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系统详细设计和实现（含流程图与页面占位）</w:t>
      </w:r>
    </w:p>
    <w:p/>
    <w:p>
      <w:pPr>
        <w:spacing w:after="120"/>
      </w:pPr>
      <w:r>
        <w:rPr>
          <w:rFonts w:ascii="SimSun" w:hAnsi="SimSun" w:eastAsia="SimSun"/>
          <w:b/>
          <w:sz w:val="32"/>
        </w:rPr>
        <w:t>7 系统总体设计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7.1 架构设计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系统采用 B/S 架构并实现前后端分离。前端负责页面渲染与交互，后端提供 RESTful API，数据库负责持久化存储。为提升可维护性，后端按控制层、业务层、数据访问层进行分层，并对鉴权、参数校验、异常处理等横切关注点进行统一封装。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7.2 模块划分与数据对象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系统由用户管理、任务管理、习惯打卡、成就系统、学习资源五大模块构成。数据库以 campus_user 为业务主体，围绕任务、习惯、资源与成就建立关联，并通过通知中心实现激励信息闭环。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7.3 设计依据与可测试性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详细设计以模块测试用例为依据，将测试覆盖的输入动作抽象为接口与页面交互，将预期结果映射为数据库写入、状态迁移与页面反馈，从而保证设计与验证口径一致。</w:t>
      </w:r>
    </w:p>
    <w:p>
      <w:pPr>
        <w:spacing w:after="120"/>
      </w:pPr>
      <w:r>
        <w:rPr>
          <w:rFonts w:ascii="SimSun" w:hAnsi="SimSun" w:eastAsia="SimSun"/>
          <w:b/>
          <w:sz w:val="32"/>
        </w:rPr>
        <w:t>8 模块详细设计与实现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8.1 用户管理模块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本模块详细设计与实现以测试用例覆盖的关键路径为核心，确保输入校验、业务规则、数据库读写与页面反馈之间具备一致性。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8.1.1 数据表设计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本模块主要涉及数据表：campus_user。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8.1.2 接口与服务实现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249"/>
        <w:gridCol w:w="3249"/>
        <w:gridCol w:w="3249"/>
      </w:tblGrid>
      <w:tr>
        <w:trPr>
          <w:trBorders>
            <w:bottom w:val="single" w:sz="10" w:space="0" w:color="000000"/>
          </w:trBorders>
        </w:trP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接口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功能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实现要点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POST /api/auth/register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用户注册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校验邮箱/密码；写入 campus_user；返回注册结果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POST /api/auth/login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用户登录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校验密码；签发 Token；返回用户信息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PUT /api/user/profile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修改资料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更新昵称/头像等字段；返回更新后信息</w:t>
            </w:r>
          </w:p>
        </w:tc>
      </w:tr>
    </w:tbl>
    <w:p/>
    <w:p>
      <w:pPr>
        <w:spacing w:after="120"/>
      </w:pPr>
      <w:r>
        <w:rPr>
          <w:rFonts w:ascii="SimSun" w:hAnsi="SimSun" w:eastAsia="SimSun"/>
          <w:b/>
          <w:sz w:val="25"/>
        </w:rPr>
        <w:t>8.1.3 业务流程图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关键业务流程如下图所示：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3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_用户注册登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1"/>
        </w:rPr>
        <w:t>图8-1 用户注册/登录流程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8.1.4 页面设计与实现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系统页面图在论文提交前应替换为真实运行截图；此处先提供占位图用于图号引用与排版。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9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页面_登录注册_占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1"/>
        </w:rPr>
        <w:t>图8-2 登录/注册页面（占位）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8.2 任务管理模块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本模块详细设计与实现以测试用例覆盖的关键路径为核心，确保输入校验、业务规则、数据库读写与页面反馈之间具备一致性。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8.2.1 数据表设计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本模块主要涉及数据表：task_focus、focus_record。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8.2.2 接口与服务实现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249"/>
        <w:gridCol w:w="3249"/>
        <w:gridCol w:w="3249"/>
      </w:tblGrid>
      <w:tr>
        <w:trPr>
          <w:trBorders>
            <w:bottom w:val="single" w:sz="10" w:space="0" w:color="000000"/>
          </w:trBorders>
        </w:trP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接口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功能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实现要点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POST /api/tasks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创建任务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新增 task_focus；校验标题/截止时间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PUT /api/tasks/{id}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编辑任务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更新截止时间/优先级/提醒等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DELETE /api/tasks/{id}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删除任务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删除任务记录；前端列表同步更新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POST /api/tasks/{id}/finish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完成任务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状态迁移为 FINISHED；触发成就检查</w:t>
            </w:r>
          </w:p>
        </w:tc>
      </w:tr>
    </w:tbl>
    <w:p/>
    <w:p>
      <w:pPr>
        <w:spacing w:after="120"/>
      </w:pPr>
      <w:r>
        <w:rPr>
          <w:rFonts w:ascii="SimSun" w:hAnsi="SimSun" w:eastAsia="SimSun"/>
          <w:b/>
          <w:sz w:val="25"/>
        </w:rPr>
        <w:t>8.2.3 业务流程图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关键业务流程如下图所示：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33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_任务管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1"/>
        </w:rPr>
        <w:t>图8-3 任务管理流程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8.2.4 页面设计与实现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系统页面图在论文提交前应替换为真实运行截图；此处先提供占位图用于图号引用与排版。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9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页面_任务列表_占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1"/>
        </w:rPr>
        <w:t>图8-4 任务列表与编辑页面（占位）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8.3 习惯打卡模块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本模块详细设计与实现以测试用例覆盖的关键路径为核心，确保输入校验、业务规则、数据库读写与页面反馈之间具备一致性。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8.3.1 数据表设计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本模块主要涉及数据表：habit_track、habit_checkin。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8.3.2 接口与服务实现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249"/>
        <w:gridCol w:w="3249"/>
        <w:gridCol w:w="3249"/>
      </w:tblGrid>
      <w:tr>
        <w:trPr>
          <w:trBorders>
            <w:bottom w:val="single" w:sz="10" w:space="0" w:color="000000"/>
          </w:trBorders>
        </w:trP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接口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功能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实现要点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POST /api/habits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创建习惯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新增 habit_track；保存频率/提醒/目标等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POST /api/habits/{id}/checkin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习惯打卡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同日去重；写入 habit_checkin；更新 streak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GET /api/habits/{id}/stats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统计查询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返回连续天数、累计次数、趋势数据</w:t>
            </w:r>
          </w:p>
        </w:tc>
      </w:tr>
    </w:tbl>
    <w:p/>
    <w:p>
      <w:pPr>
        <w:spacing w:after="120"/>
      </w:pPr>
      <w:r>
        <w:rPr>
          <w:rFonts w:ascii="SimSun" w:hAnsi="SimSun" w:eastAsia="SimSun"/>
          <w:b/>
          <w:sz w:val="25"/>
        </w:rPr>
        <w:t>8.3.3 业务流程图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关键业务流程如下图所示：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33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_习惯打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1"/>
        </w:rPr>
        <w:t>图8-5 习惯打卡流程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8.3.4 页面设计与实现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系统页面图在论文提交前应替换为真实运行截图；此处先提供占位图用于图号引用与排版。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9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页面_习惯打卡_占位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1"/>
        </w:rPr>
        <w:t>图8-6 习惯打卡与统计页面（占位）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8.4 成就系统模块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本模块详细设计与实现以测试用例覆盖的关键路径为核心，确保输入校验、业务规则、数据库读写与页面反馈之间具备一致性。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8.4.1 数据表设计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本模块主要涉及数据表：achievement、user_achieve_rel、notification_center。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8.4.2 接口与服务实现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249"/>
        <w:gridCol w:w="3249"/>
        <w:gridCol w:w="3249"/>
      </w:tblGrid>
      <w:tr>
        <w:trPr>
          <w:trBorders>
            <w:bottom w:val="single" w:sz="10" w:space="0" w:color="000000"/>
          </w:trBorders>
        </w:trP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接口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功能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实现要点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GET /api/achievements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成就列表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读取 achievement 基础定义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GET /api/achievements/my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我的成就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查询 user_achieve_rel 并关联徽章信息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POST /api/achievements/check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触发检查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任务/打卡/专注事件触发；命中则落库并通知</w:t>
            </w:r>
          </w:p>
        </w:tc>
      </w:tr>
    </w:tbl>
    <w:p/>
    <w:p>
      <w:pPr>
        <w:spacing w:after="120"/>
      </w:pPr>
      <w:r>
        <w:rPr>
          <w:rFonts w:ascii="SimSun" w:hAnsi="SimSun" w:eastAsia="SimSun"/>
          <w:b/>
          <w:sz w:val="25"/>
        </w:rPr>
        <w:t>8.4.3 业务流程图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关键业务流程如下图所示：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3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_成就判定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1"/>
        </w:rPr>
        <w:t>图8-7 成就系统判定流程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8.4.4 页面设计与实现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系统页面图在论文提交前应替换为真实运行截图；此处先提供占位图用于图号引用与排版。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9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页面_成就墙_占位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1"/>
        </w:rPr>
        <w:t>图8-8 成就墙页面（占位）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8.5 学习资源模块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本模块详细设计与实现以测试用例覆盖的关键路径为核心，确保输入校验、业务规则、数据库读写与页面反馈之间具备一致性。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8.5.1 数据表设计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本模块主要涉及数据表：resource_category、learn_resource、resource_detail、user_resource_action。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8.5.2 接口与服务实现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249"/>
        <w:gridCol w:w="3249"/>
        <w:gridCol w:w="3249"/>
      </w:tblGrid>
      <w:tr>
        <w:trPr>
          <w:trBorders>
            <w:bottom w:val="single" w:sz="10" w:space="0" w:color="000000"/>
          </w:trBorders>
        </w:trP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接口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功能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实现要点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GET /api/resources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资源列表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分页/分类筛选；返回列表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GET /api/resources/{id}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资源详情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返回详情；click_count+1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POST /api/resources/{id}/like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点赞/取消点赞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写入/更新 user_resource_action；同步 like_count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2"/>
              </w:rPr>
              <w:t>POST /api/resources/{id}/collect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收藏/取消收藏</w:t>
            </w:r>
          </w:p>
        </w:tc>
        <w:tc>
          <w:tcPr>
            <w:tcW w:type="dxa" w:w="3249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2"/>
              </w:rPr>
              <w:t>写入/更新 user_resource_action；同步 collect_count</w:t>
            </w:r>
          </w:p>
        </w:tc>
      </w:tr>
    </w:tbl>
    <w:p/>
    <w:p>
      <w:pPr>
        <w:spacing w:after="120"/>
      </w:pPr>
      <w:r>
        <w:rPr>
          <w:rFonts w:ascii="SimSun" w:hAnsi="SimSun" w:eastAsia="SimSun"/>
          <w:b/>
          <w:sz w:val="25"/>
        </w:rPr>
        <w:t>8.5.3 业务流程图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关键业务流程如下图所示：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335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_学习资源交互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1"/>
        </w:rPr>
        <w:t>图8-9 学习资源交互流程</w:t>
      </w:r>
    </w:p>
    <w:p>
      <w:pPr>
        <w:spacing w:after="120"/>
      </w:pPr>
      <w:r>
        <w:rPr>
          <w:rFonts w:ascii="SimSun" w:hAnsi="SimSun" w:eastAsia="SimSun"/>
          <w:b/>
          <w:sz w:val="25"/>
        </w:rPr>
        <w:t>8.5.4 页面设计与实现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系统页面图在论文提交前应替换为真实运行截图；此处先提供占位图用于图号引用与排版。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9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页面_学习资源_占位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21"/>
        </w:rPr>
        <w:t>图8-10 学习资源列表与详情页面（占位）</w:t>
      </w:r>
    </w:p>
    <w:p>
      <w:pPr>
        <w:spacing w:after="120"/>
      </w:pPr>
      <w:r>
        <w:rPr>
          <w:rFonts w:ascii="SimSun" w:hAnsi="SimSun" w:eastAsia="SimSun"/>
          <w:b/>
          <w:sz w:val="32"/>
        </w:rPr>
        <w:t>9 关键实现机制说明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9.1 鉴权与会话管理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登录成功后后端签发 Token（或会话标识），前端在后续请求中携带该标识完成鉴权。后端通过拦截器统一校验 Token 合法性，并将用户标识注入请求上下文，避免业务层重复解析。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9.2 统一参数校验与异常处理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系统对邮箱格式、密码强度、截止时间合法性、空字段等进行统一校验；对常见异常（参数错误、权限不足、资源不存在、数据库约束冲突）进行分类处理并返回统一结构，提升前端处理一致性。</w:t>
      </w:r>
    </w:p>
    <w:p>
      <w:pPr>
        <w:spacing w:after="120"/>
      </w:pPr>
      <w:r>
        <w:rPr>
          <w:rFonts w:ascii="SimSun" w:hAnsi="SimSun" w:eastAsia="SimSun"/>
          <w:b/>
          <w:sz w:val="28"/>
        </w:rPr>
        <w:t>9.3 成就触发与通知闭环</w:t>
      </w:r>
    </w:p>
    <w:p>
      <w:pPr>
        <w:spacing w:line="324" w:lineRule="auto" w:after="80"/>
      </w:pPr>
      <w:r>
        <w:rPr>
          <w:rFonts w:ascii="SimSun" w:hAnsi="SimSun" w:eastAsia="SimSun"/>
          <w:b w:val="0"/>
          <w:sz w:val="22"/>
        </w:rPr>
        <w:t>当任务完成、习惯打卡、专注记录落库后触发成就检查服务：读取用户统计数据并遍历 achievement 规则集，命中后写入 user_achieve_rel，并向 notification_center 写入通知，实现“触发—判定—落库—提醒”的闭环。</w:t>
      </w:r>
    </w:p>
    <w:p>
      <w:pPr>
        <w:spacing w:after="120"/>
      </w:pPr>
      <w:r>
        <w:rPr>
          <w:rFonts w:ascii="SimSun" w:hAnsi="SimSun" w:eastAsia="SimSun"/>
          <w:b/>
          <w:sz w:val="32"/>
        </w:rPr>
        <w:t>10 图号与页面占位说明</w:t>
      </w:r>
    </w:p>
    <w:p>
      <w:pPr>
        <w:spacing w:line="324" w:lineRule="auto" w:after="80"/>
      </w:pPr>
      <w:r>
        <w:rPr>
          <w:rFonts w:ascii="SimSun" w:hAnsi="SimSun" w:eastAsia="SimSun"/>
          <w:b/>
          <w:sz w:val="22"/>
        </w:rPr>
        <w:t>本文中的页面图均为“截图占位”，用于先行完成排版与引用。请在最终提交前替换为真实系统页面截图，并保持图号、图题与引用位置一致。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