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DE608">
      <w:pPr>
        <w:jc w:val="center"/>
      </w:pPr>
      <w:r>
        <w:rPr>
          <w:rFonts w:hint="eastAsia" w:ascii="宋体" w:hAnsi="宋体" w:eastAsia="宋体" w:cs="宋体"/>
          <w:sz w:val="20"/>
        </w:rPr>
        <w:t>基于springboot+vue的校园点餐系统的设计与实现</w:t>
      </w:r>
    </w:p>
    <w:p w14:paraId="00A8174B"/>
    <w:p w14:paraId="6C1E9682">
      <w:pPr>
        <w:jc w:val="center"/>
      </w:pPr>
      <w:r>
        <w:drawing>
          <wp:inline distT="0" distB="0" distL="114300" distR="114300">
            <wp:extent cx="5579745" cy="522478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2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8A6D">
      <w:pPr>
        <w:jc w:val="center"/>
      </w:pPr>
    </w:p>
    <w:p w14:paraId="15B95DF2">
      <w:pPr>
        <w:spacing w:line="360" w:lineRule="auto"/>
        <w:ind w:left="0" w:firstLine="0"/>
      </w:pPr>
      <w:r>
        <w:rPr>
          <w:rFonts w:ascii="Times New Roman" w:hAnsi="Times New Roman" w:eastAsia="宋体"/>
          <w:sz w:val="22"/>
        </w:rPr>
        <w:t>1. 数据库表结构设计：围绕“用户 - 美食 - 交互行为”的业务主线设计数据库，涉及用户、分类、美食、点评、评论、点赞、收藏及订单扩展等核心数据表；强调通过外键约束维护参照完整性，通过唯一约束实现点赞/收藏幂等，通过字段约束提升评分数据质量，并设计必要索引以支持分类、评分、热度等场景查询，同时预留店铺表、标签表和多图表等扩展能力。</w:t>
      </w:r>
    </w:p>
    <w:p w14:paraId="6BF7FD75">
      <w:pPr>
        <w:spacing w:line="360" w:lineRule="auto"/>
        <w:ind w:left="0" w:firstLine="0"/>
      </w:pPr>
      <w:r>
        <w:rPr>
          <w:rFonts w:ascii="Times New Roman" w:hAnsi="Times New Roman" w:eastAsia="宋体"/>
          <w:sz w:val="22"/>
        </w:rPr>
        <w:t>2. 用户端核心功能实现：包括账号体系（注册、登录、退出、个人资料维护及偏好设置）、美食信息浏览（分类筛选、关键词搜索、列表与详情展示）、互动评价（评分、评论、点赞、收藏/取消收藏）以及个人中心（我的收藏、我的点评/评论记录、画像偏好与历史行为回溯）。</w:t>
      </w:r>
    </w:p>
    <w:p w14:paraId="76055D08">
      <w:pPr>
        <w:spacing w:line="360" w:lineRule="auto"/>
        <w:ind w:left="0" w:firstLine="0"/>
      </w:pPr>
      <w:r>
        <w:rPr>
          <w:rFonts w:ascii="Times New Roman" w:hAnsi="Times New Roman" w:eastAsia="宋体"/>
          <w:sz w:val="22"/>
        </w:rPr>
        <w:t>3. 管理员端后台功能实现：包括分类管理（新增、编辑、删除与排序维护）、美食信息管理（新增、编辑、删除、图片资源维护及分类归属调整）、内容治理与统计（点评/评论查询删除、数量统计、评分分布、活跃度等）以及用户管理（用户列表、角色管理、启用/禁用控制）。</w:t>
      </w:r>
    </w:p>
    <w:p w14:paraId="491D0BA8">
      <w:r>
        <w:rPr>
          <w:rFonts w:ascii="Times New Roman" w:hAnsi="Times New Roman" w:eastAsia="黑体"/>
          <w:b/>
          <w:sz w:val="26"/>
        </w:rPr>
        <w:t>二、功能状态标注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2183"/>
        <w:gridCol w:w="4245"/>
        <w:gridCol w:w="1101"/>
        <w:gridCol w:w="1758"/>
      </w:tblGrid>
      <w:tr w14:paraId="712F2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7CD773D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1F099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功能/事项</w:t>
            </w:r>
          </w:p>
        </w:tc>
        <w:tc>
          <w:tcPr>
            <w:tcW w:w="4422" w:type="dxa"/>
            <w:shd w:val="clear" w:color="auto" w:fill="D9EAF7"/>
            <w:vAlign w:val="center"/>
          </w:tcPr>
          <w:p w14:paraId="5255A4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整理后的内容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716B7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当前状态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3AA3450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 w14:paraId="367F2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A300229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71BC70AA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数据库主表设计</w:t>
            </w:r>
          </w:p>
        </w:tc>
        <w:tc>
          <w:tcPr>
            <w:tcW w:w="4422" w:type="dxa"/>
            <w:vAlign w:val="center"/>
          </w:tcPr>
          <w:p w14:paraId="63915593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用户、分类、美食、点评、评论、点赞、收藏、订单扩展等核心表设计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5ABE8DDC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已完成</w:t>
            </w:r>
          </w:p>
        </w:tc>
        <w:tc>
          <w:tcPr>
            <w:tcW w:w="1814" w:type="dxa"/>
            <w:vAlign w:val="center"/>
          </w:tcPr>
          <w:p w14:paraId="771BF7B1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数据库主干结构已明确，可支撑系统基础业务。</w:t>
            </w:r>
          </w:p>
        </w:tc>
      </w:tr>
      <w:tr w14:paraId="3EDE5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928EBFF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2304D139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数据库约束设计</w:t>
            </w:r>
          </w:p>
        </w:tc>
        <w:tc>
          <w:tcPr>
            <w:tcW w:w="4422" w:type="dxa"/>
            <w:vAlign w:val="center"/>
          </w:tcPr>
          <w:p w14:paraId="64794F05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外键、唯一约束、字段约束等完整性设计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4EDBAD3B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已完成</w:t>
            </w:r>
          </w:p>
        </w:tc>
        <w:tc>
          <w:tcPr>
            <w:tcW w:w="1814" w:type="dxa"/>
            <w:vAlign w:val="center"/>
          </w:tcPr>
          <w:p w14:paraId="4A497E57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关键约束方案清晰，规则层面基本落地。</w:t>
            </w:r>
          </w:p>
        </w:tc>
      </w:tr>
      <w:tr w14:paraId="5DB8F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4E7BE05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w="2268" w:type="dxa"/>
            <w:vAlign w:val="center"/>
          </w:tcPr>
          <w:p w14:paraId="221EA179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数据库索引与扩展预留</w:t>
            </w:r>
          </w:p>
        </w:tc>
        <w:tc>
          <w:tcPr>
            <w:tcW w:w="4422" w:type="dxa"/>
            <w:vAlign w:val="center"/>
          </w:tcPr>
          <w:p w14:paraId="6E4466A0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索引优化、店铺表/标签表/多图表预留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45B39F05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进行中</w:t>
            </w:r>
          </w:p>
        </w:tc>
        <w:tc>
          <w:tcPr>
            <w:tcW w:w="1814" w:type="dxa"/>
            <w:vAlign w:val="center"/>
          </w:tcPr>
          <w:p w14:paraId="503D6C03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索引思路已提出，但扩展结构仍需继续细化。</w:t>
            </w:r>
          </w:p>
        </w:tc>
      </w:tr>
      <w:tr w14:paraId="06185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86403D5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w="2268" w:type="dxa"/>
            <w:vAlign w:val="center"/>
          </w:tcPr>
          <w:p w14:paraId="44AF7CAF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账号体系</w:t>
            </w:r>
          </w:p>
        </w:tc>
        <w:tc>
          <w:tcPr>
            <w:tcW w:w="4422" w:type="dxa"/>
            <w:vAlign w:val="center"/>
          </w:tcPr>
          <w:p w14:paraId="445FEB8E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注册、登录、退出、资料维护、偏好设置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3DA7D0D9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已完成</w:t>
            </w:r>
          </w:p>
        </w:tc>
        <w:tc>
          <w:tcPr>
            <w:tcW w:w="1814" w:type="dxa"/>
            <w:vAlign w:val="center"/>
          </w:tcPr>
          <w:p w14:paraId="29FE6CCE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作为基础入口模块，优先级高，视为已基本完成。</w:t>
            </w:r>
          </w:p>
        </w:tc>
      </w:tr>
      <w:tr w14:paraId="221A6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C46592F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w="2268" w:type="dxa"/>
            <w:vAlign w:val="center"/>
          </w:tcPr>
          <w:p w14:paraId="6D40CF55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美食信息浏览</w:t>
            </w:r>
          </w:p>
        </w:tc>
        <w:tc>
          <w:tcPr>
            <w:tcW w:w="4422" w:type="dxa"/>
            <w:vAlign w:val="center"/>
          </w:tcPr>
          <w:p w14:paraId="18DAC42F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分类筛选、搜索、列表和详情展示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41F72A99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已完成</w:t>
            </w:r>
          </w:p>
        </w:tc>
        <w:tc>
          <w:tcPr>
            <w:tcW w:w="1814" w:type="dxa"/>
            <w:vAlign w:val="center"/>
          </w:tcPr>
          <w:p w14:paraId="6C6EDCD5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前台展示主链路已形成，具备可演示性。</w:t>
            </w:r>
          </w:p>
        </w:tc>
      </w:tr>
      <w:tr w14:paraId="29291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BD71D4D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  <w:tc>
          <w:tcPr>
            <w:tcW w:w="2268" w:type="dxa"/>
            <w:vAlign w:val="center"/>
          </w:tcPr>
          <w:p w14:paraId="23C6987D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互动评价</w:t>
            </w:r>
          </w:p>
        </w:tc>
        <w:tc>
          <w:tcPr>
            <w:tcW w:w="4422" w:type="dxa"/>
            <w:vAlign w:val="center"/>
          </w:tcPr>
          <w:p w14:paraId="669160D2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评分、评论、点赞、收藏/取消收藏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04CAD598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进行中</w:t>
            </w:r>
          </w:p>
        </w:tc>
        <w:tc>
          <w:tcPr>
            <w:tcW w:w="1814" w:type="dxa"/>
            <w:vAlign w:val="center"/>
          </w:tcPr>
          <w:p w14:paraId="50D38393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互动链路已有设计，但细节联调和一致性处理仍需完善。</w:t>
            </w:r>
          </w:p>
        </w:tc>
      </w:tr>
      <w:tr w14:paraId="40573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B49D8EE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7</w:t>
            </w:r>
          </w:p>
        </w:tc>
        <w:tc>
          <w:tcPr>
            <w:tcW w:w="2268" w:type="dxa"/>
            <w:vAlign w:val="center"/>
          </w:tcPr>
          <w:p w14:paraId="0F941A31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个人中心</w:t>
            </w:r>
          </w:p>
        </w:tc>
        <w:tc>
          <w:tcPr>
            <w:tcW w:w="4422" w:type="dxa"/>
            <w:vAlign w:val="center"/>
          </w:tcPr>
          <w:p w14:paraId="0F424521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收藏、点评记录、画像偏好、历史回溯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55FD05BA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进行中</w:t>
            </w:r>
          </w:p>
        </w:tc>
        <w:tc>
          <w:tcPr>
            <w:tcW w:w="1814" w:type="dxa"/>
            <w:vAlign w:val="center"/>
          </w:tcPr>
          <w:p w14:paraId="756305E5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核心页面已在推进，但数据聚合展示通常尚未全部完成。</w:t>
            </w:r>
          </w:p>
        </w:tc>
      </w:tr>
      <w:tr w14:paraId="5CB0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D8DEE2A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w="2268" w:type="dxa"/>
            <w:vAlign w:val="center"/>
          </w:tcPr>
          <w:p w14:paraId="52D8C27F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分类管理</w:t>
            </w:r>
          </w:p>
        </w:tc>
        <w:tc>
          <w:tcPr>
            <w:tcW w:w="4422" w:type="dxa"/>
            <w:vAlign w:val="center"/>
          </w:tcPr>
          <w:p w14:paraId="553DED5C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分类新增、编辑、删除、排序维护</w:t>
            </w:r>
          </w:p>
        </w:tc>
        <w:tc>
          <w:tcPr>
            <w:tcW w:w="1134" w:type="dxa"/>
            <w:shd w:val="clear" w:color="auto" w:fill="E2F0D9"/>
            <w:vAlign w:val="center"/>
          </w:tcPr>
          <w:p w14:paraId="322C2BD7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已完成</w:t>
            </w:r>
          </w:p>
        </w:tc>
        <w:tc>
          <w:tcPr>
            <w:tcW w:w="1814" w:type="dxa"/>
            <w:vAlign w:val="center"/>
          </w:tcPr>
          <w:p w14:paraId="04A689F8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后台基础管理模块相对标准，完成度可按已完成计。</w:t>
            </w:r>
          </w:p>
        </w:tc>
      </w:tr>
      <w:tr w14:paraId="40569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84D1591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9</w:t>
            </w:r>
          </w:p>
        </w:tc>
        <w:tc>
          <w:tcPr>
            <w:tcW w:w="2268" w:type="dxa"/>
            <w:vAlign w:val="center"/>
          </w:tcPr>
          <w:p w14:paraId="3CFD2891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美食信息管理</w:t>
            </w:r>
          </w:p>
        </w:tc>
        <w:tc>
          <w:tcPr>
            <w:tcW w:w="4422" w:type="dxa"/>
            <w:vAlign w:val="center"/>
          </w:tcPr>
          <w:p w14:paraId="2B9BA7C6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美食新增、编辑、删除、图片资源维护</w:t>
            </w:r>
          </w:p>
        </w:tc>
        <w:tc>
          <w:tcPr>
            <w:tcW w:w="1134" w:type="dxa"/>
            <w:shd w:val="clear" w:color="auto" w:fill="F4CCCC"/>
            <w:vAlign w:val="center"/>
          </w:tcPr>
          <w:p w14:paraId="23773A3D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尚未开始</w:t>
            </w:r>
          </w:p>
        </w:tc>
        <w:tc>
          <w:tcPr>
            <w:tcW w:w="1814" w:type="dxa"/>
            <w:vAlign w:val="center"/>
          </w:tcPr>
          <w:p w14:paraId="640F5477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属于后台较完整的业务管理面，暂按待开发处理。</w:t>
            </w:r>
          </w:p>
        </w:tc>
      </w:tr>
      <w:tr w14:paraId="786F1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126087C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w="2268" w:type="dxa"/>
            <w:vAlign w:val="center"/>
          </w:tcPr>
          <w:p w14:paraId="577C87B5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内容治理与统计 / 用户管理</w:t>
            </w:r>
          </w:p>
        </w:tc>
        <w:tc>
          <w:tcPr>
            <w:tcW w:w="4422" w:type="dxa"/>
            <w:vAlign w:val="center"/>
          </w:tcPr>
          <w:p w14:paraId="37FD86B4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评论治理、统计分析、角色管理、启停控制</w:t>
            </w:r>
          </w:p>
        </w:tc>
        <w:tc>
          <w:tcPr>
            <w:tcW w:w="1134" w:type="dxa"/>
            <w:shd w:val="clear" w:color="auto" w:fill="F4CCCC"/>
            <w:vAlign w:val="center"/>
          </w:tcPr>
          <w:p w14:paraId="0160675E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尚未开始</w:t>
            </w:r>
          </w:p>
        </w:tc>
        <w:tc>
          <w:tcPr>
            <w:tcW w:w="1814" w:type="dxa"/>
            <w:vAlign w:val="center"/>
          </w:tcPr>
          <w:p w14:paraId="5351C128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0"/>
              </w:rPr>
              <w:t>治理与统计一般位于后续阶段，暂按未开始处理。</w:t>
            </w:r>
          </w:p>
        </w:tc>
      </w:tr>
    </w:tbl>
    <w:p w14:paraId="470AA459">
      <w:pPr>
        <w:spacing w:line="360" w:lineRule="auto"/>
        <w:ind w:firstLine="839"/>
        <w:rPr>
          <w:rFonts w:ascii="Times New Roman" w:hAnsi="Times New Roman" w:eastAsia="宋体"/>
          <w:b w:val="0"/>
          <w:sz w:val="22"/>
        </w:rPr>
      </w:pPr>
      <w:r>
        <w:rPr>
          <w:rFonts w:ascii="Times New Roman" w:hAnsi="Times New Roman" w:eastAsia="宋体"/>
          <w:b w:val="0"/>
          <w:sz w:val="22"/>
        </w:rPr>
        <w:t xml:space="preserve">目前已根据老师要求，对数据库设计、用户端功能和管理员端功能进行了阶段性梳理。其中，数据库主表、约束设计、账号体系、美食浏览及分类管理等内容已基本完成；交互评价、个人中心和数据库扩展优化处于持续完善阶段；后台内容治理、统计分析以及部分信息管理功能尚待后续补充。整体进度约为 </w:t>
      </w:r>
      <w:r>
        <w:rPr>
          <w:rFonts w:hint="eastAsia"/>
          <w:b w:val="0"/>
          <w:sz w:val="22"/>
          <w:lang w:val="en-US" w:eastAsia="zh-CN"/>
        </w:rPr>
        <w:t>50</w:t>
      </w:r>
      <w:r>
        <w:rPr>
          <w:rFonts w:ascii="Times New Roman" w:hAnsi="Times New Roman" w:eastAsia="宋体"/>
          <w:b w:val="0"/>
          <w:sz w:val="22"/>
        </w:rPr>
        <w:t>%。</w:t>
      </w:r>
    </w:p>
    <w:p w14:paraId="457D3DCD">
      <w:pPr>
        <w:spacing w:line="360" w:lineRule="auto"/>
        <w:ind w:firstLine="83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57725" cy="3019425"/>
            <wp:effectExtent l="0" t="0" r="5715" b="1333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D26FE0">
      <w:pPr>
        <w:spacing w:line="360" w:lineRule="auto"/>
        <w:ind w:firstLine="83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67450" cy="3324225"/>
            <wp:effectExtent l="0" t="0" r="0" b="13335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247" w:right="1247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arasa Fixed J Light">
    <w:panose1 w:val="02000409000000000000"/>
    <w:charset w:val="80"/>
    <w:family w:val="auto"/>
    <w:pitch w:val="default"/>
    <w:sig w:usb0="F50006FF" w:usb1="79DFFFFF" w:usb2="0304003E" w:usb3="0010A008" w:csb0="2002011F" w:csb1="C4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7B1377"/>
    <w:rsid w:val="4F2B1B4F"/>
    <w:rsid w:val="5404059B"/>
    <w:rsid w:val="57377079"/>
    <w:rsid w:val="694A7AF4"/>
    <w:rsid w:val="78AD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1095</Words>
  <Characters>1114</Characters>
  <Lines>0</Lines>
  <Paragraphs>0</Paragraphs>
  <TotalTime>1</TotalTime>
  <ScaleCrop>false</ScaleCrop>
  <LinksUpToDate>false</LinksUpToDate>
  <CharactersWithSpaces>1124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#%Code</cp:lastModifiedBy>
  <dcterms:modified xsi:type="dcterms:W3CDTF">2026-02-28T04:03:56Z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2052-12.1.0.25222</vt:lpwstr>
  </property>
  <property fmtid="{D5CDD505-2E9C-101B-9397-08002B2CF9AE}" pid="4" name="ICV">
    <vt:lpwstr>247FDADF7A924852B05FC89752CB9A57_12</vt:lpwstr>
  </property>
</Properties>
</file>