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26DAB">
      <w:pPr>
        <w:spacing w:before="156" w:beforeLines="50" w:after="62" w:afterLines="20" w:line="360" w:lineRule="auto"/>
        <w:jc w:val="center"/>
        <w:rPr>
          <w:rFonts w:eastAsia="楷体_GB2312"/>
          <w:sz w:val="52"/>
        </w:rPr>
      </w:pPr>
    </w:p>
    <w:p w14:paraId="7CC5F463">
      <w:pPr>
        <w:ind w:firstLine="1446"/>
        <w:jc w:val="center"/>
        <w:rPr>
          <w:rFonts w:ascii="仿宋_GB2312" w:hAnsi="Estrangelo Edessa" w:eastAsia="仿宋_GB2312"/>
          <w:b/>
          <w:bCs/>
          <w:sz w:val="72"/>
        </w:rPr>
      </w:pPr>
    </w:p>
    <w:p w14:paraId="513D6DCE">
      <w:pPr>
        <w:ind w:firstLine="1446"/>
        <w:jc w:val="center"/>
        <w:rPr>
          <w:rFonts w:ascii="仿宋_GB2312" w:hAnsi="Estrangelo Edessa" w:eastAsia="仿宋_GB2312"/>
          <w:b/>
          <w:bCs/>
          <w:sz w:val="72"/>
        </w:rPr>
      </w:pPr>
    </w:p>
    <w:p w14:paraId="3CAA4AC8">
      <w:pPr>
        <w:spacing w:line="860" w:lineRule="exact"/>
        <w:ind w:firstLine="0" w:firstLineChars="0"/>
        <w:jc w:val="left"/>
        <w:rPr>
          <w:rFonts w:hint="eastAsia" w:ascii="仿宋_GB2312" w:hAnsi="仿宋_GB2312" w:eastAsia="仿宋_GB2312" w:cs="仿宋_GB2312"/>
          <w:b/>
          <w:bCs/>
          <w:spacing w:val="-11"/>
          <w:sz w:val="72"/>
        </w:rPr>
      </w:pPr>
      <w:r>
        <w:rPr>
          <w:rFonts w:hint="eastAsia" w:ascii="仿宋_GB2312" w:hAnsi="仿宋_GB2312" w:eastAsia="仿宋_GB2312" w:cs="仿宋_GB2312"/>
          <w:b/>
          <w:bCs/>
          <w:spacing w:val="-11"/>
          <w:sz w:val="72"/>
        </w:rPr>
        <w:t>毕业设计（论文）开题报告</w:t>
      </w:r>
    </w:p>
    <w:p w14:paraId="6C03B76A">
      <w:pPr>
        <w:ind w:firstLine="550"/>
        <w:rPr>
          <w:rFonts w:hint="eastAsia" w:ascii="楷体" w:hAnsi="楷体" w:eastAsia="楷体" w:cs="楷体"/>
          <w:b/>
          <w:spacing w:val="32"/>
          <w:sz w:val="21"/>
          <w:szCs w:val="21"/>
        </w:rPr>
      </w:pPr>
    </w:p>
    <w:p w14:paraId="65A058C3">
      <w:pPr>
        <w:ind w:firstLine="550"/>
        <w:rPr>
          <w:rFonts w:hint="eastAsia" w:ascii="楷体" w:hAnsi="楷体" w:eastAsia="楷体" w:cs="楷体"/>
          <w:b/>
          <w:spacing w:val="32"/>
          <w:sz w:val="21"/>
          <w:szCs w:val="21"/>
        </w:rPr>
      </w:pPr>
    </w:p>
    <w:p w14:paraId="537A2966">
      <w:pPr>
        <w:ind w:firstLine="550"/>
        <w:rPr>
          <w:rFonts w:hint="eastAsia" w:ascii="楷体" w:hAnsi="楷体" w:eastAsia="楷体" w:cs="楷体"/>
          <w:b/>
          <w:spacing w:val="32"/>
          <w:sz w:val="21"/>
          <w:szCs w:val="21"/>
        </w:rPr>
      </w:pPr>
    </w:p>
    <w:p w14:paraId="109311DD">
      <w:pPr>
        <w:ind w:firstLine="550"/>
        <w:rPr>
          <w:rFonts w:hint="eastAsia" w:ascii="楷体" w:hAnsi="楷体" w:eastAsia="楷体" w:cs="楷体"/>
          <w:b/>
          <w:spacing w:val="32"/>
          <w:sz w:val="21"/>
          <w:szCs w:val="21"/>
        </w:rPr>
      </w:pPr>
    </w:p>
    <w:tbl>
      <w:tblPr>
        <w:tblStyle w:val="8"/>
        <w:tblW w:w="9179" w:type="dxa"/>
        <w:jc w:val="center"/>
        <w:tblLayout w:type="autofit"/>
        <w:tblCellMar>
          <w:top w:w="0" w:type="dxa"/>
          <w:left w:w="108" w:type="dxa"/>
          <w:bottom w:w="0" w:type="dxa"/>
          <w:right w:w="108" w:type="dxa"/>
        </w:tblCellMar>
      </w:tblPr>
      <w:tblGrid>
        <w:gridCol w:w="3412"/>
        <w:gridCol w:w="5767"/>
      </w:tblGrid>
      <w:tr w14:paraId="29408779">
        <w:tblPrEx>
          <w:tblCellMar>
            <w:top w:w="0" w:type="dxa"/>
            <w:left w:w="108" w:type="dxa"/>
            <w:bottom w:w="0" w:type="dxa"/>
            <w:right w:w="108" w:type="dxa"/>
          </w:tblCellMar>
        </w:tblPrEx>
        <w:trPr>
          <w:trHeight w:val="759" w:hRule="exact"/>
          <w:jc w:val="center"/>
        </w:trPr>
        <w:tc>
          <w:tcPr>
            <w:tcW w:w="3412" w:type="dxa"/>
            <w:tcMar>
              <w:top w:w="170" w:type="dxa"/>
            </w:tcMar>
          </w:tcPr>
          <w:p w14:paraId="7520FCA9">
            <w:pPr>
              <w:ind w:firstLine="656"/>
              <w:jc w:val="center"/>
              <w:rPr>
                <w:rFonts w:hint="eastAsia" w:ascii="仿宋" w:hAnsi="仿宋" w:eastAsia="仿宋" w:cs="仿宋"/>
                <w:spacing w:val="24"/>
                <w:kern w:val="0"/>
                <w:sz w:val="28"/>
                <w:szCs w:val="28"/>
              </w:rPr>
            </w:pPr>
            <w:r>
              <w:rPr>
                <w:rFonts w:hint="eastAsia" w:ascii="仿宋" w:hAnsi="仿宋" w:eastAsia="仿宋" w:cs="仿宋"/>
                <w:spacing w:val="24"/>
                <w:kern w:val="0"/>
                <w:sz w:val="28"/>
                <w:szCs w:val="28"/>
              </w:rPr>
              <w:t>学    院：</w:t>
            </w:r>
          </w:p>
        </w:tc>
        <w:tc>
          <w:tcPr>
            <w:tcW w:w="5767" w:type="dxa"/>
            <w:tcBorders>
              <w:bottom w:val="single" w:color="auto" w:sz="4" w:space="0"/>
            </w:tcBorders>
          </w:tcPr>
          <w:p w14:paraId="0D89D423">
            <w:pPr>
              <w:spacing w:before="100" w:beforeAutospacing="1" w:after="312" w:afterLines="100"/>
              <w:ind w:firstLine="656"/>
              <w:jc w:val="center"/>
              <w:rPr>
                <w:rFonts w:hint="eastAsia" w:ascii="仿宋" w:hAnsi="仿宋" w:eastAsia="仿宋" w:cs="仿宋"/>
                <w:spacing w:val="24"/>
                <w:kern w:val="0"/>
                <w:sz w:val="28"/>
                <w:szCs w:val="28"/>
              </w:rPr>
            </w:pPr>
            <w:r>
              <w:rPr>
                <w:rFonts w:hint="eastAsia" w:ascii="仿宋" w:hAnsi="仿宋" w:eastAsia="仿宋" w:cs="仿宋"/>
                <w:spacing w:val="24"/>
                <w:kern w:val="0"/>
                <w:sz w:val="28"/>
                <w:szCs w:val="28"/>
              </w:rPr>
              <w:t>计算科学学院</w:t>
            </w:r>
          </w:p>
          <w:p w14:paraId="7B9BF630">
            <w:pPr>
              <w:spacing w:before="100" w:beforeAutospacing="1" w:after="312" w:afterLines="100"/>
              <w:ind w:firstLine="656"/>
              <w:jc w:val="center"/>
              <w:rPr>
                <w:rFonts w:hint="eastAsia" w:ascii="仿宋" w:hAnsi="仿宋" w:eastAsia="仿宋" w:cs="仿宋"/>
                <w:spacing w:val="24"/>
                <w:kern w:val="0"/>
                <w:sz w:val="28"/>
                <w:szCs w:val="28"/>
                <w:lang w:eastAsia="zh-Hans"/>
              </w:rPr>
            </w:pPr>
          </w:p>
        </w:tc>
      </w:tr>
      <w:tr w14:paraId="1DE2D77C">
        <w:tblPrEx>
          <w:tblCellMar>
            <w:top w:w="0" w:type="dxa"/>
            <w:left w:w="108" w:type="dxa"/>
            <w:bottom w:w="0" w:type="dxa"/>
            <w:right w:w="108" w:type="dxa"/>
          </w:tblCellMar>
        </w:tblPrEx>
        <w:trPr>
          <w:trHeight w:val="731" w:hRule="exact"/>
          <w:jc w:val="center"/>
        </w:trPr>
        <w:tc>
          <w:tcPr>
            <w:tcW w:w="3412" w:type="dxa"/>
            <w:tcMar>
              <w:top w:w="170" w:type="dxa"/>
            </w:tcMar>
            <w:vAlign w:val="center"/>
          </w:tcPr>
          <w:p w14:paraId="2B9A067F">
            <w:pPr>
              <w:ind w:firstLine="656"/>
              <w:jc w:val="center"/>
              <w:rPr>
                <w:rFonts w:hint="eastAsia" w:ascii="仿宋" w:hAnsi="仿宋" w:eastAsia="仿宋" w:cs="仿宋"/>
                <w:sz w:val="28"/>
                <w:szCs w:val="28"/>
              </w:rPr>
            </w:pPr>
            <w:r>
              <w:rPr>
                <w:rFonts w:hint="eastAsia" w:ascii="仿宋" w:hAnsi="仿宋" w:eastAsia="仿宋" w:cs="仿宋"/>
                <w:spacing w:val="24"/>
                <w:kern w:val="0"/>
                <w:sz w:val="28"/>
                <w:szCs w:val="28"/>
              </w:rPr>
              <w:t>专    业</w:t>
            </w:r>
            <w:r>
              <w:rPr>
                <w:rFonts w:hint="eastAsia" w:ascii="仿宋" w:hAnsi="仿宋" w:eastAsia="仿宋" w:cs="仿宋"/>
                <w:spacing w:val="2"/>
                <w:kern w:val="0"/>
                <w:sz w:val="28"/>
                <w:szCs w:val="28"/>
              </w:rPr>
              <w:t>：</w:t>
            </w:r>
          </w:p>
        </w:tc>
        <w:tc>
          <w:tcPr>
            <w:tcW w:w="5767" w:type="dxa"/>
            <w:tcBorders>
              <w:top w:val="single" w:color="auto" w:sz="4" w:space="0"/>
              <w:bottom w:val="single" w:color="auto" w:sz="4" w:space="0"/>
            </w:tcBorders>
          </w:tcPr>
          <w:p w14:paraId="4EF8124C">
            <w:pPr>
              <w:spacing w:before="100" w:beforeAutospacing="1" w:after="312" w:afterLines="100" w:line="480" w:lineRule="auto"/>
              <w:ind w:firstLine="560"/>
              <w:jc w:val="center"/>
              <w:rPr>
                <w:rFonts w:hint="eastAsia" w:ascii="仿宋" w:hAnsi="仿宋" w:eastAsia="仿宋" w:cs="仿宋"/>
                <w:sz w:val="28"/>
                <w:szCs w:val="28"/>
              </w:rPr>
            </w:pPr>
            <w:r>
              <w:rPr>
                <w:rFonts w:hint="eastAsia" w:ascii="仿宋" w:hAnsi="仿宋" w:eastAsia="仿宋" w:cs="仿宋"/>
                <w:sz w:val="28"/>
                <w:szCs w:val="28"/>
              </w:rPr>
              <w:t>计算机科学与技术</w:t>
            </w:r>
          </w:p>
        </w:tc>
      </w:tr>
      <w:tr w14:paraId="2101043E">
        <w:tblPrEx>
          <w:tblCellMar>
            <w:top w:w="0" w:type="dxa"/>
            <w:left w:w="108" w:type="dxa"/>
            <w:bottom w:w="0" w:type="dxa"/>
            <w:right w:w="108" w:type="dxa"/>
          </w:tblCellMar>
        </w:tblPrEx>
        <w:trPr>
          <w:trHeight w:val="680" w:hRule="exact"/>
          <w:jc w:val="center"/>
        </w:trPr>
        <w:tc>
          <w:tcPr>
            <w:tcW w:w="3412" w:type="dxa"/>
            <w:tcMar>
              <w:top w:w="170" w:type="dxa"/>
            </w:tcMar>
            <w:vAlign w:val="center"/>
          </w:tcPr>
          <w:p w14:paraId="22717CC7">
            <w:pPr>
              <w:ind w:firstLine="656"/>
              <w:jc w:val="center"/>
              <w:rPr>
                <w:rFonts w:hint="eastAsia" w:ascii="仿宋" w:hAnsi="仿宋" w:eastAsia="仿宋" w:cs="仿宋"/>
                <w:sz w:val="28"/>
                <w:szCs w:val="28"/>
              </w:rPr>
            </w:pPr>
            <w:r>
              <w:rPr>
                <w:rFonts w:hint="eastAsia" w:ascii="仿宋" w:hAnsi="仿宋" w:eastAsia="仿宋" w:cs="仿宋"/>
                <w:spacing w:val="24"/>
                <w:kern w:val="0"/>
                <w:sz w:val="28"/>
                <w:szCs w:val="28"/>
              </w:rPr>
              <w:t>学    号</w:t>
            </w:r>
            <w:r>
              <w:rPr>
                <w:rFonts w:hint="eastAsia" w:ascii="仿宋" w:hAnsi="仿宋" w:eastAsia="仿宋" w:cs="仿宋"/>
                <w:spacing w:val="2"/>
                <w:kern w:val="0"/>
                <w:sz w:val="28"/>
                <w:szCs w:val="28"/>
              </w:rPr>
              <w:t>：</w:t>
            </w:r>
          </w:p>
        </w:tc>
        <w:tc>
          <w:tcPr>
            <w:tcW w:w="5767" w:type="dxa"/>
            <w:tcBorders>
              <w:top w:val="single" w:color="auto" w:sz="4" w:space="0"/>
              <w:bottom w:val="single" w:color="auto" w:sz="4" w:space="0"/>
            </w:tcBorders>
          </w:tcPr>
          <w:p w14:paraId="76CC91C4">
            <w:pPr>
              <w:spacing w:before="100" w:beforeAutospacing="1" w:after="312" w:afterLines="100" w:line="480" w:lineRule="auto"/>
              <w:ind w:firstLine="560"/>
              <w:jc w:val="center"/>
              <w:rPr>
                <w:rFonts w:hint="eastAsia" w:ascii="仿宋" w:hAnsi="仿宋" w:eastAsia="仿宋" w:cs="仿宋"/>
                <w:sz w:val="28"/>
                <w:szCs w:val="28"/>
              </w:rPr>
            </w:pPr>
            <w:r>
              <w:rPr>
                <w:rFonts w:hint="eastAsia" w:ascii="仿宋" w:hAnsi="仿宋" w:eastAsia="仿宋" w:cs="仿宋"/>
                <w:sz w:val="28"/>
                <w:szCs w:val="28"/>
              </w:rPr>
              <w:t>22510602008</w:t>
            </w:r>
          </w:p>
        </w:tc>
      </w:tr>
      <w:tr w14:paraId="5BAA674F">
        <w:tblPrEx>
          <w:tblCellMar>
            <w:top w:w="0" w:type="dxa"/>
            <w:left w:w="108" w:type="dxa"/>
            <w:bottom w:w="0" w:type="dxa"/>
            <w:right w:w="108" w:type="dxa"/>
          </w:tblCellMar>
        </w:tblPrEx>
        <w:trPr>
          <w:trHeight w:val="741" w:hRule="exact"/>
          <w:jc w:val="center"/>
        </w:trPr>
        <w:tc>
          <w:tcPr>
            <w:tcW w:w="3412" w:type="dxa"/>
            <w:tcMar>
              <w:top w:w="170" w:type="dxa"/>
            </w:tcMar>
            <w:vAlign w:val="center"/>
          </w:tcPr>
          <w:p w14:paraId="3F0C71B3">
            <w:pPr>
              <w:ind w:firstLine="656"/>
              <w:jc w:val="center"/>
              <w:rPr>
                <w:rFonts w:hint="eastAsia" w:ascii="仿宋" w:hAnsi="仿宋" w:eastAsia="仿宋" w:cs="仿宋"/>
                <w:sz w:val="28"/>
                <w:szCs w:val="28"/>
              </w:rPr>
            </w:pPr>
            <w:r>
              <w:rPr>
                <w:rFonts w:hint="eastAsia" w:ascii="仿宋" w:hAnsi="仿宋" w:eastAsia="仿宋" w:cs="仿宋"/>
                <w:spacing w:val="24"/>
                <w:kern w:val="0"/>
                <w:sz w:val="28"/>
                <w:szCs w:val="28"/>
              </w:rPr>
              <w:t>姓    名</w:t>
            </w:r>
            <w:r>
              <w:rPr>
                <w:rFonts w:hint="eastAsia" w:ascii="仿宋" w:hAnsi="仿宋" w:eastAsia="仿宋" w:cs="仿宋"/>
                <w:spacing w:val="2"/>
                <w:kern w:val="0"/>
                <w:sz w:val="28"/>
                <w:szCs w:val="28"/>
              </w:rPr>
              <w:t>：</w:t>
            </w:r>
          </w:p>
        </w:tc>
        <w:tc>
          <w:tcPr>
            <w:tcW w:w="5767" w:type="dxa"/>
            <w:tcBorders>
              <w:top w:val="single" w:color="auto" w:sz="4" w:space="0"/>
              <w:bottom w:val="single" w:color="auto" w:sz="4" w:space="0"/>
            </w:tcBorders>
          </w:tcPr>
          <w:p w14:paraId="5B72BC30">
            <w:pPr>
              <w:spacing w:before="100" w:beforeAutospacing="1" w:after="312" w:afterLines="100" w:line="480" w:lineRule="auto"/>
              <w:ind w:firstLine="560"/>
              <w:jc w:val="center"/>
              <w:rPr>
                <w:rFonts w:hint="eastAsia" w:ascii="仿宋" w:hAnsi="仿宋" w:eastAsia="仿宋" w:cs="仿宋"/>
                <w:sz w:val="28"/>
                <w:szCs w:val="28"/>
              </w:rPr>
            </w:pPr>
            <w:r>
              <w:rPr>
                <w:rFonts w:hint="eastAsia" w:ascii="仿宋" w:hAnsi="仿宋" w:eastAsia="仿宋" w:cs="仿宋"/>
                <w:sz w:val="28"/>
                <w:szCs w:val="28"/>
              </w:rPr>
              <w:t>胡璇璇</w:t>
            </w:r>
          </w:p>
        </w:tc>
      </w:tr>
      <w:tr w14:paraId="3A007361">
        <w:tblPrEx>
          <w:tblCellMar>
            <w:top w:w="0" w:type="dxa"/>
            <w:left w:w="108" w:type="dxa"/>
            <w:bottom w:w="0" w:type="dxa"/>
            <w:right w:w="108" w:type="dxa"/>
          </w:tblCellMar>
        </w:tblPrEx>
        <w:trPr>
          <w:trHeight w:val="772" w:hRule="exact"/>
          <w:jc w:val="center"/>
        </w:trPr>
        <w:tc>
          <w:tcPr>
            <w:tcW w:w="3412" w:type="dxa"/>
            <w:tcMar>
              <w:top w:w="170" w:type="dxa"/>
            </w:tcMar>
            <w:vAlign w:val="center"/>
          </w:tcPr>
          <w:p w14:paraId="334A34CA">
            <w:pPr>
              <w:ind w:firstLine="656"/>
              <w:jc w:val="center"/>
              <w:rPr>
                <w:rFonts w:hint="eastAsia" w:ascii="仿宋" w:hAnsi="仿宋" w:eastAsia="仿宋" w:cs="仿宋"/>
                <w:spacing w:val="36"/>
                <w:kern w:val="0"/>
                <w:sz w:val="28"/>
                <w:szCs w:val="28"/>
              </w:rPr>
            </w:pPr>
            <w:r>
              <w:rPr>
                <w:rFonts w:hint="eastAsia" w:ascii="仿宋" w:hAnsi="仿宋" w:eastAsia="仿宋" w:cs="仿宋"/>
                <w:spacing w:val="24"/>
                <w:kern w:val="0"/>
                <w:sz w:val="28"/>
                <w:szCs w:val="28"/>
              </w:rPr>
              <w:t>题    目</w:t>
            </w:r>
            <w:r>
              <w:rPr>
                <w:rFonts w:hint="eastAsia" w:ascii="仿宋" w:hAnsi="仿宋" w:eastAsia="仿宋" w:cs="仿宋"/>
                <w:spacing w:val="2"/>
                <w:kern w:val="0"/>
                <w:sz w:val="28"/>
                <w:szCs w:val="28"/>
              </w:rPr>
              <w:t>：</w:t>
            </w:r>
          </w:p>
        </w:tc>
        <w:tc>
          <w:tcPr>
            <w:tcW w:w="5767" w:type="dxa"/>
            <w:tcBorders>
              <w:top w:val="single" w:color="auto" w:sz="4" w:space="0"/>
              <w:bottom w:val="single" w:color="auto" w:sz="4" w:space="0"/>
            </w:tcBorders>
          </w:tcPr>
          <w:p w14:paraId="40D80339">
            <w:pPr>
              <w:spacing w:before="100" w:beforeAutospacing="1" w:after="312" w:afterLines="100" w:line="480" w:lineRule="auto"/>
              <w:ind w:firstLine="328" w:firstLineChars="100"/>
              <w:rPr>
                <w:rFonts w:hint="eastAsia" w:ascii="仿宋" w:hAnsi="仿宋" w:eastAsia="仿宋" w:cs="仿宋"/>
                <w:sz w:val="28"/>
                <w:szCs w:val="28"/>
                <w:lang w:eastAsia="zh-Hans"/>
              </w:rPr>
            </w:pPr>
            <w:r>
              <w:rPr>
                <w:rFonts w:hint="eastAsia" w:ascii="仿宋" w:hAnsi="仿宋" w:eastAsia="仿宋" w:cs="仿宋"/>
                <w:spacing w:val="24"/>
                <w:kern w:val="0"/>
                <w:sz w:val="28"/>
                <w:szCs w:val="28"/>
              </w:rPr>
              <w:t>校园美食点评与推荐平台设与实现</w:t>
            </w:r>
          </w:p>
        </w:tc>
      </w:tr>
      <w:tr w14:paraId="559ADF3B">
        <w:tblPrEx>
          <w:tblCellMar>
            <w:top w:w="0" w:type="dxa"/>
            <w:left w:w="108" w:type="dxa"/>
            <w:bottom w:w="0" w:type="dxa"/>
            <w:right w:w="108" w:type="dxa"/>
          </w:tblCellMar>
        </w:tblPrEx>
        <w:trPr>
          <w:trHeight w:val="772" w:hRule="exact"/>
          <w:jc w:val="center"/>
        </w:trPr>
        <w:tc>
          <w:tcPr>
            <w:tcW w:w="3412" w:type="dxa"/>
            <w:tcMar>
              <w:top w:w="170" w:type="dxa"/>
            </w:tcMar>
            <w:vAlign w:val="center"/>
          </w:tcPr>
          <w:p w14:paraId="3E5729A1">
            <w:pPr>
              <w:ind w:firstLine="704"/>
              <w:jc w:val="center"/>
              <w:rPr>
                <w:rFonts w:hint="eastAsia" w:ascii="仿宋" w:hAnsi="仿宋" w:eastAsia="仿宋" w:cs="仿宋"/>
                <w:sz w:val="28"/>
                <w:szCs w:val="28"/>
              </w:rPr>
            </w:pPr>
            <w:r>
              <w:rPr>
                <w:rFonts w:hint="eastAsia" w:ascii="仿宋" w:hAnsi="仿宋" w:eastAsia="仿宋" w:cs="仿宋"/>
                <w:spacing w:val="36"/>
                <w:kern w:val="0"/>
                <w:sz w:val="28"/>
                <w:szCs w:val="28"/>
              </w:rPr>
              <w:t>指导教师</w:t>
            </w:r>
            <w:r>
              <w:rPr>
                <w:rFonts w:hint="eastAsia" w:ascii="仿宋" w:hAnsi="仿宋" w:eastAsia="仿宋" w:cs="仿宋"/>
                <w:spacing w:val="1"/>
                <w:kern w:val="0"/>
                <w:sz w:val="28"/>
                <w:szCs w:val="28"/>
              </w:rPr>
              <w:t>：</w:t>
            </w:r>
          </w:p>
        </w:tc>
        <w:tc>
          <w:tcPr>
            <w:tcW w:w="5767" w:type="dxa"/>
            <w:tcBorders>
              <w:top w:val="single" w:color="auto" w:sz="4" w:space="0"/>
              <w:bottom w:val="single" w:color="auto" w:sz="4" w:space="0"/>
            </w:tcBorders>
          </w:tcPr>
          <w:p w14:paraId="30E4D3B7">
            <w:pPr>
              <w:spacing w:before="100" w:beforeAutospacing="1" w:after="312" w:afterLines="100" w:line="480" w:lineRule="auto"/>
              <w:ind w:firstLine="560"/>
              <w:jc w:val="center"/>
              <w:rPr>
                <w:rFonts w:hint="eastAsia" w:ascii="仿宋" w:hAnsi="仿宋" w:eastAsia="仿宋" w:cs="仿宋"/>
                <w:sz w:val="28"/>
                <w:szCs w:val="28"/>
              </w:rPr>
            </w:pPr>
            <w:r>
              <w:rPr>
                <w:rFonts w:hint="eastAsia" w:ascii="仿宋" w:hAnsi="仿宋" w:eastAsia="仿宋" w:cs="仿宋"/>
                <w:sz w:val="28"/>
                <w:szCs w:val="28"/>
              </w:rPr>
              <w:t>余星星</w:t>
            </w:r>
          </w:p>
        </w:tc>
      </w:tr>
      <w:tr w14:paraId="12270816">
        <w:tblPrEx>
          <w:tblCellMar>
            <w:top w:w="0" w:type="dxa"/>
            <w:left w:w="108" w:type="dxa"/>
            <w:bottom w:w="0" w:type="dxa"/>
            <w:right w:w="108" w:type="dxa"/>
          </w:tblCellMar>
        </w:tblPrEx>
        <w:trPr>
          <w:trHeight w:val="813" w:hRule="exact"/>
          <w:jc w:val="center"/>
        </w:trPr>
        <w:tc>
          <w:tcPr>
            <w:tcW w:w="3412" w:type="dxa"/>
            <w:tcMar>
              <w:top w:w="170" w:type="dxa"/>
            </w:tcMar>
            <w:vAlign w:val="center"/>
          </w:tcPr>
          <w:p w14:paraId="3172CCC6">
            <w:pPr>
              <w:ind w:firstLine="704"/>
              <w:jc w:val="center"/>
              <w:rPr>
                <w:rFonts w:hint="eastAsia" w:ascii="仿宋" w:hAnsi="仿宋" w:eastAsia="仿宋" w:cs="仿宋"/>
                <w:sz w:val="28"/>
                <w:szCs w:val="28"/>
              </w:rPr>
            </w:pPr>
            <w:r>
              <w:rPr>
                <w:rFonts w:hint="eastAsia" w:ascii="仿宋" w:hAnsi="仿宋" w:eastAsia="仿宋" w:cs="仿宋"/>
                <w:spacing w:val="36"/>
                <w:kern w:val="0"/>
                <w:sz w:val="28"/>
                <w:szCs w:val="28"/>
              </w:rPr>
              <w:t>开题日期</w:t>
            </w:r>
            <w:r>
              <w:rPr>
                <w:rFonts w:hint="eastAsia" w:ascii="仿宋" w:hAnsi="仿宋" w:eastAsia="仿宋" w:cs="仿宋"/>
                <w:spacing w:val="1"/>
                <w:kern w:val="0"/>
                <w:sz w:val="28"/>
                <w:szCs w:val="28"/>
              </w:rPr>
              <w:t>：</w:t>
            </w:r>
          </w:p>
        </w:tc>
        <w:tc>
          <w:tcPr>
            <w:tcW w:w="5767" w:type="dxa"/>
            <w:tcBorders>
              <w:top w:val="single" w:color="auto" w:sz="4" w:space="0"/>
              <w:bottom w:val="single" w:color="auto" w:sz="4" w:space="0"/>
            </w:tcBorders>
          </w:tcPr>
          <w:p w14:paraId="1C26A8D1">
            <w:pPr>
              <w:spacing w:before="100" w:beforeAutospacing="1" w:after="312" w:afterLines="100" w:line="480" w:lineRule="auto"/>
              <w:ind w:firstLine="560"/>
              <w:jc w:val="center"/>
              <w:rPr>
                <w:rFonts w:hint="eastAsia" w:ascii="仿宋" w:hAnsi="仿宋" w:eastAsia="仿宋" w:cs="仿宋"/>
                <w:sz w:val="28"/>
                <w:szCs w:val="28"/>
              </w:rPr>
            </w:pPr>
            <w:r>
              <w:rPr>
                <w:rFonts w:hint="eastAsia" w:ascii="仿宋" w:hAnsi="仿宋" w:eastAsia="仿宋" w:cs="仿宋"/>
                <w:sz w:val="28"/>
                <w:szCs w:val="28"/>
              </w:rPr>
              <w:t>2026年1月20日</w:t>
            </w:r>
          </w:p>
        </w:tc>
      </w:tr>
    </w:tbl>
    <w:p w14:paraId="7E6DE345">
      <w:pPr>
        <w:spacing w:before="100" w:beforeAutospacing="1" w:after="312" w:afterLines="100" w:line="480" w:lineRule="auto"/>
        <w:ind w:firstLine="480"/>
      </w:pPr>
    </w:p>
    <w:p w14:paraId="58B4BF82">
      <w:pPr>
        <w:spacing w:before="100" w:beforeAutospacing="1" w:after="312" w:afterLines="100" w:line="480" w:lineRule="auto"/>
        <w:ind w:firstLine="480"/>
      </w:pPr>
    </w:p>
    <w:p w14:paraId="2923B85E">
      <w:pPr>
        <w:widowControl/>
        <w:ind w:firstLine="0" w:firstLineChars="0"/>
        <w:jc w:val="left"/>
      </w:pPr>
    </w:p>
    <w:p w14:paraId="5A64B554">
      <w:pPr>
        <w:pStyle w:val="3"/>
        <w:spacing w:line="360" w:lineRule="auto"/>
        <w:ind w:left="256" w:right="523" w:rightChars="218" w:firstLine="0" w:firstLineChars="0"/>
        <w:jc w:val="center"/>
        <w:rPr>
          <w:rFonts w:ascii="仿宋_GB2312" w:eastAsia="黑体"/>
          <w:sz w:val="36"/>
        </w:rPr>
      </w:pPr>
    </w:p>
    <w:p w14:paraId="648D46C8">
      <w:pPr>
        <w:pStyle w:val="3"/>
        <w:spacing w:line="360" w:lineRule="auto"/>
        <w:ind w:left="256" w:right="523" w:rightChars="218" w:firstLine="0" w:firstLineChars="0"/>
        <w:jc w:val="center"/>
        <w:rPr>
          <w:rFonts w:ascii="仿宋_GB2312" w:eastAsia="黑体"/>
          <w:sz w:val="36"/>
        </w:rPr>
      </w:pPr>
      <w:r>
        <w:rPr>
          <w:rFonts w:hint="eastAsia" w:ascii="仿宋_GB2312" w:eastAsia="黑体"/>
          <w:sz w:val="36"/>
        </w:rPr>
        <w:t>填写说明</w:t>
      </w:r>
    </w:p>
    <w:p w14:paraId="1AE15CBF">
      <w:pPr>
        <w:pStyle w:val="3"/>
        <w:spacing w:line="360" w:lineRule="auto"/>
        <w:ind w:left="0" w:right="-65" w:rightChars="-27" w:firstLine="593" w:firstLineChars="212"/>
      </w:pPr>
      <w:r>
        <w:rPr>
          <w:rFonts w:hint="eastAsia"/>
        </w:rPr>
        <w:t>1．此报告应在指导教师指导下，由学生在毕业设计（论文）工作前期完成；</w:t>
      </w:r>
    </w:p>
    <w:p w14:paraId="52AFC90D">
      <w:pPr>
        <w:pStyle w:val="3"/>
        <w:spacing w:line="360" w:lineRule="auto"/>
        <w:ind w:left="0" w:right="-65" w:rightChars="-27" w:firstLine="593" w:firstLineChars="212"/>
      </w:pPr>
      <w:r>
        <w:rPr>
          <w:rFonts w:hint="eastAsia"/>
        </w:rPr>
        <w:t>2．文中引用参考文献处应标出文献序号，文后</w:t>
      </w:r>
      <w:r>
        <w:rPr>
          <w:rFonts w:hint="eastAsia" w:ascii="宋体" w:hAnsi="宋体"/>
        </w:rPr>
        <w:t>参考文献的书写，应按照《信息与文献—参考文献著录规则》（GB/T 7714-2015）的规定进行书写</w:t>
      </w:r>
      <w:r>
        <w:rPr>
          <w:rFonts w:hint="eastAsia"/>
        </w:rPr>
        <w:t>；</w:t>
      </w:r>
    </w:p>
    <w:p w14:paraId="3CC0E45F">
      <w:pPr>
        <w:pStyle w:val="3"/>
        <w:spacing w:line="360" w:lineRule="auto"/>
        <w:ind w:left="0" w:right="-65" w:rightChars="-27" w:firstLine="593" w:firstLineChars="212"/>
        <w:rPr>
          <w:rFonts w:hint="eastAsia" w:ascii="宋体" w:hAnsi="宋体"/>
        </w:rPr>
      </w:pPr>
      <w:r>
        <w:rPr>
          <w:rFonts w:hint="eastAsia"/>
        </w:rPr>
        <w:t>3．文中排版采用</w:t>
      </w:r>
      <w:r>
        <w:rPr>
          <w:rFonts w:hint="eastAsia" w:ascii="宋体" w:hAnsi="宋体"/>
        </w:rPr>
        <w:t>小四号宋体，26磅行距；</w:t>
      </w:r>
    </w:p>
    <w:p w14:paraId="4F05D286">
      <w:pPr>
        <w:pStyle w:val="3"/>
        <w:spacing w:line="360" w:lineRule="auto"/>
        <w:ind w:left="0" w:right="-65" w:rightChars="-27" w:firstLine="593" w:firstLineChars="212"/>
        <w:rPr>
          <w:rFonts w:hint="eastAsia" w:ascii="宋体" w:hAnsi="宋体"/>
        </w:rPr>
      </w:pPr>
      <w:r>
        <w:rPr>
          <w:rFonts w:hint="eastAsia"/>
        </w:rPr>
        <w:t>4．</w:t>
      </w:r>
      <w:r>
        <w:rPr>
          <w:rFonts w:hint="eastAsia" w:ascii="宋体" w:hAnsi="宋体"/>
        </w:rPr>
        <w:t>可根据需要自行加页。</w:t>
      </w:r>
    </w:p>
    <w:p w14:paraId="2D6A397F">
      <w:pPr>
        <w:pStyle w:val="3"/>
        <w:spacing w:line="360" w:lineRule="auto"/>
        <w:ind w:left="0" w:right="-65" w:rightChars="-27" w:firstLine="0" w:firstLineChars="0"/>
      </w:pPr>
    </w:p>
    <w:p w14:paraId="5F2C764E">
      <w:pPr>
        <w:widowControl/>
        <w:ind w:firstLine="480"/>
        <w:jc w:val="left"/>
      </w:pPr>
      <w:r>
        <w:br w:type="page"/>
      </w:r>
    </w:p>
    <w:tbl>
      <w:tblPr>
        <w:tblStyle w:val="8"/>
        <w:tblW w:w="87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597"/>
      </w:tblGrid>
      <w:tr w14:paraId="31E75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861" w:hRule="exact"/>
          <w:jc w:val="center"/>
        </w:trPr>
        <w:tc>
          <w:tcPr>
            <w:tcW w:w="8779" w:type="dxa"/>
            <w:gridSpan w:val="2"/>
            <w:vAlign w:val="center"/>
          </w:tcPr>
          <w:p w14:paraId="47C37EE1">
            <w:pPr>
              <w:ind w:firstLine="480"/>
              <w:rPr>
                <w:rFonts w:hint="eastAsia" w:ascii="宋体" w:hAnsi="宋体" w:cs="宋体"/>
              </w:rPr>
            </w:pPr>
            <w:r>
              <w:rPr>
                <w:rFonts w:hint="eastAsia" w:ascii="宋体" w:hAnsi="宋体" w:cs="宋体"/>
              </w:rPr>
              <w:t>毕业设计（论文）题目：</w:t>
            </w:r>
          </w:p>
        </w:tc>
      </w:tr>
      <w:tr w14:paraId="46CB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68" w:hRule="exact"/>
          <w:jc w:val="center"/>
        </w:trPr>
        <w:tc>
          <w:tcPr>
            <w:tcW w:w="8779" w:type="dxa"/>
            <w:gridSpan w:val="2"/>
            <w:vAlign w:val="center"/>
          </w:tcPr>
          <w:p w14:paraId="1214E614">
            <w:pPr>
              <w:ind w:firstLine="480"/>
              <w:rPr>
                <w:rFonts w:hint="eastAsia" w:ascii="宋体" w:hAnsi="宋体" w:cs="宋体"/>
              </w:rPr>
            </w:pPr>
            <w:r>
              <w:rPr>
                <w:rFonts w:hint="eastAsia" w:ascii="宋体" w:hAnsi="宋体" w:cs="宋体"/>
              </w:rPr>
              <w:t xml:space="preserve">题目性质：（ D </w:t>
            </w:r>
            <w:r>
              <w:rPr>
                <w:rFonts w:ascii="宋体" w:hAnsi="宋体" w:cs="宋体"/>
              </w:rPr>
              <w:t xml:space="preserve"> </w:t>
            </w:r>
            <w:r>
              <w:rPr>
                <w:rFonts w:hint="eastAsia" w:ascii="宋体" w:hAnsi="宋体" w:cs="宋体"/>
              </w:rPr>
              <w:t>）</w:t>
            </w:r>
            <w:r>
              <w:rPr>
                <w:rFonts w:ascii="宋体" w:hAnsi="宋体" w:cs="宋体"/>
              </w:rPr>
              <w:t xml:space="preserve"> </w:t>
            </w:r>
            <w:r>
              <w:rPr>
                <w:rFonts w:hint="eastAsia" w:ascii="宋体" w:hAnsi="宋体" w:cs="宋体"/>
              </w:rPr>
              <w:t>A 结合科研课题；B 结合工程</w:t>
            </w:r>
            <w:r>
              <w:rPr>
                <w:rFonts w:hint="eastAsia" w:ascii="宋体" w:hAnsi="宋体" w:cs="宋体"/>
                <w:color w:val="000000" w:themeColor="text1"/>
                <w14:textFill>
                  <w14:solidFill>
                    <w14:schemeClr w14:val="tx1"/>
                  </w14:solidFill>
                </w14:textFill>
              </w:rPr>
              <w:t>项目；C 结合社会实际；D 其它。</w:t>
            </w:r>
          </w:p>
        </w:tc>
      </w:tr>
      <w:tr w14:paraId="635CA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1013" w:hRule="atLeast"/>
          <w:jc w:val="center"/>
        </w:trPr>
        <w:tc>
          <w:tcPr>
            <w:tcW w:w="8779" w:type="dxa"/>
            <w:gridSpan w:val="2"/>
          </w:tcPr>
          <w:p w14:paraId="02455F3F">
            <w:pPr>
              <w:numPr>
                <w:ilvl w:val="0"/>
                <w:numId w:val="1"/>
              </w:numPr>
              <w:ind w:firstLine="120" w:firstLineChars="50"/>
            </w:pPr>
            <w:r>
              <w:rPr>
                <w:rFonts w:hint="eastAsia"/>
              </w:rPr>
              <w:t>选题背景及依据（说明选题背景、目的和意义）</w:t>
            </w:r>
          </w:p>
          <w:p w14:paraId="3A63A351">
            <w:pPr>
              <w:ind w:firstLine="480"/>
            </w:pPr>
            <w:r>
              <w:rPr>
                <w:rFonts w:hint="eastAsia"/>
              </w:rP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p>
          <w:p w14:paraId="1B7D3372">
            <w:pPr>
              <w:ind w:firstLine="480"/>
            </w:pPr>
            <w:r>
              <w:rPr>
                <w:rFonts w:hint="eastAsia"/>
              </w:rPr>
              <w:t>本课题拟设计并实现“校园美食点评与推荐平台”，通过分类管理、关键词搜索、评分点评、评论互动、点赞收藏等机制，将分散的校园美食信息转化为可检索、可对比、可沉淀的数据资源，并在此基础上引入用户画像与历史行为数据，提供可解释、易实现的推荐策略，从而降低用户决策成本，提升平台服务价值。其意义主要体现在以下三个层面：</w:t>
            </w:r>
          </w:p>
          <w:p w14:paraId="2D2B5ECD">
            <w:pPr>
              <w:ind w:firstLine="480"/>
            </w:pPr>
            <w:r>
              <w:rPr>
                <w:rFonts w:hint="eastAsia"/>
              </w:rPr>
              <w:t>（1）用户价值层面：</w:t>
            </w:r>
            <w:r>
              <w:rPr>
                <w:rFonts w:hint="eastAsia"/>
              </w:rPr>
              <w:br w:type="textWrapping"/>
            </w:r>
            <w:r>
              <w:rPr>
                <w:rFonts w:hint="eastAsia"/>
              </w:rPr>
              <w:t>为学生提供统一入口，支持按分类/口味/价格等维度快速筛选；通过评分体系与图文点评降低试错成本；通过个性化推荐减少“盲选”，提升满意度与使用黏性。</w:t>
            </w:r>
          </w:p>
          <w:p w14:paraId="73E0B5C3">
            <w:pPr>
              <w:ind w:firstLine="480"/>
            </w:pPr>
            <w:r>
              <w:rPr>
                <w:rFonts w:hint="eastAsia"/>
              </w:rPr>
              <w:t>（2）校园信息共享层面：</w:t>
            </w:r>
            <w:r>
              <w:rPr>
                <w:rFonts w:hint="eastAsia"/>
              </w:rPr>
              <w:br w:type="textWrapping"/>
            </w:r>
            <w:r>
              <w:rPr>
                <w:rFonts w:hint="eastAsia"/>
              </w:rPr>
              <w:t>平台可将零散的口碑信息转化为结构化数据，形成“可持续更新”的校园美食数据库，沉淀历史口碑，促进学生间经验共享。</w:t>
            </w:r>
          </w:p>
          <w:p w14:paraId="0EA9EB22">
            <w:pPr>
              <w:ind w:firstLine="480"/>
            </w:pPr>
            <w:r>
              <w:rPr>
                <w:rFonts w:hint="eastAsia"/>
              </w:rPr>
              <w:t>（3）工程实践与教学目标层面：</w:t>
            </w:r>
            <w:r>
              <w:rPr>
                <w:rFonts w:hint="eastAsia"/>
              </w:rPr>
              <w:br w:type="textWrapping"/>
            </w:r>
            <w:r>
              <w:rPr>
                <w:rFonts w:hint="eastAsia"/>
              </w:rPr>
              <w:t>课题覆盖需求分析、数据库设计、接口设计、权限控制、推荐策略落地、测试评估与部署等完整开发链路，能够体现 Web 应用开发的综合能力与工程化思维。</w:t>
            </w:r>
          </w:p>
          <w:p w14:paraId="27AE4368">
            <w:pPr>
              <w:ind w:firstLine="480"/>
              <w:rPr>
                <w:rFonts w:hint="eastAsia" w:ascii="宋体" w:hAnsi="宋体" w:cs="宋体"/>
                <w:sz w:val="28"/>
                <w:szCs w:val="28"/>
              </w:rPr>
            </w:pPr>
            <w:r>
              <w:rPr>
                <w:rFonts w:hint="eastAsia"/>
              </w:rPr>
              <w:t>本课题的目标是实现一个面向校园场景的 Web 平台：在满足基本点评功能的基础上，引入用户画像与历史行为，提供可解释、易实现的推荐策略，从而降低用户决策成本，提升平台使用价值与信息共享效率。</w:t>
            </w:r>
          </w:p>
        </w:tc>
      </w:tr>
      <w:tr w14:paraId="29642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3599" w:hRule="atLeast"/>
          <w:jc w:val="center"/>
        </w:trPr>
        <w:tc>
          <w:tcPr>
            <w:tcW w:w="8779" w:type="dxa"/>
            <w:gridSpan w:val="2"/>
          </w:tcPr>
          <w:p w14:paraId="75965D76">
            <w:pPr>
              <w:numPr>
                <w:ilvl w:val="0"/>
                <w:numId w:val="1"/>
              </w:numPr>
              <w:spacing w:line="360" w:lineRule="auto"/>
              <w:ind w:firstLine="120" w:firstLineChars="50"/>
              <w:rPr>
                <w:rFonts w:hint="eastAsia" w:asciiTheme="minorEastAsia" w:hAnsiTheme="minorEastAsia" w:eastAsiaTheme="minorEastAsia" w:cstheme="minorEastAsia"/>
              </w:rPr>
            </w:pPr>
            <w:r>
              <w:rPr>
                <w:rFonts w:hint="eastAsia" w:asciiTheme="minorEastAsia" w:hAnsiTheme="minorEastAsia" w:eastAsiaTheme="minorEastAsia" w:cstheme="minorEastAsia"/>
              </w:rPr>
              <w:t>文献综述（或调研报告）</w:t>
            </w:r>
          </w:p>
          <w:p w14:paraId="248C7440">
            <w:pPr>
              <w:ind w:firstLine="480"/>
            </w:pPr>
            <w:r>
              <w:t>随着智慧校园与校园服务数字化的发展，面向师生生活场景的一体化服务平台逐渐成为高校信息化的重要组成部分。相关研究指出，校园服务平台的价值不仅体现在业务在线化，还体现在将分散信息进行整合、降低师生获取信息与办理事务的成本，从而提升服务体验与管理效率。 在此背景下，围绕校园生活的“信息发布—互动反馈—数据沉淀”的应用形态不断出现（如校园资源共享、生活服务小程序等），其共同特征是强调用户需求驱动、模块化功能设计以及可持续运营。校园美食</w:t>
            </w:r>
            <w:bookmarkStart w:id="7" w:name="_GoBack"/>
            <w:r>
              <w:fldChar w:fldCharType="begin"/>
            </w:r>
            <w:r>
              <w:instrText xml:space="preserve"> REF _Ref221615052 \r \h </w:instrText>
            </w:r>
            <w:r>
              <w:fldChar w:fldCharType="separate"/>
            </w:r>
            <w:r>
              <w:rPr>
                <w:vertAlign w:val="superscript"/>
              </w:rPr>
              <w:t>[1]</w:t>
            </w:r>
            <w:r>
              <w:fldChar w:fldCharType="end"/>
            </w:r>
            <w:bookmarkEnd w:id="7"/>
            <w:r>
              <w:t>选择属于高频生活决策，具有强主观与即时性特征，但现有信息往往分散在社交平台与群聊中，难以形成结构化沉淀。因此，构建校园美食点评与推荐平台符合校园生活服务“聚合信息、沉淀数据、提升效率”的总体趋势，并具有明确的应用场景支撑。</w:t>
            </w:r>
          </w:p>
          <w:p w14:paraId="3B5482CF">
            <w:pPr>
              <w:ind w:firstLine="480"/>
            </w:pPr>
            <w:r>
              <w:rPr>
                <w:rFonts w:hint="eastAsia"/>
              </w:rPr>
              <w:t>推荐系统常见方法包括协同过滤、基于内容的推荐与混合推荐</w:t>
            </w:r>
            <w:r>
              <w:fldChar w:fldCharType="begin"/>
            </w:r>
            <w:r>
              <w:instrText xml:space="preserve"> </w:instrText>
            </w:r>
            <w:r>
              <w:rPr>
                <w:rFonts w:hint="eastAsia"/>
              </w:rPr>
              <w:instrText xml:space="preserve">REF _Ref221617555 \r \h</w:instrText>
            </w:r>
            <w:r>
              <w:instrText xml:space="preserve"> </w:instrText>
            </w:r>
            <w:r>
              <w:fldChar w:fldCharType="separate"/>
            </w:r>
            <w:r>
              <w:rPr>
                <w:vertAlign w:val="superscript"/>
              </w:rPr>
              <w:t>[2]</w:t>
            </w:r>
            <w:r>
              <w:fldChar w:fldCharType="end"/>
            </w:r>
            <w:r>
              <w:rPr>
                <w:rFonts w:hint="eastAsia"/>
              </w:rPr>
              <w:t>。Resnick 与 Varian 早期对推荐系统概念与应用进行了总结，指出推荐系统可通过聚合群体意见辅助用户决策。</w:t>
            </w:r>
          </w:p>
          <w:p w14:paraId="342B0495">
            <w:pPr>
              <w:ind w:firstLine="480"/>
            </w:pPr>
            <w:r>
              <w:rPr>
                <w:rFonts w:hint="eastAsia"/>
              </w:rPr>
              <w:t>在协同过滤方面，Sarwar 等提出的基于物品的协同过滤通过预计算物品相似度提升在线可扩展性</w:t>
            </w:r>
            <w:r>
              <w:fldChar w:fldCharType="begin"/>
            </w:r>
            <w:r>
              <w:instrText xml:space="preserve"> </w:instrText>
            </w:r>
            <w:r>
              <w:rPr>
                <w:rFonts w:hint="eastAsia"/>
              </w:rPr>
              <w:instrText xml:space="preserve">REF _Ref221617562 \r \h</w:instrText>
            </w:r>
            <w:r>
              <w:instrText xml:space="preserve"> </w:instrText>
            </w:r>
            <w:r>
              <w:fldChar w:fldCharType="separate"/>
            </w:r>
            <w:r>
              <w:rPr>
                <w:vertAlign w:val="superscript"/>
              </w:rPr>
              <w:t>[3]</w:t>
            </w:r>
            <w:r>
              <w:fldChar w:fldCharType="end"/>
            </w:r>
            <w:r>
              <w:rPr>
                <w:rFonts w:hint="eastAsia"/>
              </w:rPr>
              <w:t>，适用于评分矩阵稀疏但需要实时推荐的场景。</w:t>
            </w:r>
          </w:p>
          <w:p w14:paraId="715BA99C">
            <w:pPr>
              <w:ind w:firstLine="480"/>
            </w:pPr>
            <w:r>
              <w:rPr>
                <w:rFonts w:hint="eastAsia"/>
              </w:rPr>
              <w:t>同时，《Recommender Systems Handbook》系统归纳了推荐系统</w:t>
            </w:r>
            <w:r>
              <w:fldChar w:fldCharType="begin"/>
            </w:r>
            <w:r>
              <w:instrText xml:space="preserve"> </w:instrText>
            </w:r>
            <w:r>
              <w:rPr>
                <w:rFonts w:hint="eastAsia"/>
              </w:rPr>
              <w:instrText xml:space="preserve">REF _Ref221617569 \r \h</w:instrText>
            </w:r>
            <w:r>
              <w:instrText xml:space="preserve"> </w:instrText>
            </w:r>
            <w:r>
              <w:fldChar w:fldCharType="separate"/>
            </w:r>
            <w:r>
              <w:rPr>
                <w:vertAlign w:val="superscript"/>
              </w:rPr>
              <w:t>[4]</w:t>
            </w:r>
            <w:r>
              <w:fldChar w:fldCharType="end"/>
            </w:r>
            <w:r>
              <w:rPr>
                <w:rFonts w:hint="eastAsia"/>
              </w:rPr>
              <w:t>的核心问题（冷启动、稀疏性、可解释性、评估方法等），为本课题选择“轻量可落地”的推荐方案提供了理论参考。</w:t>
            </w:r>
          </w:p>
          <w:p w14:paraId="6486AB93">
            <w:pPr>
              <w:ind w:firstLine="480"/>
            </w:pPr>
            <w:r>
              <w:rPr>
                <w:rFonts w:hint="eastAsia"/>
              </w:rPr>
              <w:t xml:space="preserve">工程实现方面，Spring Boot 在 Java Web </w:t>
            </w:r>
            <w:r>
              <w:fldChar w:fldCharType="begin"/>
            </w:r>
            <w:r>
              <w:instrText xml:space="preserve"> </w:instrText>
            </w:r>
            <w:r>
              <w:rPr>
                <w:rFonts w:hint="eastAsia"/>
              </w:rPr>
              <w:instrText xml:space="preserve">REF _Ref221617626 \r \h</w:instrText>
            </w:r>
            <w:r>
              <w:instrText xml:space="preserve"> </w:instrText>
            </w:r>
            <w:r>
              <w:fldChar w:fldCharType="separate"/>
            </w:r>
            <w:r>
              <w:rPr>
                <w:vertAlign w:val="superscript"/>
              </w:rPr>
              <w:t>[5]</w:t>
            </w:r>
            <w:r>
              <w:fldChar w:fldCharType="end"/>
            </w:r>
            <w:r>
              <w:fldChar w:fldCharType="begin"/>
            </w:r>
            <w:r>
              <w:instrText xml:space="preserve"> REF _Ref221617639 \r \h </w:instrText>
            </w:r>
            <w:r>
              <w:fldChar w:fldCharType="separate"/>
            </w:r>
            <w:r>
              <w:rPr>
                <w:vertAlign w:val="superscript"/>
              </w:rPr>
              <w:t>[6]</w:t>
            </w:r>
            <w:r>
              <w:fldChar w:fldCharType="end"/>
            </w:r>
            <w:r>
              <w:rPr>
                <w:rFonts w:hint="eastAsia"/>
              </w:rPr>
              <w:t>开发中具有快速集成与工程化优势，可基于 Spring MVC 构建 REST 风格接口</w:t>
            </w:r>
            <w:r>
              <w:fldChar w:fldCharType="begin"/>
            </w:r>
            <w:r>
              <w:instrText xml:space="preserve"> </w:instrText>
            </w:r>
            <w:r>
              <w:rPr>
                <w:rFonts w:hint="eastAsia"/>
              </w:rPr>
              <w:instrText xml:space="preserve">REF _Ref221617644 \r \h</w:instrText>
            </w:r>
            <w:r>
              <w:instrText xml:space="preserve"> </w:instrText>
            </w:r>
            <w:r>
              <w:fldChar w:fldCharType="separate"/>
            </w:r>
            <w:r>
              <w:rPr>
                <w:vertAlign w:val="superscript"/>
              </w:rPr>
              <w:t>[7]</w:t>
            </w:r>
            <w:r>
              <w:fldChar w:fldCharType="end"/>
            </w:r>
            <w:r>
              <w:fldChar w:fldCharType="begin"/>
            </w:r>
            <w:r>
              <w:instrText xml:space="preserve"> REF _Ref221617650 \r \h </w:instrText>
            </w:r>
            <w:r>
              <w:fldChar w:fldCharType="separate"/>
            </w:r>
            <w:r>
              <w:rPr>
                <w:vertAlign w:val="superscript"/>
              </w:rPr>
              <w:t>[8]</w:t>
            </w:r>
            <w:r>
              <w:fldChar w:fldCharType="end"/>
            </w:r>
            <w:r>
              <w:rPr>
                <w:rFonts w:hint="eastAsia"/>
              </w:rPr>
              <w:t>，便于前后端分离与模块扩展。</w:t>
            </w:r>
          </w:p>
          <w:p w14:paraId="1D710171">
            <w:pPr>
              <w:ind w:firstLine="480"/>
            </w:pPr>
            <w:r>
              <w:rPr>
                <w:rFonts w:hint="eastAsia"/>
              </w:rPr>
              <w:t>综合调研结论：校园场景数据规模通常不大、但交互频繁，适合采用“热门排序 + 画像匹配 + 简化协同过滤”的混合策略，兼顾效果、解释性与实现成本。</w:t>
            </w:r>
          </w:p>
          <w:p w14:paraId="13511A21">
            <w:pPr>
              <w:spacing w:line="360" w:lineRule="auto"/>
              <w:ind w:firstLine="0" w:firstLineChars="0"/>
            </w:pPr>
          </w:p>
        </w:tc>
      </w:tr>
      <w:tr w14:paraId="473A4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4024" w:hRule="atLeast"/>
          <w:jc w:val="center"/>
        </w:trPr>
        <w:tc>
          <w:tcPr>
            <w:tcW w:w="8779" w:type="dxa"/>
            <w:gridSpan w:val="2"/>
          </w:tcPr>
          <w:p w14:paraId="0171B00F">
            <w:pPr>
              <w:numPr>
                <w:ilvl w:val="0"/>
                <w:numId w:val="1"/>
              </w:numPr>
              <w:spacing w:line="360" w:lineRule="auto"/>
              <w:ind w:firstLine="120" w:firstLineChars="50"/>
              <w:rPr>
                <w:rFonts w:hint="eastAsia" w:asciiTheme="minorEastAsia" w:hAnsiTheme="minorEastAsia" w:eastAsiaTheme="minorEastAsia" w:cstheme="minorEastAsia"/>
              </w:rPr>
            </w:pPr>
            <w:r>
              <w:rPr>
                <w:rFonts w:hint="eastAsia" w:asciiTheme="minorEastAsia" w:hAnsiTheme="minorEastAsia" w:eastAsiaTheme="minorEastAsia" w:cstheme="minorEastAsia"/>
              </w:rPr>
              <w:t>主要研究（设计）内容、研究（设计）方案、关键问题及难点</w:t>
            </w:r>
          </w:p>
          <w:p w14:paraId="017BE939">
            <w:pPr>
              <w:numPr>
                <w:ilvl w:val="0"/>
                <w:numId w:val="2"/>
              </w:numPr>
              <w:ind w:firstLine="480"/>
            </w:pPr>
            <w:r>
              <w:rPr>
                <w:rFonts w:hint="eastAsia"/>
              </w:rPr>
              <w:t>平台用户端与管理端功能设计与实现；</w:t>
            </w:r>
          </w:p>
          <w:p w14:paraId="09AEE4E9">
            <w:pPr>
              <w:ind w:firstLine="480"/>
            </w:pPr>
            <w:r>
              <w:t>对校园用户在“发现美食—对比选择—发表评价—互动交流—形成口碑沉淀”的行为链路进行分析，提炼核心痛点（难检索、缺少结构化评分、信息难沉淀、个体差异适配不足）。从角色角度划分系统功能：普通用户端与管理员端，并明确各自权限边界。形成需求规格说明，包括功能性需求（浏览、搜索、点评、评论、点赞、收藏、推荐、管理端维护等）与非功能性需求（安全性、可用性、性能、可维护性）。</w:t>
            </w:r>
          </w:p>
          <w:p w14:paraId="15907C46">
            <w:pPr>
              <w:ind w:firstLine="480"/>
            </w:pPr>
            <w:r>
              <w:rPr>
                <w:rFonts w:hint="eastAsia"/>
              </w:rPr>
              <w:t>（2）数据库表结构设计（用户、分类、美食、点评、评论、点赞、收藏、订单扩展等）；围绕“用户—美食—交互行为”的业务主线设计数据库：用户信息、分类信息、美食信息、点评、评论、点赞、收藏等。通过外键约束维护参照完整性，避免孤儿数据；通过唯一约束实现点赞/收藏的幂等操作；通过字段范围约束提升评分数据质量。设计必要的索引策略以支持高频查询（如按分类、评分、热度排序），并考虑后续扩展（如食堂/店铺表、标签表、多图表等）。</w:t>
            </w:r>
          </w:p>
          <w:p w14:paraId="62FC486A">
            <w:pPr>
              <w:ind w:firstLine="480"/>
            </w:pPr>
            <w:r>
              <w:rPr>
                <w:rFonts w:hint="eastAsia"/>
              </w:rPr>
              <w:t xml:space="preserve"> 用户端核心功能实现</w:t>
            </w:r>
          </w:p>
          <w:p w14:paraId="0372FA14">
            <w:pPr>
              <w:ind w:firstLine="480"/>
            </w:pPr>
            <w:r>
              <w:rPr>
                <w:rFonts w:hint="eastAsia"/>
              </w:rPr>
              <w:t>账号体系：注册、登录、退出、个人资料维护；支持口味偏好、忌口等画像信息设置。美食信息浏览：分类筛选、关键词搜索、列表与详情展示（图文、价格、口味等）。互动评价：评分点评（星级+文本）、评论互动、评论点赞、收藏/取消收藏；保证重复点击的幂等性与数据一致性。个人中心：我的收藏、我的点评/评论记录、画像偏好设置与历史行为回溯。</w:t>
            </w:r>
          </w:p>
          <w:p w14:paraId="6CF0967F">
            <w:pPr>
              <w:ind w:firstLine="480"/>
            </w:pPr>
            <w:r>
              <w:rPr>
                <w:rFonts w:hint="eastAsia"/>
              </w:rPr>
              <w:t>管理员端后台功能实现</w:t>
            </w:r>
          </w:p>
          <w:p w14:paraId="64CA800B">
            <w:pPr>
              <w:ind w:firstLine="480"/>
            </w:pPr>
            <w:r>
              <w:rPr>
                <w:rFonts w:hint="eastAsia"/>
              </w:rPr>
              <w:t>分类管理：分类新增、编辑、删除与排序维护。美食信息管理：美食新增、编辑、删除，图片资源维护与分类归属调整。内容治理与统计：点评/评论的查询、删除与基础统计（数量、评分分布、活跃度等），为平台运营与数据质量提供支撑。</w:t>
            </w:r>
            <w:r>
              <w:rPr>
                <w:rFonts w:hint="eastAsia"/>
              </w:rPr>
              <w:br w:type="textWrapping"/>
            </w:r>
            <w:r>
              <w:rPr>
                <w:rFonts w:hint="eastAsia"/>
              </w:rPr>
              <w:t>用户管理：用户列表、角色管理与必要的启用/禁用控制。</w:t>
            </w:r>
          </w:p>
          <w:p w14:paraId="479F1437">
            <w:pPr>
              <w:ind w:firstLine="480"/>
            </w:pPr>
            <w:r>
              <w:rPr>
                <w:rFonts w:hint="eastAsia"/>
              </w:rPr>
              <w:t>2. 研究方案（总体与分项）</w:t>
            </w:r>
          </w:p>
          <w:p w14:paraId="3CD7633D">
            <w:pPr>
              <w:ind w:firstLine="480"/>
            </w:pPr>
            <w:r>
              <w:rPr>
                <w:rFonts w:hint="eastAsia"/>
              </w:rPr>
              <w:t>总体方案：前后端分离的 B/S 架构。后端使用 Spring Boot 提供 REST API，数据库使用 MySQL 存储业务数据，前端负责界面展示与交互。推荐模块在后端实现，可按定时任务离线更新相似度与热门榜单，在线按用户请求返回推荐结果。如图1：系统架构图</w:t>
            </w:r>
          </w:p>
          <w:p w14:paraId="2E06EC29">
            <w:pPr>
              <w:spacing w:line="240" w:lineRule="auto"/>
              <w:ind w:firstLine="0" w:firstLineChars="0"/>
            </w:pPr>
            <w:r>
              <w:rPr>
                <w:rFonts w:hint="eastAsia"/>
              </w:rPr>
              <w:drawing>
                <wp:inline distT="0" distB="0" distL="114300" distR="114300">
                  <wp:extent cx="5537835" cy="2533015"/>
                  <wp:effectExtent l="0" t="0" r="9525" b="12065"/>
                  <wp:docPr id="2" name="图片 2" descr="00000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0000图片1"/>
                          <pic:cNvPicPr>
                            <a:picLocks noChangeAspect="1"/>
                          </pic:cNvPicPr>
                        </pic:nvPicPr>
                        <pic:blipFill>
                          <a:blip r:embed="rId6"/>
                          <a:stretch>
                            <a:fillRect/>
                          </a:stretch>
                        </pic:blipFill>
                        <pic:spPr>
                          <a:xfrm>
                            <a:off x="0" y="0"/>
                            <a:ext cx="5537835" cy="2533015"/>
                          </a:xfrm>
                          <a:prstGeom prst="rect">
                            <a:avLst/>
                          </a:prstGeom>
                        </pic:spPr>
                      </pic:pic>
                    </a:graphicData>
                  </a:graphic>
                </wp:inline>
              </w:drawing>
            </w:r>
          </w:p>
          <w:p w14:paraId="5A9EA1EE">
            <w:pPr>
              <w:ind w:firstLine="480"/>
              <w:jc w:val="center"/>
            </w:pPr>
            <w:r>
              <w:rPr>
                <w:rFonts w:hint="eastAsia"/>
              </w:rPr>
              <w:t>图1系统架构图</w:t>
            </w:r>
          </w:p>
          <w:p w14:paraId="12B71AC7">
            <w:pPr>
              <w:ind w:firstLine="480"/>
            </w:pPr>
            <w:r>
              <w:rPr>
                <w:rFonts w:hint="eastAsia"/>
              </w:rPr>
              <w:t>3. 关键问题与难点</w:t>
            </w:r>
          </w:p>
          <w:p w14:paraId="158B0CAD">
            <w:pPr>
              <w:ind w:firstLine="480"/>
            </w:pPr>
            <w:r>
              <w:rPr>
                <w:rFonts w:hint="eastAsia"/>
              </w:rPr>
              <w:t>（1）数据稀疏与冷启动：新用户无历史行为、新美食无点评时推荐困难；</w:t>
            </w:r>
          </w:p>
          <w:p w14:paraId="12720E29">
            <w:pPr>
              <w:ind w:firstLine="480"/>
            </w:pPr>
            <w:r>
              <w:rPr>
                <w:rFonts w:hint="eastAsia"/>
              </w:rPr>
              <w:t>（2）推荐可解释性：推荐原因需要能被用户理解（如“符合口味偏好/同类用户喜欢/近期热评”）；</w:t>
            </w:r>
          </w:p>
          <w:p w14:paraId="3C95EF0C">
            <w:pPr>
              <w:ind w:firstLine="480"/>
            </w:pPr>
            <w:r>
              <w:rPr>
                <w:rFonts w:hint="eastAsia"/>
              </w:rPr>
              <w:t>（3）一致性与并发更新：点赞、收藏的去重与计数更新需保证一致性；</w:t>
            </w:r>
          </w:p>
          <w:p w14:paraId="5F006305">
            <w:pPr>
              <w:ind w:firstLine="480"/>
            </w:pPr>
            <w:r>
              <w:rPr>
                <w:rFonts w:hint="eastAsia"/>
              </w:rPr>
              <w:t>（4）数据质量治理：评分范围、外键约束、防重复点赞/收藏等规则实现；</w:t>
            </w:r>
          </w:p>
          <w:p w14:paraId="2CE3917B">
            <w:pPr>
              <w:ind w:firstLine="480"/>
            </w:pPr>
            <w:r>
              <w:rPr>
                <w:rFonts w:hint="eastAsia"/>
              </w:rPr>
              <w:t>（5）接口安全与权限控制：区分用户端与管理员端操作权限，避免越权。</w:t>
            </w:r>
          </w:p>
          <w:p w14:paraId="3150ED48">
            <w:pPr>
              <w:ind w:firstLine="480"/>
            </w:pPr>
            <w:r>
              <w:rPr>
                <w:rFonts w:hint="eastAsia"/>
              </w:rPr>
              <w:t>拟解决思路：</w:t>
            </w:r>
          </w:p>
          <w:p w14:paraId="08ABB595">
            <w:pPr>
              <w:ind w:firstLine="480"/>
            </w:pPr>
            <w:r>
              <w:t>本课题采用“原型—实现—测试—迭代”的方式推进：先完成核心最小可用版本（MVP），再逐步补齐推荐、管理端统计与数据治理能力。每次迭代以可演示成果为目标，确保进度可控、风险可识别、成果可验收。</w:t>
            </w:r>
            <w:r>
              <w:rPr>
                <w:rFonts w:hint="eastAsia"/>
              </w:rPr>
              <w:t>冷启动：热门榜单 + 分类偏好/口味匹配；可解释：返回推荐理由字段（例如 taste_match、hot_rank、similar_users）；点赞收藏：使用联合唯一索引 + 事务更新；数据质量：使用 CHECK/外键/参数校验，权限控制：基于 role 的拦截器或 Spring Security。</w:t>
            </w:r>
          </w:p>
          <w:p w14:paraId="3E61C11D">
            <w:pPr>
              <w:spacing w:line="360" w:lineRule="auto"/>
              <w:ind w:firstLine="480"/>
            </w:pPr>
          </w:p>
        </w:tc>
      </w:tr>
      <w:tr w14:paraId="3F6A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243" w:hRule="atLeast"/>
          <w:jc w:val="center"/>
        </w:trPr>
        <w:tc>
          <w:tcPr>
            <w:tcW w:w="8779" w:type="dxa"/>
            <w:gridSpan w:val="2"/>
          </w:tcPr>
          <w:p w14:paraId="20D92082">
            <w:pPr>
              <w:spacing w:line="360" w:lineRule="auto"/>
              <w:ind w:firstLine="108" w:firstLineChars="45"/>
              <w:rPr>
                <w:rFonts w:hint="eastAsia" w:ascii="宋体" w:hAnsi="宋体" w:cs="宋体"/>
              </w:rPr>
            </w:pPr>
            <w:r>
              <w:rPr>
                <w:rFonts w:hint="eastAsia" w:ascii="宋体" w:hAnsi="宋体" w:cs="宋体"/>
              </w:rPr>
              <w:t>四、毕业设计（论文）的进度计划安排</w:t>
            </w:r>
          </w:p>
          <w:p w14:paraId="44C0EA5A">
            <w:pPr>
              <w:ind w:firstLine="480"/>
            </w:pPr>
            <w:r>
              <w:rPr>
                <w:rFonts w:hint="eastAsia"/>
              </w:rPr>
              <w:t>第 1–2 周：需求分析、竞品调研、总体方案与原型设计</w:t>
            </w:r>
          </w:p>
          <w:p w14:paraId="37EB5158">
            <w:pPr>
              <w:ind w:firstLine="480"/>
            </w:pPr>
            <w:r>
              <w:rPr>
                <w:rFonts w:hint="eastAsia"/>
              </w:rPr>
              <w:t>第 3–4 周：数据库设计、接口设计、基础框架搭建</w:t>
            </w:r>
          </w:p>
          <w:p w14:paraId="599C5DDB">
            <w:pPr>
              <w:ind w:firstLine="480"/>
            </w:pPr>
            <w:r>
              <w:rPr>
                <w:rFonts w:hint="eastAsia"/>
              </w:rPr>
              <w:t>第 5–7 周：用户端核心功能（美食浏览/点评/评论/收藏/点赞）</w:t>
            </w:r>
          </w:p>
          <w:p w14:paraId="5EC97FEF">
            <w:pPr>
              <w:ind w:firstLine="480"/>
            </w:pPr>
            <w:r>
              <w:rPr>
                <w:rFonts w:hint="eastAsia"/>
              </w:rPr>
              <w:t>第 8–9 周：管理端功能（分类/美食/点评评论管理、统计）</w:t>
            </w:r>
          </w:p>
          <w:p w14:paraId="733DEACF">
            <w:pPr>
              <w:ind w:firstLine="480"/>
            </w:pPr>
            <w:r>
              <w:rPr>
                <w:rFonts w:hint="eastAsia"/>
              </w:rPr>
              <w:t>第 10 周：推荐模块实现（热门+画像匹配+简化协同过滤）</w:t>
            </w:r>
          </w:p>
          <w:p w14:paraId="2965F220">
            <w:pPr>
              <w:ind w:firstLine="480"/>
            </w:pPr>
            <w:r>
              <w:rPr>
                <w:rFonts w:hint="eastAsia"/>
              </w:rPr>
              <w:t>第 11 周：系统测试、修复缺陷、性能优化</w:t>
            </w:r>
          </w:p>
          <w:p w14:paraId="470670E5">
            <w:pPr>
              <w:ind w:firstLine="480"/>
            </w:pPr>
            <w:r>
              <w:rPr>
                <w:rFonts w:hint="eastAsia"/>
              </w:rPr>
              <w:t>第 12 周：论文撰写、整理材料、准备答辩</w:t>
            </w:r>
          </w:p>
          <w:p w14:paraId="5D25CEAA">
            <w:pPr>
              <w:ind w:firstLine="0" w:firstLineChars="0"/>
            </w:pPr>
            <w:r>
              <w:rPr>
                <w:rFonts w:hint="eastAsia"/>
              </w:rPr>
              <w:t xml:space="preserve"> 参考文献</w:t>
            </w:r>
          </w:p>
          <w:p w14:paraId="773711BA">
            <w:pPr>
              <w:numPr>
                <w:ilvl w:val="0"/>
                <w:numId w:val="3"/>
              </w:numPr>
              <w:wordWrap w:val="0"/>
              <w:ind w:left="480" w:hanging="480" w:hangingChars="200"/>
              <w:rPr>
                <w:rFonts w:ascii="宋体" w:hAnsi="宋体" w:cs="宋体"/>
              </w:rPr>
            </w:pPr>
            <w:r>
              <w:rPr>
                <w:rFonts w:hint="eastAsia" w:ascii="宋体" w:hAnsi="宋体" w:cs="宋体"/>
              </w:rPr>
              <w:t>景子穆. 基于 Springboot+Vue 的“菜鲜生”餐饮系统设计 [J]. 电脑编程技巧与维护,2025,(11):74-77.DOI:10.16184/j.cnki.comprg.2025.11.019.</w:t>
            </w:r>
          </w:p>
          <w:p w14:paraId="16AFF33A">
            <w:pPr>
              <w:numPr>
                <w:ilvl w:val="0"/>
                <w:numId w:val="3"/>
              </w:numPr>
              <w:wordWrap w:val="0"/>
              <w:ind w:left="480" w:hanging="480" w:hangingChars="200"/>
              <w:rPr>
                <w:rFonts w:hint="eastAsia" w:ascii="宋体" w:hAnsi="宋体" w:cs="宋体"/>
              </w:rPr>
            </w:pPr>
            <w:bookmarkStart w:id="0" w:name="_Ref221617555"/>
            <w:r>
              <w:rPr>
                <w:rFonts w:hint="eastAsia" w:ascii="宋体" w:hAnsi="宋体" w:cs="宋体"/>
              </w:rPr>
              <w:t>ALJUNID M, et al. Hybrid-based food recommender system utilizing KNN and SVD approaches[J]. Taylor &amp; Francis Online, 2024.</w:t>
            </w:r>
            <w:bookmarkEnd w:id="0"/>
          </w:p>
          <w:p w14:paraId="7712A5D9">
            <w:pPr>
              <w:numPr>
                <w:ilvl w:val="0"/>
                <w:numId w:val="3"/>
              </w:numPr>
              <w:wordWrap w:val="0"/>
              <w:ind w:left="480" w:hanging="480" w:hangingChars="200"/>
              <w:rPr>
                <w:rFonts w:hint="eastAsia" w:ascii="宋体" w:hAnsi="宋体" w:cs="宋体"/>
              </w:rPr>
            </w:pPr>
            <w:bookmarkStart w:id="1" w:name="_Ref221617562"/>
            <w:r>
              <w:rPr>
                <w:rFonts w:hint="eastAsia" w:ascii="宋体" w:hAnsi="宋体" w:cs="宋体"/>
              </w:rPr>
              <w:t>SHANMUKHA S. Comparison of Collaborative Filtering and Content-Based Filtering for Food Recommender Systems[D]. Utrecht: Utrecht University, 2025.</w:t>
            </w:r>
            <w:bookmarkEnd w:id="1"/>
          </w:p>
          <w:p w14:paraId="2171755D">
            <w:pPr>
              <w:numPr>
                <w:ilvl w:val="0"/>
                <w:numId w:val="3"/>
              </w:numPr>
              <w:wordWrap w:val="0"/>
              <w:ind w:left="480" w:hanging="480" w:hangingChars="200"/>
              <w:rPr>
                <w:rFonts w:hint="eastAsia" w:ascii="宋体" w:hAnsi="宋体" w:cs="宋体"/>
              </w:rPr>
            </w:pPr>
            <w:bookmarkStart w:id="2" w:name="_Ref221617569"/>
            <w:r>
              <w:rPr>
                <w:rFonts w:hint="eastAsia" w:ascii="宋体" w:hAnsi="宋体" w:cs="宋体"/>
              </w:rPr>
              <w:t>SAJAD A, et al. Healthy Food Recommendation Using a Time-Aware Community Detection Approach and Reliability Measurement[J]. OUCI, 2025. 需要我再帮你生成 **APA 或 BibTeX 格式** 吗？</w:t>
            </w:r>
            <w:bookmarkEnd w:id="2"/>
          </w:p>
          <w:p w14:paraId="18B02A42">
            <w:pPr>
              <w:numPr>
                <w:ilvl w:val="0"/>
                <w:numId w:val="3"/>
              </w:numPr>
              <w:wordWrap w:val="0"/>
              <w:ind w:left="480" w:hanging="480" w:hangingChars="200"/>
              <w:rPr>
                <w:rFonts w:hint="eastAsia" w:ascii="宋体" w:hAnsi="宋体" w:cs="宋体"/>
              </w:rPr>
            </w:pPr>
            <w:bookmarkStart w:id="3" w:name="_Ref221617626"/>
            <w:r>
              <w:rPr>
                <w:rFonts w:hint="eastAsia" w:ascii="宋体" w:hAnsi="宋体" w:cs="宋体"/>
              </w:rPr>
              <w:t>董宁,江平.Vue.js前端开发框架应用[M].人民邮电出版社:202405:237.</w:t>
            </w:r>
            <w:bookmarkEnd w:id="3"/>
          </w:p>
          <w:p w14:paraId="3951E5AB">
            <w:pPr>
              <w:numPr>
                <w:ilvl w:val="0"/>
                <w:numId w:val="3"/>
              </w:numPr>
              <w:wordWrap w:val="0"/>
              <w:ind w:left="480" w:hanging="480" w:hangingChars="200"/>
              <w:rPr>
                <w:rFonts w:hint="eastAsia" w:ascii="宋体" w:hAnsi="宋体" w:cs="宋体"/>
              </w:rPr>
            </w:pPr>
            <w:bookmarkStart w:id="4" w:name="_Ref221617639"/>
            <w:r>
              <w:rPr>
                <w:rFonts w:hint="eastAsia" w:ascii="宋体" w:hAnsi="宋体" w:cs="宋体"/>
              </w:rPr>
              <w:t>古凌岚,肖蓉,袁宜英.Vue.js前端开发基础及项目化应用[M].人民邮电出版社:202401:556.</w:t>
            </w:r>
            <w:bookmarkEnd w:id="4"/>
          </w:p>
          <w:p w14:paraId="15E493BC">
            <w:pPr>
              <w:numPr>
                <w:ilvl w:val="0"/>
                <w:numId w:val="3"/>
              </w:numPr>
              <w:wordWrap w:val="0"/>
              <w:ind w:left="480" w:hanging="480" w:hangingChars="200"/>
              <w:rPr>
                <w:rFonts w:hint="eastAsia" w:ascii="宋体" w:hAnsi="宋体" w:cs="宋体"/>
              </w:rPr>
            </w:pPr>
            <w:bookmarkStart w:id="5" w:name="_Ref221617644"/>
            <w:r>
              <w:rPr>
                <w:rFonts w:hint="eastAsia" w:ascii="宋体" w:hAnsi="宋体" w:cs="宋体"/>
              </w:rPr>
              <w:t>柳伟卫.Vue.js+Spring Boot全栈开发实战[M].人民邮电出版社:202309:484.</w:t>
            </w:r>
            <w:bookmarkEnd w:id="5"/>
          </w:p>
          <w:p w14:paraId="7D045920">
            <w:pPr>
              <w:numPr>
                <w:ilvl w:val="0"/>
                <w:numId w:val="3"/>
              </w:numPr>
              <w:wordWrap w:val="0"/>
              <w:ind w:left="480" w:hanging="480" w:hangingChars="200"/>
              <w:rPr>
                <w:rFonts w:hint="eastAsia" w:ascii="宋体" w:hAnsi="宋体" w:cs="宋体"/>
              </w:rPr>
            </w:pPr>
            <w:bookmarkStart w:id="6" w:name="_Ref221617650"/>
            <w:r>
              <w:rPr>
                <w:rFonts w:hint="eastAsia" w:ascii="宋体" w:hAnsi="宋体" w:cs="宋体"/>
              </w:rPr>
              <w:t>高亮.Vue.js快速入门实战[M].机械工业出版社:202208:447.</w:t>
            </w:r>
            <w:bookmarkEnd w:id="6"/>
          </w:p>
          <w:p w14:paraId="2ADC2BEB">
            <w:pPr>
              <w:numPr>
                <w:ilvl w:val="0"/>
                <w:numId w:val="3"/>
              </w:numPr>
              <w:wordWrap w:val="0"/>
              <w:ind w:left="480" w:hanging="480" w:hangingChars="200"/>
              <w:rPr>
                <w:rFonts w:hint="eastAsia" w:ascii="宋体" w:hAnsi="宋体" w:cs="宋体"/>
              </w:rPr>
            </w:pPr>
            <w:r>
              <w:rPr>
                <w:rFonts w:hint="eastAsia" w:ascii="宋体" w:hAnsi="宋体" w:cs="宋体"/>
              </w:rPr>
              <w:t>温谦.Vue.js+Bootstrap Web开发案例教程[M].人民邮电出版社:202205:422.</w:t>
            </w:r>
          </w:p>
          <w:p w14:paraId="5B8DA39F">
            <w:pPr>
              <w:numPr>
                <w:ilvl w:val="0"/>
                <w:numId w:val="3"/>
              </w:numPr>
              <w:wordWrap w:val="0"/>
              <w:ind w:left="480" w:hanging="480" w:hangingChars="200"/>
              <w:rPr>
                <w:rFonts w:hint="eastAsia" w:ascii="宋体" w:hAnsi="宋体" w:cs="宋体"/>
              </w:rPr>
            </w:pPr>
            <w:r>
              <w:rPr>
                <w:rFonts w:hint="eastAsia" w:ascii="宋体" w:hAnsi="宋体" w:cs="宋体"/>
              </w:rPr>
              <w:t>李晓薇. vue.js前端应用技术分析[J].网络安全技术与应用,2022,(04):44-45</w:t>
            </w:r>
          </w:p>
          <w:p w14:paraId="63CAEF04">
            <w:pPr>
              <w:numPr>
                <w:ilvl w:val="0"/>
                <w:numId w:val="3"/>
              </w:numPr>
              <w:wordWrap w:val="0"/>
              <w:ind w:left="480" w:hanging="480" w:hangingChars="200"/>
              <w:rPr>
                <w:rFonts w:hint="eastAsia" w:ascii="宋体" w:hAnsi="宋体" w:cs="宋体"/>
              </w:rPr>
            </w:pPr>
            <w:r>
              <w:rPr>
                <w:rFonts w:hint="eastAsia" w:ascii="宋体" w:hAnsi="宋体" w:cs="宋体"/>
              </w:rPr>
              <w:t>董宁,江平.Vue.js前端开发框架应用[M].人民邮电出版社:202405:237.</w:t>
            </w:r>
          </w:p>
          <w:p w14:paraId="7B4047A3">
            <w:pPr>
              <w:numPr>
                <w:ilvl w:val="0"/>
                <w:numId w:val="3"/>
              </w:numPr>
              <w:wordWrap w:val="0"/>
              <w:ind w:left="480" w:hanging="480" w:hangingChars="200"/>
              <w:rPr>
                <w:rFonts w:hint="eastAsia" w:ascii="宋体" w:hAnsi="宋体" w:cs="宋体"/>
              </w:rPr>
            </w:pPr>
            <w:r>
              <w:rPr>
                <w:rFonts w:hint="eastAsia" w:ascii="宋体" w:hAnsi="宋体" w:cs="宋体"/>
              </w:rPr>
              <w:t>古凌岚,肖蓉,袁宜英.Vue.js前端开发基础及项目化应用[M].人民邮电出版社:202401:556.</w:t>
            </w:r>
          </w:p>
          <w:p w14:paraId="6C093A96">
            <w:pPr>
              <w:numPr>
                <w:ilvl w:val="0"/>
                <w:numId w:val="3"/>
              </w:numPr>
              <w:wordWrap w:val="0"/>
              <w:ind w:left="480" w:hanging="480" w:hangingChars="200"/>
              <w:rPr>
                <w:rFonts w:hint="eastAsia" w:ascii="宋体" w:hAnsi="宋体" w:cs="宋体"/>
              </w:rPr>
            </w:pPr>
            <w:r>
              <w:rPr>
                <w:rFonts w:hint="eastAsia" w:ascii="宋体" w:hAnsi="宋体" w:cs="宋体"/>
              </w:rPr>
              <w:t>柳伟卫.Vue.js+Spring Boot全栈开发实战[M].人民邮电出版社:202309:484.</w:t>
            </w:r>
          </w:p>
          <w:p w14:paraId="39198ECB">
            <w:pPr>
              <w:numPr>
                <w:ilvl w:val="0"/>
                <w:numId w:val="3"/>
              </w:numPr>
              <w:wordWrap w:val="0"/>
              <w:ind w:left="480" w:hanging="480" w:hangingChars="200"/>
              <w:rPr>
                <w:rFonts w:hint="eastAsia" w:ascii="宋体" w:hAnsi="宋体" w:cs="宋体"/>
              </w:rPr>
            </w:pPr>
            <w:r>
              <w:rPr>
                <w:rFonts w:hint="eastAsia" w:ascii="宋体" w:hAnsi="宋体" w:cs="宋体"/>
              </w:rPr>
              <w:t>高亮.Vue.js快速入门实战[M].机械工业出版社:202208:447.</w:t>
            </w:r>
          </w:p>
          <w:p w14:paraId="2487D6CB">
            <w:pPr>
              <w:numPr>
                <w:ilvl w:val="0"/>
                <w:numId w:val="3"/>
              </w:numPr>
              <w:wordWrap w:val="0"/>
              <w:ind w:left="480" w:hanging="480" w:hangingChars="200"/>
              <w:rPr>
                <w:rFonts w:hint="eastAsia" w:ascii="宋体" w:hAnsi="宋体" w:cs="宋体"/>
              </w:rPr>
            </w:pPr>
            <w:r>
              <w:rPr>
                <w:rFonts w:hint="eastAsia" w:ascii="宋体" w:hAnsi="宋体" w:cs="宋体"/>
              </w:rPr>
              <w:t>温谦.Vue.js+Bootstrap Web开发案例教程[M].人民邮电出版社:202205:422.</w:t>
            </w:r>
          </w:p>
          <w:p w14:paraId="12A42D4A">
            <w:pPr>
              <w:wordWrap w:val="0"/>
              <w:ind w:firstLine="0" w:firstLineChars="0"/>
              <w:rPr>
                <w:rFonts w:hint="eastAsia" w:ascii="宋体" w:hAnsi="宋体" w:cs="宋体"/>
              </w:rPr>
            </w:pPr>
          </w:p>
        </w:tc>
      </w:tr>
      <w:tr w14:paraId="025EF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798" w:hRule="atLeast"/>
          <w:jc w:val="center"/>
        </w:trPr>
        <w:tc>
          <w:tcPr>
            <w:tcW w:w="8779" w:type="dxa"/>
            <w:gridSpan w:val="2"/>
          </w:tcPr>
          <w:p w14:paraId="65F530EE">
            <w:pPr>
              <w:spacing w:line="360" w:lineRule="auto"/>
              <w:ind w:firstLine="120" w:firstLineChars="50"/>
              <w:rPr>
                <w:rFonts w:hint="eastAsia" w:ascii="宋体" w:hAnsi="宋体" w:cs="宋体"/>
              </w:rPr>
            </w:pPr>
            <w:r>
              <w:rPr>
                <w:rFonts w:hint="eastAsia" w:ascii="宋体" w:hAnsi="宋体" w:cs="宋体"/>
              </w:rPr>
              <w:t>五、指导教师意见</w:t>
            </w:r>
          </w:p>
          <w:p w14:paraId="0A62F521">
            <w:pPr>
              <w:ind w:firstLine="480"/>
              <w:rPr>
                <w:rFonts w:hint="eastAsia" w:ascii="宋体" w:hAnsi="宋体" w:cs="宋体"/>
              </w:rPr>
            </w:pPr>
          </w:p>
          <w:p w14:paraId="11629E3A">
            <w:pPr>
              <w:ind w:firstLine="480"/>
              <w:rPr>
                <w:rFonts w:hint="eastAsia" w:ascii="宋体" w:hAnsi="宋体" w:cs="宋体"/>
              </w:rPr>
            </w:pPr>
          </w:p>
          <w:p w14:paraId="0F5CC322">
            <w:pPr>
              <w:ind w:firstLine="480"/>
              <w:rPr>
                <w:rFonts w:hint="eastAsia" w:ascii="宋体" w:hAnsi="宋体" w:cs="宋体"/>
              </w:rPr>
            </w:pPr>
          </w:p>
          <w:p w14:paraId="74B69B55">
            <w:pPr>
              <w:ind w:firstLine="480"/>
              <w:rPr>
                <w:rFonts w:hint="eastAsia" w:ascii="宋体" w:hAnsi="宋体" w:cs="宋体"/>
              </w:rPr>
            </w:pPr>
          </w:p>
          <w:p w14:paraId="1C71FD9F">
            <w:pPr>
              <w:ind w:firstLine="480"/>
              <w:rPr>
                <w:rFonts w:hint="eastAsia" w:ascii="宋体" w:hAnsi="宋体" w:cs="宋体"/>
              </w:rPr>
            </w:pPr>
          </w:p>
          <w:p w14:paraId="5C1B8C69">
            <w:pPr>
              <w:ind w:firstLine="480"/>
              <w:rPr>
                <w:rFonts w:hint="eastAsia" w:ascii="宋体" w:hAnsi="宋体" w:cs="宋体"/>
              </w:rPr>
            </w:pPr>
          </w:p>
          <w:p w14:paraId="27E67535">
            <w:pPr>
              <w:ind w:firstLine="480"/>
              <w:rPr>
                <w:rFonts w:hint="eastAsia" w:ascii="宋体" w:hAnsi="宋体" w:cs="宋体"/>
              </w:rPr>
            </w:pPr>
          </w:p>
          <w:p w14:paraId="4F2B3CA8">
            <w:pPr>
              <w:ind w:firstLine="480"/>
              <w:rPr>
                <w:rFonts w:hint="eastAsia" w:ascii="宋体" w:hAnsi="宋体" w:cs="宋体"/>
              </w:rPr>
            </w:pPr>
          </w:p>
          <w:p w14:paraId="48C2E108">
            <w:pPr>
              <w:ind w:firstLine="480"/>
              <w:rPr>
                <w:rFonts w:hint="eastAsia" w:ascii="宋体" w:hAnsi="宋体" w:cs="宋体"/>
              </w:rPr>
            </w:pPr>
          </w:p>
          <w:p w14:paraId="773FCE3D">
            <w:pPr>
              <w:wordWrap w:val="0"/>
              <w:ind w:firstLine="480"/>
              <w:jc w:val="right"/>
              <w:rPr>
                <w:rFonts w:hint="eastAsia" w:ascii="宋体" w:hAnsi="宋体" w:cs="宋体"/>
              </w:rPr>
            </w:pPr>
            <w:r>
              <w:rPr>
                <w:rFonts w:hint="eastAsia" w:ascii="宋体" w:hAnsi="宋体" w:cs="宋体"/>
              </w:rPr>
              <w:t>指导教师签名：</w:t>
            </w:r>
            <w:r>
              <w:rPr>
                <w:rFonts w:hint="eastAsia"/>
              </w:rPr>
              <w:t xml:space="preserve">______________ </w:t>
            </w:r>
            <w:r>
              <w:rPr>
                <w:rFonts w:hint="eastAsia" w:ascii="宋体" w:hAnsi="宋体" w:cs="宋体"/>
              </w:rPr>
              <w:t xml:space="preserve">    </w:t>
            </w:r>
          </w:p>
          <w:p w14:paraId="65D7EE4C">
            <w:pPr>
              <w:ind w:firstLine="480"/>
              <w:jc w:val="right"/>
              <w:rPr>
                <w:rFonts w:hint="eastAsia" w:ascii="宋体" w:hAnsi="宋体" w:cs="宋体"/>
              </w:rPr>
            </w:pPr>
            <w:r>
              <w:rPr>
                <w:rFonts w:hint="eastAsia" w:ascii="宋体" w:hAnsi="宋体" w:cs="宋体"/>
              </w:rPr>
              <w:t xml:space="preserve">      </w:t>
            </w:r>
          </w:p>
          <w:p w14:paraId="27DDC86E">
            <w:pPr>
              <w:wordWrap w:val="0"/>
              <w:ind w:firstLine="480"/>
              <w:jc w:val="right"/>
              <w:rPr>
                <w:rFonts w:hint="eastAsia" w:ascii="宋体" w:hAnsi="宋体" w:cs="宋体"/>
                <w:sz w:val="28"/>
                <w:szCs w:val="28"/>
              </w:rPr>
            </w:pPr>
            <w:r>
              <w:rPr>
                <w:rFonts w:hint="eastAsia" w:ascii="宋体" w:hAnsi="宋体" w:cs="宋体"/>
              </w:rPr>
              <w:t>年    月    日</w:t>
            </w:r>
            <w:r>
              <w:rPr>
                <w:rFonts w:ascii="宋体" w:hAnsi="宋体" w:cs="宋体"/>
              </w:rPr>
              <w:t xml:space="preserve">     </w:t>
            </w:r>
          </w:p>
        </w:tc>
      </w:tr>
      <w:tr w14:paraId="54B4F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28" w:hRule="atLeast"/>
          <w:jc w:val="center"/>
        </w:trPr>
        <w:tc>
          <w:tcPr>
            <w:tcW w:w="1182" w:type="dxa"/>
            <w:vAlign w:val="center"/>
          </w:tcPr>
          <w:p w14:paraId="0F332A8E">
            <w:pPr>
              <w:spacing w:line="360" w:lineRule="auto"/>
              <w:ind w:firstLine="480"/>
              <w:jc w:val="center"/>
            </w:pPr>
            <w:r>
              <w:rPr>
                <w:rFonts w:hint="eastAsia"/>
              </w:rPr>
              <w:t>六、</w:t>
            </w:r>
            <w:r>
              <w:rPr>
                <w:rFonts w:hint="eastAsia" w:ascii="宋体" w:hAnsi="宋体" w:cs="宋体"/>
              </w:rPr>
              <w:t>学院意见</w:t>
            </w:r>
          </w:p>
          <w:p w14:paraId="38F44DA0">
            <w:pPr>
              <w:spacing w:line="320" w:lineRule="exact"/>
              <w:ind w:firstLine="480"/>
              <w:jc w:val="center"/>
            </w:pPr>
          </w:p>
        </w:tc>
        <w:tc>
          <w:tcPr>
            <w:tcW w:w="7597" w:type="dxa"/>
          </w:tcPr>
          <w:p w14:paraId="0F52BAE9">
            <w:pPr>
              <w:spacing w:line="320" w:lineRule="exact"/>
              <w:ind w:firstLine="480"/>
              <w:jc w:val="left"/>
            </w:pPr>
          </w:p>
          <w:p w14:paraId="73D93091">
            <w:pPr>
              <w:spacing w:line="320" w:lineRule="exact"/>
              <w:ind w:firstLine="480"/>
              <w:jc w:val="left"/>
            </w:pPr>
          </w:p>
          <w:p w14:paraId="6E292628">
            <w:pPr>
              <w:spacing w:line="320" w:lineRule="exact"/>
              <w:ind w:firstLine="480"/>
              <w:jc w:val="left"/>
            </w:pPr>
          </w:p>
          <w:p w14:paraId="3BA9B38F">
            <w:pPr>
              <w:spacing w:line="320" w:lineRule="exact"/>
              <w:ind w:firstLine="480"/>
              <w:jc w:val="left"/>
            </w:pPr>
          </w:p>
          <w:p w14:paraId="785A457E">
            <w:pPr>
              <w:spacing w:line="320" w:lineRule="exact"/>
              <w:ind w:firstLine="480"/>
              <w:jc w:val="left"/>
            </w:pPr>
          </w:p>
          <w:p w14:paraId="3A28FD17">
            <w:pPr>
              <w:spacing w:line="320" w:lineRule="exact"/>
              <w:ind w:firstLine="480"/>
              <w:jc w:val="left"/>
            </w:pPr>
          </w:p>
          <w:p w14:paraId="5182412F">
            <w:pPr>
              <w:spacing w:line="320" w:lineRule="exact"/>
              <w:ind w:firstLine="480"/>
              <w:jc w:val="left"/>
            </w:pPr>
          </w:p>
          <w:p w14:paraId="0D0B7C26">
            <w:pPr>
              <w:wordWrap w:val="0"/>
              <w:spacing w:line="580" w:lineRule="exact"/>
              <w:ind w:firstLine="600" w:firstLineChars="250"/>
              <w:jc w:val="right"/>
            </w:pPr>
            <w:r>
              <w:rPr>
                <w:rFonts w:hint="eastAsia"/>
              </w:rPr>
              <w:t xml:space="preserve">负责人签名：________________________    </w:t>
            </w:r>
          </w:p>
          <w:p w14:paraId="0CA669A4">
            <w:pPr>
              <w:spacing w:line="320" w:lineRule="exact"/>
              <w:ind w:firstLine="480"/>
              <w:jc w:val="left"/>
            </w:pPr>
          </w:p>
          <w:p w14:paraId="672F7604">
            <w:pPr>
              <w:spacing w:line="320" w:lineRule="exact"/>
              <w:ind w:left="5760" w:leftChars="2000" w:hanging="960" w:hangingChars="400"/>
              <w:jc w:val="left"/>
            </w:pPr>
            <w:r>
              <w:t xml:space="preserve">  </w:t>
            </w:r>
            <w:r>
              <w:rPr>
                <w:rFonts w:hint="eastAsia"/>
              </w:rPr>
              <w:t>年    月    日</w:t>
            </w:r>
          </w:p>
          <w:p w14:paraId="22CF758F">
            <w:pPr>
              <w:spacing w:line="320" w:lineRule="exact"/>
              <w:ind w:left="5760" w:leftChars="2000" w:hanging="960" w:hangingChars="400"/>
              <w:jc w:val="left"/>
            </w:pPr>
          </w:p>
          <w:p w14:paraId="0BDDBD54">
            <w:pPr>
              <w:spacing w:line="320" w:lineRule="exact"/>
              <w:ind w:left="5760" w:leftChars="2000" w:hanging="960" w:hangingChars="400"/>
              <w:jc w:val="left"/>
            </w:pPr>
          </w:p>
        </w:tc>
      </w:tr>
    </w:tbl>
    <w:p w14:paraId="3CD50C34">
      <w:pPr>
        <w:spacing w:line="240" w:lineRule="auto"/>
        <w:ind w:firstLine="0" w:firstLineChars="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Estrangelo Edessa">
    <w:altName w:val="Sarasa Fixed CL Light"/>
    <w:panose1 w:val="00000000000000000000"/>
    <w:charset w:val="00"/>
    <w:family w:val="script"/>
    <w:pitch w:val="default"/>
    <w:sig w:usb0="00000000" w:usb1="00000000" w:usb2="00000080" w:usb3="00000000" w:csb0="00000001"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052A60"/>
    <w:multiLevelType w:val="singleLevel"/>
    <w:tmpl w:val="F7052A60"/>
    <w:lvl w:ilvl="0" w:tentative="0">
      <w:start w:val="1"/>
      <w:numFmt w:val="decimal"/>
      <w:suff w:val="nothing"/>
      <w:lvlText w:val="（%1）"/>
      <w:lvlJc w:val="left"/>
    </w:lvl>
  </w:abstractNum>
  <w:abstractNum w:abstractNumId="1">
    <w:nsid w:val="4629665F"/>
    <w:multiLevelType w:val="multilevel"/>
    <w:tmpl w:val="4629665F"/>
    <w:lvl w:ilvl="0" w:tentative="0">
      <w:start w:val="1"/>
      <w:numFmt w:val="decimal"/>
      <w:lvlText w:val="[%1]"/>
      <w:lvlJc w:val="left"/>
      <w:pPr>
        <w:tabs>
          <w:tab w:val="left" w:pos="0"/>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22FF945"/>
    <w:multiLevelType w:val="singleLevel"/>
    <w:tmpl w:val="622FF945"/>
    <w:lvl w:ilvl="0" w:tentative="0">
      <w:start w:val="1"/>
      <w:numFmt w:val="chineseCounting"/>
      <w:suff w:val="nothing"/>
      <w:lvlText w:val="%1、"/>
      <w:lvlJc w:val="left"/>
    </w:lvl>
  </w:abstractNum>
  <w:num w:numId="1">
    <w:abstractNumId w:val="2"/>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jM2U2MzM2YzM4YzRlODQ4YjFkZmE3ZTg5YjhlNWUifQ=="/>
  </w:docVars>
  <w:rsids>
    <w:rsidRoot w:val="003424D4"/>
    <w:rsid w:val="0002760B"/>
    <w:rsid w:val="00077870"/>
    <w:rsid w:val="00087496"/>
    <w:rsid w:val="000C5C31"/>
    <w:rsid w:val="000F6625"/>
    <w:rsid w:val="0012286C"/>
    <w:rsid w:val="0018336E"/>
    <w:rsid w:val="001A1F95"/>
    <w:rsid w:val="001D31EA"/>
    <w:rsid w:val="001F7875"/>
    <w:rsid w:val="002016E2"/>
    <w:rsid w:val="002067E6"/>
    <w:rsid w:val="00223E8E"/>
    <w:rsid w:val="00257278"/>
    <w:rsid w:val="00282816"/>
    <w:rsid w:val="002A5BDD"/>
    <w:rsid w:val="003246C1"/>
    <w:rsid w:val="00327961"/>
    <w:rsid w:val="00337FF8"/>
    <w:rsid w:val="003406AA"/>
    <w:rsid w:val="003424D4"/>
    <w:rsid w:val="00353DDA"/>
    <w:rsid w:val="003B53E7"/>
    <w:rsid w:val="003F20DD"/>
    <w:rsid w:val="003F4EB6"/>
    <w:rsid w:val="00424F93"/>
    <w:rsid w:val="00431219"/>
    <w:rsid w:val="004B40FE"/>
    <w:rsid w:val="005428BA"/>
    <w:rsid w:val="005A7DDB"/>
    <w:rsid w:val="005B16CC"/>
    <w:rsid w:val="00607FE1"/>
    <w:rsid w:val="006321EE"/>
    <w:rsid w:val="006500BE"/>
    <w:rsid w:val="00677A69"/>
    <w:rsid w:val="00724B0E"/>
    <w:rsid w:val="00740C00"/>
    <w:rsid w:val="00795B8F"/>
    <w:rsid w:val="007D7DBB"/>
    <w:rsid w:val="007F4BC1"/>
    <w:rsid w:val="008246B5"/>
    <w:rsid w:val="00834E2B"/>
    <w:rsid w:val="008369CC"/>
    <w:rsid w:val="00845DA5"/>
    <w:rsid w:val="00860531"/>
    <w:rsid w:val="008B1BE0"/>
    <w:rsid w:val="008E0F31"/>
    <w:rsid w:val="008E3610"/>
    <w:rsid w:val="008F4377"/>
    <w:rsid w:val="00923630"/>
    <w:rsid w:val="009440B6"/>
    <w:rsid w:val="00945AD0"/>
    <w:rsid w:val="009810A4"/>
    <w:rsid w:val="009821C5"/>
    <w:rsid w:val="009855CE"/>
    <w:rsid w:val="009C6E11"/>
    <w:rsid w:val="009D13E9"/>
    <w:rsid w:val="00A104E2"/>
    <w:rsid w:val="00A22A60"/>
    <w:rsid w:val="00A353CB"/>
    <w:rsid w:val="00A81A1B"/>
    <w:rsid w:val="00A826B3"/>
    <w:rsid w:val="00A87B41"/>
    <w:rsid w:val="00A9770A"/>
    <w:rsid w:val="00AD7BD9"/>
    <w:rsid w:val="00B14151"/>
    <w:rsid w:val="00B34718"/>
    <w:rsid w:val="00B90DA8"/>
    <w:rsid w:val="00B947B9"/>
    <w:rsid w:val="00BA17A6"/>
    <w:rsid w:val="00BC39E8"/>
    <w:rsid w:val="00C259BE"/>
    <w:rsid w:val="00CA6D17"/>
    <w:rsid w:val="00CB0187"/>
    <w:rsid w:val="00CC7EC9"/>
    <w:rsid w:val="00CE1BE9"/>
    <w:rsid w:val="00D2235A"/>
    <w:rsid w:val="00D23D3E"/>
    <w:rsid w:val="00D743A0"/>
    <w:rsid w:val="00D82D5D"/>
    <w:rsid w:val="00D94B9E"/>
    <w:rsid w:val="00E11CB2"/>
    <w:rsid w:val="00E572B0"/>
    <w:rsid w:val="00E865FF"/>
    <w:rsid w:val="00E879E6"/>
    <w:rsid w:val="00E95D30"/>
    <w:rsid w:val="00EA1AB0"/>
    <w:rsid w:val="00EB491E"/>
    <w:rsid w:val="00F2482D"/>
    <w:rsid w:val="00F40225"/>
    <w:rsid w:val="00FB4799"/>
    <w:rsid w:val="029B1E03"/>
    <w:rsid w:val="03804668"/>
    <w:rsid w:val="04E2493B"/>
    <w:rsid w:val="09E576CD"/>
    <w:rsid w:val="0BC62042"/>
    <w:rsid w:val="0C2726A9"/>
    <w:rsid w:val="15743FAD"/>
    <w:rsid w:val="16223356"/>
    <w:rsid w:val="19612927"/>
    <w:rsid w:val="1F402697"/>
    <w:rsid w:val="1F554380"/>
    <w:rsid w:val="20DF34D5"/>
    <w:rsid w:val="222D7835"/>
    <w:rsid w:val="2C6A598D"/>
    <w:rsid w:val="2FB71D18"/>
    <w:rsid w:val="2FC10E0B"/>
    <w:rsid w:val="33963D68"/>
    <w:rsid w:val="39DB4E56"/>
    <w:rsid w:val="3B2E16B4"/>
    <w:rsid w:val="3CF239E3"/>
    <w:rsid w:val="3F125FDD"/>
    <w:rsid w:val="3F63D4A7"/>
    <w:rsid w:val="3FB2123C"/>
    <w:rsid w:val="3FBD2FD0"/>
    <w:rsid w:val="3FC512A1"/>
    <w:rsid w:val="437F2F6E"/>
    <w:rsid w:val="46703918"/>
    <w:rsid w:val="55A93E61"/>
    <w:rsid w:val="5B7FCB6B"/>
    <w:rsid w:val="5F7FDCB6"/>
    <w:rsid w:val="641D3E0E"/>
    <w:rsid w:val="6A2D237C"/>
    <w:rsid w:val="6DEED8FA"/>
    <w:rsid w:val="6DFD716E"/>
    <w:rsid w:val="6E9F10CE"/>
    <w:rsid w:val="767849AA"/>
    <w:rsid w:val="76C53A5A"/>
    <w:rsid w:val="77D4325F"/>
    <w:rsid w:val="7AEEFA2B"/>
    <w:rsid w:val="7B861B2E"/>
    <w:rsid w:val="7C777061"/>
    <w:rsid w:val="7DB5A165"/>
    <w:rsid w:val="7E6F077A"/>
    <w:rsid w:val="7EDB05E6"/>
    <w:rsid w:val="7EFC18E2"/>
    <w:rsid w:val="7FFF6E3C"/>
    <w:rsid w:val="89DCFFB8"/>
    <w:rsid w:val="AFFFA2B3"/>
    <w:rsid w:val="CDBA28BA"/>
    <w:rsid w:val="DFFE447D"/>
    <w:rsid w:val="E7FBC7E9"/>
    <w:rsid w:val="EE7F6154"/>
    <w:rsid w:val="EEFF03D2"/>
    <w:rsid w:val="EFA71CAA"/>
    <w:rsid w:val="F3FD506A"/>
    <w:rsid w:val="F9FE7E78"/>
    <w:rsid w:val="FBBB24DA"/>
    <w:rsid w:val="FFB0A43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20" w:lineRule="exact"/>
      <w:ind w:firstLine="1040" w:firstLineChars="200"/>
      <w:jc w:val="both"/>
    </w:pPr>
    <w:rPr>
      <w:rFonts w:ascii="Times New Roman" w:hAnsi="Times New Roman" w:eastAsia="宋体" w:cs="Times New Roman"/>
      <w:kern w:val="2"/>
      <w:sz w:val="24"/>
      <w:szCs w:val="24"/>
      <w:lang w:val="en-US" w:eastAsia="zh-CN" w:bidi="ar-SA"/>
    </w:rPr>
  </w:style>
  <w:style w:type="paragraph" w:styleId="2">
    <w:name w:val="heading 3"/>
    <w:basedOn w:val="1"/>
    <w:next w:val="1"/>
    <w:semiHidden/>
    <w:unhideWhenUsed/>
    <w:qFormat/>
    <w:uiPriority w:val="9"/>
    <w:pPr>
      <w:spacing w:beforeAutospacing="1" w:afterAutospacing="1"/>
      <w:jc w:val="left"/>
      <w:outlineLvl w:val="2"/>
    </w:pPr>
    <w:rPr>
      <w:rFonts w:hint="eastAsia" w:ascii="宋体" w:hAnsi="宋体"/>
      <w:b/>
      <w:bCs/>
      <w:kern w:val="0"/>
      <w:sz w:val="27"/>
      <w:szCs w:val="27"/>
    </w:rPr>
  </w:style>
  <w:style w:type="character" w:default="1" w:styleId="9">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ody Text Indent"/>
    <w:basedOn w:val="1"/>
    <w:link w:val="15"/>
    <w:qFormat/>
    <w:uiPriority w:val="0"/>
    <w:pPr>
      <w:spacing w:line="360" w:lineRule="exact"/>
      <w:ind w:left="538" w:hanging="538" w:hangingChars="192"/>
    </w:pPr>
    <w:rPr>
      <w:sz w:val="28"/>
    </w:rPr>
  </w:style>
  <w:style w:type="paragraph" w:styleId="4">
    <w:name w:val="Balloon Text"/>
    <w:basedOn w:val="1"/>
    <w:link w:val="14"/>
    <w:autoRedefine/>
    <w:unhideWhenUsed/>
    <w:qFormat/>
    <w:uiPriority w:val="99"/>
    <w:rPr>
      <w:rFonts w:ascii="宋体"/>
      <w:sz w:val="18"/>
      <w:szCs w:val="18"/>
    </w:rPr>
  </w:style>
  <w:style w:type="paragraph" w:styleId="5">
    <w:name w:val="footer"/>
    <w:basedOn w:val="1"/>
    <w:link w:val="13"/>
    <w:autoRedefine/>
    <w:unhideWhenUsed/>
    <w:qFormat/>
    <w:uiPriority w:val="99"/>
    <w:pPr>
      <w:tabs>
        <w:tab w:val="center" w:pos="4153"/>
        <w:tab w:val="right" w:pos="8306"/>
      </w:tabs>
      <w:snapToGrid w:val="0"/>
      <w:jc w:val="left"/>
    </w:pPr>
    <w:rPr>
      <w:sz w:val="18"/>
      <w:szCs w:val="18"/>
    </w:rPr>
  </w:style>
  <w:style w:type="paragraph" w:styleId="6">
    <w:name w:val="header"/>
    <w:basedOn w:val="1"/>
    <w:link w:val="1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Autospacing="1" w:afterAutospacing="1"/>
      <w:jc w:val="left"/>
    </w:pPr>
    <w:rPr>
      <w:kern w:val="0"/>
    </w:rPr>
  </w:style>
  <w:style w:type="character" w:styleId="10">
    <w:name w:val="Strong"/>
    <w:basedOn w:val="9"/>
    <w:qFormat/>
    <w:uiPriority w:val="22"/>
    <w:rPr>
      <w:b/>
    </w:rPr>
  </w:style>
  <w:style w:type="character" w:styleId="11">
    <w:name w:val="Hyperlink"/>
    <w:basedOn w:val="9"/>
    <w:autoRedefine/>
    <w:unhideWhenUsed/>
    <w:qFormat/>
    <w:uiPriority w:val="99"/>
    <w:rPr>
      <w:color w:val="0000FF"/>
      <w:u w:val="single"/>
    </w:rPr>
  </w:style>
  <w:style w:type="character" w:customStyle="1" w:styleId="12">
    <w:name w:val="页眉 字符"/>
    <w:basedOn w:val="9"/>
    <w:link w:val="6"/>
    <w:autoRedefine/>
    <w:qFormat/>
    <w:uiPriority w:val="99"/>
    <w:rPr>
      <w:sz w:val="18"/>
      <w:szCs w:val="18"/>
    </w:rPr>
  </w:style>
  <w:style w:type="character" w:customStyle="1" w:styleId="13">
    <w:name w:val="页脚 字符"/>
    <w:basedOn w:val="9"/>
    <w:link w:val="5"/>
    <w:autoRedefine/>
    <w:qFormat/>
    <w:uiPriority w:val="99"/>
    <w:rPr>
      <w:sz w:val="18"/>
      <w:szCs w:val="18"/>
    </w:rPr>
  </w:style>
  <w:style w:type="character" w:customStyle="1" w:styleId="14">
    <w:name w:val="批注框文本 字符"/>
    <w:basedOn w:val="9"/>
    <w:link w:val="4"/>
    <w:autoRedefine/>
    <w:semiHidden/>
    <w:qFormat/>
    <w:uiPriority w:val="99"/>
    <w:rPr>
      <w:rFonts w:ascii="宋体" w:hAnsi="Times New Roman" w:eastAsia="宋体" w:cs="Times New Roman"/>
      <w:sz w:val="18"/>
      <w:szCs w:val="18"/>
    </w:rPr>
  </w:style>
  <w:style w:type="character" w:customStyle="1" w:styleId="15">
    <w:name w:val="正文文本缩进 字符"/>
    <w:basedOn w:val="9"/>
    <w:link w:val="3"/>
    <w:autoRedefine/>
    <w:qFormat/>
    <w:uiPriority w:val="0"/>
    <w:rPr>
      <w:rFonts w:ascii="Times New Roman" w:hAnsi="Times New Roman" w:eastAsia="宋体" w:cs="Times New Roman"/>
      <w:sz w:val="28"/>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3C1EF-3AB6-4735-B138-C58E233D3FCC}">
  <ds:schemaRefs/>
</ds:datastoreItem>
</file>

<file path=docProps/app.xml><?xml version="1.0" encoding="utf-8"?>
<Properties xmlns="http://schemas.openxmlformats.org/officeDocument/2006/extended-properties" xmlns:vt="http://schemas.openxmlformats.org/officeDocument/2006/docPropsVTypes">
  <Template>Normal.dotm</Template>
  <Pages>9</Pages>
  <Words>3389</Words>
  <Characters>4258</Characters>
  <Lines>125</Lines>
  <Paragraphs>100</Paragraphs>
  <TotalTime>45</TotalTime>
  <ScaleCrop>false</ScaleCrop>
  <LinksUpToDate>false</LinksUpToDate>
  <CharactersWithSpaces>4453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2021-01-28T22:34:00Z</dcterms:created>
  <dc:creator>Admin</dc:creator>
  <cp:lastModifiedBy>#%Code</cp:lastModifiedBy>
  <dcterms:modified xsi:type="dcterms:W3CDTF">2026-02-10T04:09:06Z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SaveFontToCloudKey">
    <vt:lpwstr>357770918_btnclosed</vt:lpwstr>
  </property>
  <property fmtid="{D5CDD505-2E9C-101B-9397-08002B2CF9AE}" pid="3" name="KSOProductBuildVer">
    <vt:lpwstr>2052-12.1.0.25222</vt:lpwstr>
  </property>
  <property fmtid="{D5CDD505-2E9C-101B-9397-08002B2CF9AE}" pid="4" name="ICV">
    <vt:lpwstr>A295F7B9019C4AD5A28DE019DFB8AAFC_13</vt:lpwstr>
  </property>
  <property fmtid="{D5CDD505-2E9C-101B-9397-08002B2CF9AE}" pid="5" name="KSOTemplateDocerSaveRecord">
    <vt:lpwstr>eyJoZGlkIjoiNjdmYWQyYjY1ZmVhOGRhNjI2ZWFjYWZjNDg0OTIwZTciLCJ1c2VySWQiOiIyODg0NTc3NjAifQ==</vt:lpwstr>
  </property>
</Properties>
</file>