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8522" w:type="dxa"/>
        <w:jc w:val="center"/>
        <w:tblLayout w:type="fixed"/>
        <w:tblCellMar>
          <w:top w:w="0" w:type="dxa"/>
          <w:left w:w="108" w:type="dxa"/>
          <w:bottom w:w="0" w:type="dxa"/>
          <w:right w:w="108" w:type="dxa"/>
        </w:tblCellMar>
      </w:tblPr>
      <w:tblGrid>
        <w:gridCol w:w="1341"/>
        <w:gridCol w:w="3399"/>
        <w:gridCol w:w="2024"/>
        <w:gridCol w:w="1758"/>
      </w:tblGrid>
      <w:tr w14:paraId="05006054">
        <w:tblPrEx>
          <w:tblCellMar>
            <w:top w:w="0" w:type="dxa"/>
            <w:left w:w="108" w:type="dxa"/>
            <w:bottom w:w="0" w:type="dxa"/>
            <w:right w:w="108" w:type="dxa"/>
          </w:tblCellMar>
        </w:tblPrEx>
        <w:trPr>
          <w:jc w:val="center"/>
        </w:trPr>
        <w:tc>
          <w:tcPr>
            <w:tcW w:w="1341" w:type="dxa"/>
          </w:tcPr>
          <w:p w14:paraId="5AFAB43E">
            <w:pPr>
              <w:spacing w:line="420" w:lineRule="exact"/>
              <w:ind w:firstLine="0"/>
              <w:jc w:val="right"/>
              <w:rPr>
                <w:b/>
                <w:u w:val="single"/>
              </w:rPr>
            </w:pPr>
            <w:bookmarkStart w:id="0" w:name="附件6"/>
            <w:bookmarkEnd w:id="0"/>
            <w:r>
              <w:rPr>
                <w:b/>
                <w:bCs/>
              </w:rPr>
              <w:t>学校代码：</w:t>
            </w:r>
          </w:p>
        </w:tc>
        <w:tc>
          <w:tcPr>
            <w:tcW w:w="3399" w:type="dxa"/>
          </w:tcPr>
          <w:p w14:paraId="4C4BC64E">
            <w:pPr>
              <w:spacing w:line="420" w:lineRule="exact"/>
              <w:ind w:firstLine="0"/>
              <w:rPr>
                <w:bCs/>
              </w:rPr>
            </w:pPr>
            <w:r>
              <w:rPr>
                <w:bCs/>
              </w:rPr>
              <w:t>10661</w:t>
            </w:r>
          </w:p>
        </w:tc>
        <w:tc>
          <w:tcPr>
            <w:tcW w:w="2024" w:type="dxa"/>
          </w:tcPr>
          <w:p w14:paraId="088C434C">
            <w:pPr>
              <w:spacing w:line="420" w:lineRule="exact"/>
              <w:ind w:firstLine="0"/>
              <w:jc w:val="right"/>
              <w:rPr>
                <w:b/>
                <w:u w:val="single"/>
              </w:rPr>
            </w:pPr>
            <w:r>
              <w:rPr>
                <w:b/>
                <w:bCs/>
              </w:rPr>
              <w:t>中图分类号：</w:t>
            </w:r>
          </w:p>
        </w:tc>
        <w:tc>
          <w:tcPr>
            <w:tcW w:w="1758" w:type="dxa"/>
          </w:tcPr>
          <w:p w14:paraId="1D54D592">
            <w:pPr>
              <w:spacing w:line="420" w:lineRule="exact"/>
              <w:ind w:firstLine="0"/>
            </w:pPr>
            <w:r>
              <w:t>TP39</w:t>
            </w:r>
          </w:p>
        </w:tc>
      </w:tr>
      <w:tr w14:paraId="5A69B680">
        <w:tblPrEx>
          <w:tblCellMar>
            <w:top w:w="0" w:type="dxa"/>
            <w:left w:w="108" w:type="dxa"/>
            <w:bottom w:w="0" w:type="dxa"/>
            <w:right w:w="108" w:type="dxa"/>
          </w:tblCellMar>
        </w:tblPrEx>
        <w:trPr>
          <w:jc w:val="center"/>
        </w:trPr>
        <w:tc>
          <w:tcPr>
            <w:tcW w:w="1341" w:type="dxa"/>
          </w:tcPr>
          <w:p w14:paraId="5EA7680B">
            <w:pPr>
              <w:spacing w:line="420" w:lineRule="exact"/>
              <w:ind w:firstLine="0"/>
              <w:jc w:val="right"/>
              <w:rPr>
                <w:b/>
                <w:u w:val="single"/>
              </w:rPr>
            </w:pPr>
            <w:r>
              <w:rPr>
                <w:b/>
                <w:bCs/>
              </w:rPr>
              <w:t>专业代码：</w:t>
            </w:r>
          </w:p>
        </w:tc>
        <w:tc>
          <w:tcPr>
            <w:tcW w:w="3399" w:type="dxa"/>
          </w:tcPr>
          <w:p w14:paraId="40E68B74">
            <w:pPr>
              <w:snapToGrid w:val="0"/>
              <w:spacing w:line="420" w:lineRule="exact"/>
              <w:ind w:firstLine="0"/>
            </w:pPr>
            <w:r>
              <w:t>080711</w:t>
            </w:r>
          </w:p>
        </w:tc>
        <w:tc>
          <w:tcPr>
            <w:tcW w:w="2024" w:type="dxa"/>
          </w:tcPr>
          <w:p w14:paraId="3B0399EC">
            <w:pPr>
              <w:spacing w:line="420" w:lineRule="exact"/>
              <w:ind w:firstLine="0"/>
              <w:jc w:val="right"/>
              <w:rPr>
                <w:b/>
                <w:bCs/>
              </w:rPr>
            </w:pPr>
            <w:r>
              <w:rPr>
                <w:b/>
                <w:bCs/>
              </w:rPr>
              <w:t>学生学号：</w:t>
            </w:r>
          </w:p>
        </w:tc>
        <w:tc>
          <w:tcPr>
            <w:tcW w:w="1758" w:type="dxa"/>
          </w:tcPr>
          <w:p w14:paraId="0BE6F808">
            <w:pPr>
              <w:spacing w:line="420" w:lineRule="exact"/>
              <w:ind w:firstLine="0"/>
            </w:pPr>
            <w:r>
              <w:rPr>
                <w:bCs/>
              </w:rPr>
              <w:t>24112820110</w:t>
            </w:r>
          </w:p>
        </w:tc>
      </w:tr>
    </w:tbl>
    <w:p w14:paraId="5A3ADE5F">
      <w:pPr>
        <w:spacing w:line="420" w:lineRule="exact"/>
        <w:ind w:firstLine="0"/>
        <w:rPr>
          <w:u w:val="single"/>
        </w:rPr>
      </w:pPr>
    </w:p>
    <w:p w14:paraId="7F9EA677">
      <w:pPr>
        <w:spacing w:line="760" w:lineRule="exact"/>
        <w:ind w:firstLine="0"/>
        <w:jc w:val="center"/>
        <w:rPr>
          <w:rFonts w:eastAsia="华文新魏"/>
          <w:b/>
          <w:bCs/>
          <w:sz w:val="72"/>
          <w:szCs w:val="72"/>
        </w:rPr>
      </w:pPr>
      <w:r>
        <w:rPr>
          <w:rFonts w:eastAsia="华文新魏"/>
          <w:sz w:val="72"/>
          <w:szCs w:val="72"/>
        </w:rPr>
        <w:t>遵义医科大学</w:t>
      </w:r>
    </w:p>
    <w:p w14:paraId="14FB2157">
      <w:pPr>
        <w:spacing w:before="156" w:line="760" w:lineRule="exact"/>
        <w:ind w:firstLine="0"/>
        <w:jc w:val="center"/>
        <w:rPr>
          <w:rFonts w:eastAsia="黑体;SimHei"/>
          <w:sz w:val="36"/>
        </w:rPr>
      </w:pPr>
      <w:r>
        <w:rPr>
          <w:rFonts w:eastAsia="黑体;SimHei"/>
          <w:sz w:val="52"/>
        </w:rPr>
        <w:t>本科生毕业论文（设计）</w:t>
      </w:r>
    </w:p>
    <w:p w14:paraId="7CD8AF09">
      <w:pPr>
        <w:spacing w:line="240" w:lineRule="auto"/>
        <w:ind w:firstLine="614"/>
        <w:rPr>
          <w:rFonts w:eastAsia="仿宋_GB2312;仿宋"/>
          <w:color w:val="FF0000"/>
          <w:sz w:val="32"/>
        </w:rPr>
      </w:pPr>
    </w:p>
    <w:p w14:paraId="0457B2EB">
      <w:pPr>
        <w:spacing w:line="240" w:lineRule="auto"/>
        <w:ind w:firstLine="614"/>
        <w:rPr>
          <w:rFonts w:eastAsia="仿宋_GB2312;仿宋"/>
          <w:color w:val="FF0000"/>
          <w:sz w:val="32"/>
          <w:u w:val="single"/>
        </w:rPr>
      </w:pPr>
    </w:p>
    <w:tbl>
      <w:tblPr>
        <w:tblStyle w:val="15"/>
        <w:tblW w:w="6542" w:type="dxa"/>
        <w:jc w:val="center"/>
        <w:tblLayout w:type="fixed"/>
        <w:tblCellMar>
          <w:top w:w="0" w:type="dxa"/>
          <w:left w:w="108" w:type="dxa"/>
          <w:bottom w:w="0" w:type="dxa"/>
          <w:right w:w="108" w:type="dxa"/>
        </w:tblCellMar>
      </w:tblPr>
      <w:tblGrid>
        <w:gridCol w:w="1571"/>
        <w:gridCol w:w="4971"/>
      </w:tblGrid>
      <w:tr w14:paraId="3B668DBC">
        <w:tblPrEx>
          <w:tblCellMar>
            <w:top w:w="0" w:type="dxa"/>
            <w:left w:w="108" w:type="dxa"/>
            <w:bottom w:w="0" w:type="dxa"/>
            <w:right w:w="108" w:type="dxa"/>
          </w:tblCellMar>
        </w:tblPrEx>
        <w:trPr>
          <w:jc w:val="center"/>
        </w:trPr>
        <w:tc>
          <w:tcPr>
            <w:tcW w:w="1571" w:type="dxa"/>
            <w:vAlign w:val="center"/>
          </w:tcPr>
          <w:p w14:paraId="4D0CC5EA">
            <w:pPr>
              <w:spacing w:line="720" w:lineRule="exact"/>
              <w:ind w:firstLine="0"/>
              <w:jc w:val="distribute"/>
              <w:rPr>
                <w:b/>
                <w:bCs/>
                <w:sz w:val="28"/>
              </w:rPr>
            </w:pPr>
            <w:r>
              <w:rPr>
                <w:b/>
                <w:bCs/>
                <w:sz w:val="28"/>
              </w:rPr>
              <w:t>论文题目</w:t>
            </w:r>
          </w:p>
        </w:tc>
        <w:tc>
          <w:tcPr>
            <w:tcW w:w="4971" w:type="dxa"/>
            <w:tcBorders>
              <w:bottom w:val="single" w:color="000000" w:sz="4" w:space="0"/>
            </w:tcBorders>
            <w:vAlign w:val="center"/>
          </w:tcPr>
          <w:p w14:paraId="6DB4B9B5">
            <w:pPr>
              <w:spacing w:line="720" w:lineRule="exact"/>
              <w:ind w:firstLine="0"/>
              <w:jc w:val="center"/>
              <w:rPr>
                <w:rFonts w:eastAsia="楷体_GB2312;楷体"/>
                <w:sz w:val="30"/>
              </w:rPr>
            </w:pPr>
            <w:r>
              <w:rPr>
                <w:rFonts w:eastAsia="楷体_GB2312;楷体"/>
                <w:sz w:val="30"/>
              </w:rPr>
              <w:t>医校联动实习平台设计与实现</w:t>
            </w:r>
          </w:p>
        </w:tc>
      </w:tr>
      <w:tr w14:paraId="264F02DE">
        <w:tblPrEx>
          <w:tblCellMar>
            <w:top w:w="0" w:type="dxa"/>
            <w:left w:w="108" w:type="dxa"/>
            <w:bottom w:w="0" w:type="dxa"/>
            <w:right w:w="108" w:type="dxa"/>
          </w:tblCellMar>
        </w:tblPrEx>
        <w:trPr>
          <w:jc w:val="center"/>
        </w:trPr>
        <w:tc>
          <w:tcPr>
            <w:tcW w:w="1571" w:type="dxa"/>
            <w:vAlign w:val="center"/>
          </w:tcPr>
          <w:p w14:paraId="0927DC5B">
            <w:pPr>
              <w:spacing w:line="720" w:lineRule="exact"/>
              <w:ind w:firstLine="0"/>
              <w:jc w:val="distribute"/>
              <w:rPr>
                <w:b/>
                <w:bCs/>
                <w:sz w:val="28"/>
              </w:rPr>
            </w:pPr>
            <w:r>
              <w:rPr>
                <w:b/>
                <w:bCs/>
                <w:sz w:val="28"/>
              </w:rPr>
              <w:t>姓名</w:t>
            </w:r>
          </w:p>
        </w:tc>
        <w:tc>
          <w:tcPr>
            <w:tcW w:w="4971" w:type="dxa"/>
            <w:tcBorders>
              <w:top w:val="single" w:color="000000" w:sz="4" w:space="0"/>
              <w:bottom w:val="single" w:color="000000" w:sz="4" w:space="0"/>
            </w:tcBorders>
            <w:vAlign w:val="center"/>
          </w:tcPr>
          <w:p w14:paraId="24B12493">
            <w:pPr>
              <w:spacing w:line="720" w:lineRule="exact"/>
              <w:ind w:firstLine="0"/>
              <w:jc w:val="center"/>
              <w:rPr>
                <w:rFonts w:eastAsia="楷体_GB2312;楷体"/>
                <w:sz w:val="30"/>
              </w:rPr>
            </w:pPr>
            <w:r>
              <w:rPr>
                <w:rFonts w:eastAsia="楷体_GB2312;楷体"/>
                <w:sz w:val="30"/>
              </w:rPr>
              <w:t>余思杰</w:t>
            </w:r>
          </w:p>
        </w:tc>
      </w:tr>
      <w:tr w14:paraId="50DE15B5">
        <w:tblPrEx>
          <w:tblCellMar>
            <w:top w:w="0" w:type="dxa"/>
            <w:left w:w="108" w:type="dxa"/>
            <w:bottom w:w="0" w:type="dxa"/>
            <w:right w:w="108" w:type="dxa"/>
          </w:tblCellMar>
        </w:tblPrEx>
        <w:trPr>
          <w:jc w:val="center"/>
        </w:trPr>
        <w:tc>
          <w:tcPr>
            <w:tcW w:w="1571" w:type="dxa"/>
            <w:vAlign w:val="center"/>
          </w:tcPr>
          <w:p w14:paraId="3227FAAE">
            <w:pPr>
              <w:spacing w:line="720" w:lineRule="exact"/>
              <w:ind w:firstLine="0"/>
              <w:jc w:val="distribute"/>
              <w:rPr>
                <w:b/>
                <w:bCs/>
                <w:sz w:val="28"/>
              </w:rPr>
            </w:pPr>
            <w:r>
              <w:rPr>
                <w:b/>
                <w:bCs/>
                <w:sz w:val="28"/>
              </w:rPr>
              <w:t>部系</w:t>
            </w:r>
          </w:p>
        </w:tc>
        <w:tc>
          <w:tcPr>
            <w:tcW w:w="4971" w:type="dxa"/>
            <w:tcBorders>
              <w:top w:val="single" w:color="000000" w:sz="4" w:space="0"/>
              <w:bottom w:val="single" w:color="000000" w:sz="4" w:space="0"/>
            </w:tcBorders>
            <w:vAlign w:val="center"/>
          </w:tcPr>
          <w:p w14:paraId="2E6644B3">
            <w:pPr>
              <w:spacing w:line="720" w:lineRule="exact"/>
              <w:ind w:firstLine="0"/>
              <w:jc w:val="center"/>
            </w:pPr>
            <w:r>
              <w:rPr>
                <w:rFonts w:eastAsia="楷体_GB2312;楷体"/>
                <w:sz w:val="30"/>
              </w:rPr>
              <w:t>医学信息工程学院</w:t>
            </w:r>
          </w:p>
        </w:tc>
      </w:tr>
      <w:tr w14:paraId="7CE1B176">
        <w:tblPrEx>
          <w:tblCellMar>
            <w:top w:w="0" w:type="dxa"/>
            <w:left w:w="108" w:type="dxa"/>
            <w:bottom w:w="0" w:type="dxa"/>
            <w:right w:w="108" w:type="dxa"/>
          </w:tblCellMar>
        </w:tblPrEx>
        <w:trPr>
          <w:jc w:val="center"/>
        </w:trPr>
        <w:tc>
          <w:tcPr>
            <w:tcW w:w="1571" w:type="dxa"/>
            <w:vAlign w:val="center"/>
          </w:tcPr>
          <w:p w14:paraId="64D8C452">
            <w:pPr>
              <w:spacing w:line="720" w:lineRule="exact"/>
              <w:ind w:firstLine="0"/>
              <w:jc w:val="distribute"/>
              <w:rPr>
                <w:b/>
                <w:bCs/>
                <w:sz w:val="28"/>
              </w:rPr>
            </w:pPr>
            <w:r>
              <w:rPr>
                <w:b/>
                <w:bCs/>
                <w:sz w:val="28"/>
              </w:rPr>
              <w:t>专业</w:t>
            </w:r>
          </w:p>
        </w:tc>
        <w:tc>
          <w:tcPr>
            <w:tcW w:w="4971" w:type="dxa"/>
            <w:tcBorders>
              <w:top w:val="single" w:color="000000" w:sz="4" w:space="0"/>
              <w:bottom w:val="single" w:color="000000" w:sz="4" w:space="0"/>
            </w:tcBorders>
            <w:vAlign w:val="center"/>
          </w:tcPr>
          <w:p w14:paraId="3853822B">
            <w:pPr>
              <w:spacing w:line="720" w:lineRule="exact"/>
              <w:ind w:firstLine="0"/>
              <w:jc w:val="center"/>
              <w:rPr>
                <w:rFonts w:eastAsia="楷体_GB2312;楷体"/>
                <w:sz w:val="30"/>
              </w:rPr>
            </w:pPr>
            <w:r>
              <w:rPr>
                <w:rFonts w:eastAsia="楷体_GB2312;楷体"/>
                <w:sz w:val="30"/>
              </w:rPr>
              <w:t>医学信息工程</w:t>
            </w:r>
          </w:p>
        </w:tc>
      </w:tr>
      <w:tr w14:paraId="583898C1">
        <w:tblPrEx>
          <w:tblCellMar>
            <w:top w:w="0" w:type="dxa"/>
            <w:left w:w="108" w:type="dxa"/>
            <w:bottom w:w="0" w:type="dxa"/>
            <w:right w:w="108" w:type="dxa"/>
          </w:tblCellMar>
        </w:tblPrEx>
        <w:trPr>
          <w:jc w:val="center"/>
        </w:trPr>
        <w:tc>
          <w:tcPr>
            <w:tcW w:w="1571" w:type="dxa"/>
            <w:vAlign w:val="center"/>
          </w:tcPr>
          <w:p w14:paraId="34A3EA53">
            <w:pPr>
              <w:spacing w:line="720" w:lineRule="exact"/>
              <w:ind w:firstLine="0"/>
              <w:jc w:val="distribute"/>
              <w:rPr>
                <w:b/>
                <w:bCs/>
                <w:sz w:val="28"/>
              </w:rPr>
            </w:pPr>
            <w:r>
              <w:rPr>
                <w:b/>
                <w:bCs/>
                <w:sz w:val="28"/>
              </w:rPr>
              <w:t>年级</w:t>
            </w:r>
          </w:p>
        </w:tc>
        <w:tc>
          <w:tcPr>
            <w:tcW w:w="4971" w:type="dxa"/>
            <w:tcBorders>
              <w:top w:val="single" w:color="000000" w:sz="4" w:space="0"/>
              <w:bottom w:val="single" w:color="000000" w:sz="4" w:space="0"/>
            </w:tcBorders>
            <w:vAlign w:val="center"/>
          </w:tcPr>
          <w:p w14:paraId="28CEDD82">
            <w:pPr>
              <w:spacing w:line="720" w:lineRule="exact"/>
              <w:ind w:firstLine="0"/>
              <w:jc w:val="center"/>
              <w:rPr>
                <w:rFonts w:eastAsia="楷体_GB2312;楷体"/>
                <w:sz w:val="30"/>
              </w:rPr>
            </w:pPr>
            <w:r>
              <w:rPr>
                <w:rFonts w:eastAsia="楷体_GB2312;楷体"/>
                <w:sz w:val="30"/>
              </w:rPr>
              <w:t>2024级</w:t>
            </w:r>
          </w:p>
        </w:tc>
      </w:tr>
      <w:tr w14:paraId="3FDF4044">
        <w:tblPrEx>
          <w:tblCellMar>
            <w:top w:w="0" w:type="dxa"/>
            <w:left w:w="108" w:type="dxa"/>
            <w:bottom w:w="0" w:type="dxa"/>
            <w:right w:w="108" w:type="dxa"/>
          </w:tblCellMar>
        </w:tblPrEx>
        <w:trPr>
          <w:jc w:val="center"/>
        </w:trPr>
        <w:tc>
          <w:tcPr>
            <w:tcW w:w="1571" w:type="dxa"/>
            <w:vAlign w:val="center"/>
          </w:tcPr>
          <w:p w14:paraId="0436EED0">
            <w:pPr>
              <w:spacing w:line="720" w:lineRule="exact"/>
              <w:ind w:firstLine="0"/>
              <w:jc w:val="right"/>
              <w:rPr>
                <w:b/>
                <w:bCs/>
                <w:sz w:val="28"/>
              </w:rPr>
            </w:pPr>
            <w:r>
              <w:rPr>
                <w:b/>
                <w:bCs/>
                <w:sz w:val="28"/>
              </w:rPr>
              <w:t>Email</w:t>
            </w:r>
          </w:p>
        </w:tc>
        <w:tc>
          <w:tcPr>
            <w:tcW w:w="4971" w:type="dxa"/>
            <w:tcBorders>
              <w:top w:val="single" w:color="000000" w:sz="4" w:space="0"/>
              <w:bottom w:val="single" w:color="000000" w:sz="4" w:space="0"/>
            </w:tcBorders>
            <w:vAlign w:val="center"/>
          </w:tcPr>
          <w:p w14:paraId="59459554">
            <w:pPr>
              <w:spacing w:line="720" w:lineRule="exact"/>
              <w:ind w:firstLine="0"/>
              <w:jc w:val="center"/>
              <w:rPr>
                <w:rFonts w:eastAsia="楷体_GB2312;楷体"/>
                <w:sz w:val="30"/>
              </w:rPr>
            </w:pPr>
            <w:r>
              <w:rPr>
                <w:rFonts w:eastAsia="楷体_GB2312;楷体"/>
                <w:sz w:val="30"/>
              </w:rPr>
              <w:t>1335063121@qq.com</w:t>
            </w:r>
          </w:p>
        </w:tc>
      </w:tr>
      <w:tr w14:paraId="60C3129C">
        <w:tblPrEx>
          <w:tblCellMar>
            <w:top w:w="0" w:type="dxa"/>
            <w:left w:w="108" w:type="dxa"/>
            <w:bottom w:w="0" w:type="dxa"/>
            <w:right w:w="108" w:type="dxa"/>
          </w:tblCellMar>
        </w:tblPrEx>
        <w:trPr>
          <w:jc w:val="center"/>
        </w:trPr>
        <w:tc>
          <w:tcPr>
            <w:tcW w:w="1571" w:type="dxa"/>
            <w:vAlign w:val="center"/>
          </w:tcPr>
          <w:p w14:paraId="3B0A1C7F">
            <w:pPr>
              <w:spacing w:line="720" w:lineRule="exact"/>
              <w:ind w:firstLine="0"/>
              <w:jc w:val="distribute"/>
              <w:rPr>
                <w:b/>
                <w:bCs/>
                <w:sz w:val="28"/>
              </w:rPr>
            </w:pPr>
            <w:r>
              <w:rPr>
                <w:b/>
                <w:bCs/>
                <w:sz w:val="28"/>
              </w:rPr>
              <w:t>联系电话</w:t>
            </w:r>
          </w:p>
        </w:tc>
        <w:tc>
          <w:tcPr>
            <w:tcW w:w="4971" w:type="dxa"/>
            <w:tcBorders>
              <w:top w:val="single" w:color="000000" w:sz="4" w:space="0"/>
              <w:bottom w:val="single" w:color="000000" w:sz="4" w:space="0"/>
            </w:tcBorders>
            <w:vAlign w:val="center"/>
          </w:tcPr>
          <w:p w14:paraId="7A49832E">
            <w:pPr>
              <w:spacing w:line="720" w:lineRule="exact"/>
              <w:ind w:firstLine="0"/>
              <w:jc w:val="center"/>
              <w:rPr>
                <w:rFonts w:eastAsia="楷体_GB2312;楷体"/>
                <w:sz w:val="30"/>
              </w:rPr>
            </w:pPr>
            <w:r>
              <w:rPr>
                <w:rFonts w:eastAsia="楷体_GB2312;楷体"/>
                <w:sz w:val="30"/>
              </w:rPr>
              <w:t>18585716683</w:t>
            </w:r>
          </w:p>
        </w:tc>
      </w:tr>
      <w:tr w14:paraId="513B2AD7">
        <w:tblPrEx>
          <w:tblCellMar>
            <w:top w:w="0" w:type="dxa"/>
            <w:left w:w="108" w:type="dxa"/>
            <w:bottom w:w="0" w:type="dxa"/>
            <w:right w:w="108" w:type="dxa"/>
          </w:tblCellMar>
        </w:tblPrEx>
        <w:trPr>
          <w:jc w:val="center"/>
        </w:trPr>
        <w:tc>
          <w:tcPr>
            <w:tcW w:w="1571" w:type="dxa"/>
            <w:vAlign w:val="center"/>
          </w:tcPr>
          <w:p w14:paraId="0AEDF576">
            <w:pPr>
              <w:spacing w:line="720" w:lineRule="exact"/>
              <w:ind w:firstLine="0"/>
              <w:jc w:val="distribute"/>
              <w:rPr>
                <w:b/>
                <w:bCs/>
                <w:sz w:val="28"/>
              </w:rPr>
            </w:pPr>
            <w:r>
              <w:rPr>
                <w:b/>
                <w:bCs/>
                <w:sz w:val="28"/>
              </w:rPr>
              <w:t>指导教师</w:t>
            </w:r>
          </w:p>
        </w:tc>
        <w:tc>
          <w:tcPr>
            <w:tcW w:w="4971" w:type="dxa"/>
            <w:tcBorders>
              <w:top w:val="single" w:color="000000" w:sz="4" w:space="0"/>
              <w:bottom w:val="single" w:color="000000" w:sz="4" w:space="0"/>
            </w:tcBorders>
            <w:vAlign w:val="center"/>
          </w:tcPr>
          <w:p w14:paraId="7D454D0C">
            <w:pPr>
              <w:spacing w:line="720" w:lineRule="exact"/>
              <w:ind w:firstLine="0"/>
              <w:jc w:val="center"/>
              <w:rPr>
                <w:rFonts w:eastAsia="楷体_GB2312;楷体"/>
                <w:sz w:val="30"/>
              </w:rPr>
            </w:pPr>
            <w:r>
              <w:rPr>
                <w:rFonts w:eastAsia="楷体_GB2312;楷体"/>
                <w:sz w:val="30"/>
              </w:rPr>
              <w:t>王光忠</w:t>
            </w:r>
          </w:p>
        </w:tc>
      </w:tr>
      <w:tr w14:paraId="34836DA4">
        <w:tblPrEx>
          <w:tblCellMar>
            <w:top w:w="0" w:type="dxa"/>
            <w:left w:w="108" w:type="dxa"/>
            <w:bottom w:w="0" w:type="dxa"/>
            <w:right w:w="108" w:type="dxa"/>
          </w:tblCellMar>
        </w:tblPrEx>
        <w:trPr>
          <w:trHeight w:val="351" w:hRule="atLeast"/>
          <w:jc w:val="center"/>
        </w:trPr>
        <w:tc>
          <w:tcPr>
            <w:tcW w:w="6542" w:type="dxa"/>
            <w:gridSpan w:val="2"/>
            <w:vAlign w:val="center"/>
          </w:tcPr>
          <w:p w14:paraId="0348B340">
            <w:pPr>
              <w:snapToGrid w:val="0"/>
              <w:spacing w:line="720" w:lineRule="exact"/>
              <w:ind w:firstLine="0"/>
              <w:jc w:val="center"/>
              <w:rPr>
                <w:rFonts w:eastAsia="楷体_GB2312;楷体"/>
                <w:b/>
                <w:bCs/>
                <w:sz w:val="30"/>
              </w:rPr>
            </w:pPr>
          </w:p>
        </w:tc>
      </w:tr>
      <w:tr w14:paraId="261CA91B">
        <w:tblPrEx>
          <w:tblCellMar>
            <w:top w:w="0" w:type="dxa"/>
            <w:left w:w="108" w:type="dxa"/>
            <w:bottom w:w="0" w:type="dxa"/>
            <w:right w:w="108" w:type="dxa"/>
          </w:tblCellMar>
        </w:tblPrEx>
        <w:trPr>
          <w:trHeight w:val="87" w:hRule="atLeast"/>
          <w:jc w:val="center"/>
        </w:trPr>
        <w:tc>
          <w:tcPr>
            <w:tcW w:w="6542" w:type="dxa"/>
            <w:gridSpan w:val="2"/>
            <w:vAlign w:val="center"/>
          </w:tcPr>
          <w:p w14:paraId="5612B61F">
            <w:pPr>
              <w:spacing w:line="720" w:lineRule="exact"/>
              <w:ind w:firstLine="0"/>
              <w:jc w:val="center"/>
              <w:rPr>
                <w:b/>
                <w:bCs/>
              </w:rPr>
            </w:pPr>
            <w:r>
              <w:rPr>
                <w:rFonts w:cs="宋体;SimSun"/>
                <w:b/>
                <w:bCs/>
              </w:rPr>
              <w:t>遵义医科大学教务处制</w:t>
            </w:r>
          </w:p>
        </w:tc>
      </w:tr>
      <w:tr w14:paraId="7356190F">
        <w:tblPrEx>
          <w:tblCellMar>
            <w:top w:w="0" w:type="dxa"/>
            <w:left w:w="108" w:type="dxa"/>
            <w:bottom w:w="0" w:type="dxa"/>
            <w:right w:w="108" w:type="dxa"/>
          </w:tblCellMar>
        </w:tblPrEx>
        <w:trPr>
          <w:trHeight w:val="80" w:hRule="atLeast"/>
          <w:jc w:val="center"/>
        </w:trPr>
        <w:tc>
          <w:tcPr>
            <w:tcW w:w="6542" w:type="dxa"/>
            <w:gridSpan w:val="2"/>
            <w:vAlign w:val="center"/>
          </w:tcPr>
          <w:p w14:paraId="0BF26560">
            <w:pPr>
              <w:spacing w:line="720" w:lineRule="exact"/>
              <w:ind w:firstLine="0"/>
              <w:jc w:val="center"/>
            </w:pPr>
            <w:r>
              <w:rPr>
                <w:b/>
                <w:bCs/>
              </w:rPr>
              <w:t>2026</w:t>
            </w:r>
            <w:r>
              <w:rPr>
                <w:rFonts w:cs="宋体;SimSun"/>
                <w:b/>
                <w:bCs/>
              </w:rPr>
              <w:t>年</w:t>
            </w:r>
            <w:r>
              <w:rPr>
                <w:b/>
                <w:bCs/>
              </w:rPr>
              <w:t>3</w:t>
            </w:r>
            <w:r>
              <w:rPr>
                <w:rFonts w:cs="宋体;SimSun"/>
                <w:b/>
                <w:bCs/>
              </w:rPr>
              <w:t>月</w:t>
            </w:r>
            <w:r>
              <w:rPr>
                <w:b/>
                <w:bCs/>
              </w:rPr>
              <w:t>20</w:t>
            </w:r>
            <w:r>
              <w:rPr>
                <w:rFonts w:cs="宋体;SimSun"/>
                <w:b/>
                <w:bCs/>
              </w:rPr>
              <w:t>日</w:t>
            </w:r>
          </w:p>
        </w:tc>
      </w:tr>
    </w:tbl>
    <w:p w14:paraId="5E417493">
      <w:pPr>
        <w:sectPr>
          <w:headerReference r:id="rId5" w:type="default"/>
          <w:pgSz w:w="11906" w:h="16838"/>
          <w:pgMar w:top="1440" w:right="1797" w:bottom="1440" w:left="1797" w:header="851" w:footer="0" w:gutter="0"/>
          <w:pgNumType w:start="1"/>
          <w:cols w:space="720" w:num="1"/>
          <w:formProt w:val="0"/>
          <w:docGrid w:type="linesAndChars" w:linePitch="312" w:charSpace="0"/>
        </w:sectPr>
      </w:pPr>
    </w:p>
    <w:p w14:paraId="525B6969">
      <w:pPr>
        <w:spacing w:line="400" w:lineRule="atLeast"/>
        <w:ind w:firstLine="0"/>
        <w:rPr>
          <w:szCs w:val="21"/>
        </w:rPr>
      </w:pPr>
    </w:p>
    <w:p w14:paraId="6E47D74E">
      <w:pPr>
        <w:spacing w:line="240" w:lineRule="auto"/>
        <w:ind w:firstLine="0"/>
        <w:rPr>
          <w:szCs w:val="21"/>
        </w:rPr>
      </w:pPr>
    </w:p>
    <w:p w14:paraId="4C8DA7B8">
      <w:pPr>
        <w:snapToGrid w:val="0"/>
        <w:spacing w:line="240" w:lineRule="auto"/>
        <w:ind w:firstLine="0"/>
        <w:jc w:val="center"/>
      </w:pPr>
      <w:r>
        <w:rPr>
          <w:szCs w:val="21"/>
        </w:rPr>
        <w:tab/>
      </w:r>
      <w:r>
        <w:rPr>
          <w:rFonts w:eastAsia="华文中宋"/>
          <w:b/>
          <w:bCs/>
          <w:spacing w:val="20"/>
          <w:sz w:val="44"/>
          <w:szCs w:val="44"/>
        </w:rPr>
        <w:t>原创性声明</w:t>
      </w:r>
    </w:p>
    <w:p w14:paraId="30F17DFB">
      <w:pPr>
        <w:ind w:firstLine="0"/>
        <w:rPr>
          <w:rFonts w:eastAsia="华文中宋"/>
          <w:b/>
          <w:bCs/>
          <w:spacing w:val="20"/>
          <w:sz w:val="44"/>
          <w:szCs w:val="44"/>
        </w:rPr>
      </w:pPr>
    </w:p>
    <w:p w14:paraId="388442DF">
      <w:pPr>
        <w:snapToGrid w:val="0"/>
        <w:spacing w:line="360" w:lineRule="auto"/>
        <w:ind w:firstLine="420"/>
        <w:rPr>
          <w:rFonts w:eastAsia="仿宋_GB2312;仿宋"/>
        </w:rPr>
      </w:pPr>
      <w:r>
        <w:rPr>
          <w:rFonts w:eastAsia="仿宋_GB2312;仿宋"/>
          <w:sz w:val="28"/>
          <w:szCs w:val="28"/>
        </w:rPr>
        <w:t>学位论文题目：</w:t>
      </w:r>
      <w:r>
        <w:rPr>
          <w:rFonts w:eastAsia="仿宋_GB2312;仿宋"/>
          <w:u w:val="single"/>
        </w:rPr>
        <w:t>医校联动实习平台设计与实现</w:t>
      </w:r>
    </w:p>
    <w:p w14:paraId="0694A5CA">
      <w:pPr>
        <w:spacing w:line="500" w:lineRule="exact"/>
        <w:ind w:firstLine="573"/>
        <w:rPr>
          <w:bCs/>
          <w:sz w:val="28"/>
          <w:szCs w:val="20"/>
        </w:rPr>
      </w:pPr>
      <w:r>
        <w:rPr>
          <w:bCs/>
          <w:sz w:val="28"/>
          <w:szCs w:val="20"/>
        </w:rPr>
        <w:t>本人提交的学位论文是在导师指导下由本人亲自完成的研究工作及取得的研究成果。论文撰写过程中引用他人已经发表或出版过的研究成果，文中已加了标注。对本研究及学位论文撰写曾做出贡献的老师、朋友、同仁在文中作明确说明并表示衷心感谢。本人完全意识到本声明的法律结果由本人承担。</w:t>
      </w:r>
    </w:p>
    <w:p w14:paraId="2EE38439">
      <w:pPr>
        <w:spacing w:line="460" w:lineRule="exact"/>
        <w:ind w:firstLine="570"/>
        <w:rPr>
          <w:bCs/>
          <w:sz w:val="28"/>
          <w:szCs w:val="20"/>
        </w:rPr>
      </w:pPr>
    </w:p>
    <w:p w14:paraId="146EF788">
      <w:pPr>
        <w:spacing w:line="460" w:lineRule="exact"/>
        <w:ind w:firstLine="570"/>
        <w:rPr>
          <w:bCs/>
          <w:sz w:val="28"/>
          <w:szCs w:val="20"/>
        </w:rPr>
      </w:pPr>
    </w:p>
    <w:p w14:paraId="14B21F29">
      <w:pPr>
        <w:ind w:firstLine="0"/>
        <w:rPr>
          <w:bCs/>
          <w:sz w:val="28"/>
          <w:szCs w:val="28"/>
        </w:rPr>
      </w:pPr>
      <w:r>
        <w:rPr>
          <w:rFonts w:eastAsia="仿宋_GB2312;仿宋"/>
          <w:bCs/>
          <w:sz w:val="28"/>
          <w:szCs w:val="28"/>
        </w:rPr>
        <w:t>学位论文作者：</w:t>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ab/>
      </w:r>
      <w:r>
        <w:rPr>
          <w:rFonts w:eastAsia="仿宋_GB2312;仿宋"/>
          <w:bCs/>
          <w:sz w:val="28"/>
          <w:szCs w:val="28"/>
        </w:rPr>
        <w:t>签字日期：</w:t>
      </w:r>
      <w:r>
        <w:rPr>
          <w:rFonts w:eastAsia="仿宋_GB2312;仿宋"/>
          <w:bCs/>
          <w:sz w:val="28"/>
          <w:szCs w:val="28"/>
        </w:rPr>
        <w:tab/>
      </w:r>
      <w:r>
        <w:rPr>
          <w:rFonts w:eastAsia="仿宋_GB2312;仿宋"/>
          <w:bCs/>
          <w:sz w:val="28"/>
          <w:szCs w:val="28"/>
        </w:rPr>
        <w:tab/>
      </w:r>
      <w:r>
        <w:rPr>
          <w:rFonts w:eastAsia="仿宋_GB2312;仿宋"/>
          <w:bCs/>
          <w:sz w:val="28"/>
          <w:szCs w:val="28"/>
        </w:rPr>
        <w:t>年</w:t>
      </w:r>
      <w:r>
        <w:rPr>
          <w:rFonts w:eastAsia="仿宋_GB2312;仿宋"/>
          <w:bCs/>
          <w:sz w:val="28"/>
          <w:szCs w:val="28"/>
        </w:rPr>
        <w:tab/>
      </w:r>
      <w:r>
        <w:rPr>
          <w:rFonts w:eastAsia="仿宋_GB2312;仿宋"/>
          <w:bCs/>
          <w:sz w:val="28"/>
          <w:szCs w:val="28"/>
        </w:rPr>
        <w:tab/>
      </w:r>
      <w:r>
        <w:rPr>
          <w:rFonts w:eastAsia="仿宋_GB2312;仿宋"/>
          <w:bCs/>
          <w:sz w:val="28"/>
          <w:szCs w:val="28"/>
        </w:rPr>
        <w:t>月</w:t>
      </w:r>
      <w:r>
        <w:rPr>
          <w:rFonts w:eastAsia="仿宋_GB2312;仿宋"/>
          <w:bCs/>
          <w:sz w:val="28"/>
          <w:szCs w:val="28"/>
        </w:rPr>
        <w:tab/>
      </w:r>
      <w:r>
        <w:rPr>
          <w:rFonts w:eastAsia="仿宋_GB2312;仿宋"/>
          <w:bCs/>
          <w:sz w:val="28"/>
          <w:szCs w:val="28"/>
        </w:rPr>
        <w:tab/>
      </w:r>
      <w:r>
        <w:rPr>
          <w:rFonts w:eastAsia="仿宋_GB2312;仿宋"/>
          <w:bCs/>
          <w:sz w:val="28"/>
          <w:szCs w:val="28"/>
        </w:rPr>
        <w:t>日</w:t>
      </w:r>
    </w:p>
    <w:p w14:paraId="4EF8F7A8">
      <w:pPr>
        <w:tabs>
          <w:tab w:val="left" w:pos="735"/>
        </w:tabs>
        <w:spacing w:line="400" w:lineRule="atLeast"/>
        <w:ind w:firstLine="0"/>
        <w:rPr>
          <w:rFonts w:eastAsia="仿宋_GB2312;仿宋"/>
          <w:bCs/>
          <w:sz w:val="28"/>
          <w:szCs w:val="21"/>
        </w:rPr>
      </w:pPr>
    </w:p>
    <w:p w14:paraId="581209AD">
      <w:pPr>
        <w:spacing w:line="400" w:lineRule="atLeast"/>
        <w:ind w:firstLine="0"/>
        <w:rPr>
          <w:szCs w:val="21"/>
        </w:rPr>
      </w:pPr>
      <w:r>
        <w:br w:type="page"/>
      </w:r>
    </w:p>
    <w:p w14:paraId="0068483F">
      <w:pPr>
        <w:spacing w:line="400" w:lineRule="atLeast"/>
        <w:ind w:firstLine="420"/>
        <w:rPr>
          <w:szCs w:val="21"/>
        </w:rPr>
      </w:pPr>
    </w:p>
    <w:p w14:paraId="7974AF3B">
      <w:pPr>
        <w:ind w:firstLine="720"/>
        <w:jc w:val="center"/>
        <w:rPr>
          <w:sz w:val="36"/>
        </w:rPr>
      </w:pPr>
      <w:r>
        <w:rPr>
          <w:rFonts w:eastAsia="黑体;SimHei"/>
          <w:sz w:val="36"/>
        </w:rPr>
        <w:t>目录</w:t>
      </w:r>
    </w:p>
    <w:p w14:paraId="574438D5">
      <w:pPr>
        <w:ind w:firstLine="720"/>
        <w:jc w:val="center"/>
        <w:rPr>
          <w:rFonts w:eastAsia="黑体;SimHei"/>
          <w:sz w:val="36"/>
        </w:rPr>
      </w:pPr>
    </w:p>
    <w:p w14:paraId="3FA35286">
      <w:pPr>
        <w:pStyle w:val="12"/>
        <w:rPr>
          <w:rFonts w:ascii="Arial" w:hAnsi="Arial" w:eastAsia="宋体"/>
          <w:szCs w:val="22"/>
        </w:rPr>
      </w:pPr>
      <w:r>
        <w:fldChar w:fldCharType="begin"/>
      </w:r>
      <w:r>
        <w:rPr>
          <w:rStyle w:val="30"/>
          <w:rFonts w:eastAsia="黑体;SimHei"/>
          <w:szCs w:val="32"/>
        </w:rPr>
        <w:instrText xml:space="preserve">TOC \o "1-3" \h \u </w:instrText>
      </w:r>
      <w:r>
        <w:rPr>
          <w:rStyle w:val="30"/>
          <w:rFonts w:eastAsia="黑体;SimHei"/>
          <w:szCs w:val="32"/>
        </w:rPr>
        <w:fldChar w:fldCharType="separate"/>
      </w:r>
      <w:r>
        <w:fldChar w:fldCharType="begin"/>
      </w:r>
      <w:r>
        <w:instrText xml:space="preserve"> HYPERLINK \l "_Toc225155289" </w:instrText>
      </w:r>
      <w:r>
        <w:fldChar w:fldCharType="separate"/>
      </w:r>
      <w:r>
        <w:rPr>
          <w:rStyle w:val="19"/>
          <w:lang w:eastAsia="en-US"/>
        </w:rPr>
        <w:t>摘要</w:t>
      </w:r>
      <w:r>
        <w:tab/>
      </w:r>
      <w:r>
        <w:fldChar w:fldCharType="begin"/>
      </w:r>
      <w:r>
        <w:instrText xml:space="preserve"> PAGEREF _Toc225155289 \h </w:instrText>
      </w:r>
      <w:r>
        <w:fldChar w:fldCharType="separate"/>
      </w:r>
      <w:r>
        <w:t>I</w:t>
      </w:r>
      <w:r>
        <w:fldChar w:fldCharType="end"/>
      </w:r>
      <w:r>
        <w:fldChar w:fldCharType="end"/>
      </w:r>
    </w:p>
    <w:p w14:paraId="3B7FD946">
      <w:pPr>
        <w:pStyle w:val="12"/>
        <w:rPr>
          <w:rFonts w:ascii="Arial" w:hAnsi="Arial" w:eastAsia="宋体"/>
          <w:szCs w:val="22"/>
        </w:rPr>
      </w:pPr>
      <w:r>
        <w:fldChar w:fldCharType="begin"/>
      </w:r>
      <w:r>
        <w:instrText xml:space="preserve"> HYPERLINK \l "_Toc225155290" </w:instrText>
      </w:r>
      <w:r>
        <w:fldChar w:fldCharType="separate"/>
      </w:r>
      <w:r>
        <w:rPr>
          <w:rStyle w:val="19"/>
        </w:rPr>
        <w:t>Abstract</w:t>
      </w:r>
      <w:r>
        <w:tab/>
      </w:r>
      <w:r>
        <w:fldChar w:fldCharType="begin"/>
      </w:r>
      <w:r>
        <w:instrText xml:space="preserve"> PAGEREF _Toc225155290 \h </w:instrText>
      </w:r>
      <w:r>
        <w:fldChar w:fldCharType="separate"/>
      </w:r>
      <w:r>
        <w:t>II</w:t>
      </w:r>
      <w:r>
        <w:fldChar w:fldCharType="end"/>
      </w:r>
      <w:r>
        <w:fldChar w:fldCharType="end"/>
      </w:r>
    </w:p>
    <w:p w14:paraId="59272330">
      <w:pPr>
        <w:pStyle w:val="12"/>
        <w:rPr>
          <w:rFonts w:ascii="Arial" w:hAnsi="Arial" w:eastAsia="宋体"/>
          <w:szCs w:val="22"/>
        </w:rPr>
      </w:pPr>
      <w:r>
        <w:fldChar w:fldCharType="begin"/>
      </w:r>
      <w:r>
        <w:instrText xml:space="preserve"> HYPERLINK \l "_Toc225155291" </w:instrText>
      </w:r>
      <w:r>
        <w:fldChar w:fldCharType="separate"/>
      </w:r>
      <w:r>
        <w:rPr>
          <w:rStyle w:val="19"/>
          <w:rFonts w:cs="黑体;SimHei"/>
          <w:lang w:eastAsia="en-US"/>
        </w:rPr>
        <w:t>前言</w:t>
      </w:r>
      <w:r>
        <w:tab/>
      </w:r>
      <w:r>
        <w:fldChar w:fldCharType="begin"/>
      </w:r>
      <w:r>
        <w:instrText xml:space="preserve"> PAGEREF _Toc225155291 \h </w:instrText>
      </w:r>
      <w:r>
        <w:fldChar w:fldCharType="separate"/>
      </w:r>
      <w:r>
        <w:t>1</w:t>
      </w:r>
      <w:r>
        <w:fldChar w:fldCharType="end"/>
      </w:r>
      <w:r>
        <w:fldChar w:fldCharType="end"/>
      </w:r>
    </w:p>
    <w:p w14:paraId="78F66FD3">
      <w:pPr>
        <w:pStyle w:val="12"/>
        <w:rPr>
          <w:rFonts w:ascii="Arial" w:hAnsi="Arial" w:eastAsia="宋体"/>
          <w:szCs w:val="22"/>
        </w:rPr>
      </w:pPr>
      <w:r>
        <w:fldChar w:fldCharType="begin"/>
      </w:r>
      <w:r>
        <w:instrText xml:space="preserve"> HYPERLINK \l "_Toc225155296" </w:instrText>
      </w:r>
      <w:r>
        <w:fldChar w:fldCharType="separate"/>
      </w:r>
      <w:r>
        <w:rPr>
          <w:rStyle w:val="19"/>
        </w:rPr>
        <w:t>1</w:t>
      </w:r>
      <w:r>
        <w:rPr>
          <w:rStyle w:val="19"/>
          <w:rFonts w:cs="黑体;SimHei"/>
        </w:rPr>
        <w:t>系统分析</w:t>
      </w:r>
      <w:r>
        <w:tab/>
      </w:r>
      <w:r>
        <w:fldChar w:fldCharType="begin"/>
      </w:r>
      <w:r>
        <w:instrText xml:space="preserve"> PAGEREF _Toc225155296 \h </w:instrText>
      </w:r>
      <w:r>
        <w:fldChar w:fldCharType="separate"/>
      </w:r>
      <w:r>
        <w:t>3</w:t>
      </w:r>
      <w:r>
        <w:fldChar w:fldCharType="end"/>
      </w:r>
      <w:r>
        <w:fldChar w:fldCharType="end"/>
      </w:r>
    </w:p>
    <w:p w14:paraId="35DFAEA4">
      <w:pPr>
        <w:pStyle w:val="14"/>
        <w:tabs>
          <w:tab w:val="right" w:leader="dot" w:pos="8296"/>
        </w:tabs>
        <w:rPr>
          <w:rFonts w:ascii="Arial" w:hAnsi="Arial" w:eastAsia="宋体"/>
          <w:szCs w:val="22"/>
        </w:rPr>
      </w:pPr>
      <w:r>
        <w:fldChar w:fldCharType="begin"/>
      </w:r>
      <w:r>
        <w:instrText xml:space="preserve"> HYPERLINK \l "_Toc225155297" </w:instrText>
      </w:r>
      <w:r>
        <w:fldChar w:fldCharType="separate"/>
      </w:r>
      <w:r>
        <w:rPr>
          <w:rStyle w:val="19"/>
        </w:rPr>
        <w:t>1.1总体需求分析</w:t>
      </w:r>
      <w:r>
        <w:tab/>
      </w:r>
      <w:r>
        <w:fldChar w:fldCharType="begin"/>
      </w:r>
      <w:r>
        <w:instrText xml:space="preserve"> PAGEREF _Toc225155297 \h </w:instrText>
      </w:r>
      <w:r>
        <w:fldChar w:fldCharType="separate"/>
      </w:r>
      <w:r>
        <w:t>3</w:t>
      </w:r>
      <w:r>
        <w:fldChar w:fldCharType="end"/>
      </w:r>
      <w:r>
        <w:fldChar w:fldCharType="end"/>
      </w:r>
    </w:p>
    <w:p w14:paraId="30289201">
      <w:pPr>
        <w:pStyle w:val="14"/>
        <w:tabs>
          <w:tab w:val="right" w:leader="dot" w:pos="8296"/>
        </w:tabs>
        <w:rPr>
          <w:rFonts w:ascii="Arial" w:hAnsi="Arial" w:eastAsia="宋体"/>
          <w:szCs w:val="22"/>
        </w:rPr>
      </w:pPr>
      <w:r>
        <w:fldChar w:fldCharType="begin"/>
      </w:r>
      <w:r>
        <w:instrText xml:space="preserve"> HYPERLINK \l "_Toc225155298" </w:instrText>
      </w:r>
      <w:r>
        <w:fldChar w:fldCharType="separate"/>
      </w:r>
      <w:r>
        <w:rPr>
          <w:rStyle w:val="19"/>
        </w:rPr>
        <w:t>1.2性能需求</w:t>
      </w:r>
      <w:r>
        <w:tab/>
      </w:r>
      <w:r>
        <w:fldChar w:fldCharType="begin"/>
      </w:r>
      <w:r>
        <w:instrText xml:space="preserve"> PAGEREF _Toc225155298 \h </w:instrText>
      </w:r>
      <w:r>
        <w:fldChar w:fldCharType="separate"/>
      </w:r>
      <w:r>
        <w:t>3</w:t>
      </w:r>
      <w:r>
        <w:fldChar w:fldCharType="end"/>
      </w:r>
      <w:r>
        <w:fldChar w:fldCharType="end"/>
      </w:r>
    </w:p>
    <w:p w14:paraId="72C0908C">
      <w:pPr>
        <w:pStyle w:val="14"/>
        <w:tabs>
          <w:tab w:val="right" w:leader="dot" w:pos="8296"/>
        </w:tabs>
        <w:rPr>
          <w:rFonts w:ascii="Arial" w:hAnsi="Arial" w:eastAsia="宋体"/>
          <w:szCs w:val="22"/>
        </w:rPr>
      </w:pPr>
      <w:r>
        <w:fldChar w:fldCharType="begin"/>
      </w:r>
      <w:r>
        <w:instrText xml:space="preserve"> HYPERLINK \l "_Toc225155299" </w:instrText>
      </w:r>
      <w:r>
        <w:fldChar w:fldCharType="separate"/>
      </w:r>
      <w:r>
        <w:rPr>
          <w:rStyle w:val="19"/>
        </w:rPr>
        <w:t>1.3运行环境</w:t>
      </w:r>
      <w:r>
        <w:tab/>
      </w:r>
      <w:r>
        <w:fldChar w:fldCharType="begin"/>
      </w:r>
      <w:r>
        <w:instrText xml:space="preserve"> PAGEREF _Toc225155299 \h </w:instrText>
      </w:r>
      <w:r>
        <w:fldChar w:fldCharType="separate"/>
      </w:r>
      <w:r>
        <w:t>4</w:t>
      </w:r>
      <w:r>
        <w:fldChar w:fldCharType="end"/>
      </w:r>
      <w:r>
        <w:fldChar w:fldCharType="end"/>
      </w:r>
    </w:p>
    <w:p w14:paraId="0174E0CA">
      <w:pPr>
        <w:pStyle w:val="9"/>
        <w:tabs>
          <w:tab w:val="right" w:leader="dot" w:pos="8296"/>
        </w:tabs>
        <w:rPr>
          <w:rFonts w:ascii="Arial" w:hAnsi="Arial" w:eastAsia="宋体"/>
          <w:szCs w:val="22"/>
        </w:rPr>
      </w:pPr>
      <w:r>
        <w:fldChar w:fldCharType="begin"/>
      </w:r>
      <w:r>
        <w:instrText xml:space="preserve"> HYPERLINK \l "_Toc225155300" </w:instrText>
      </w:r>
      <w:r>
        <w:fldChar w:fldCharType="separate"/>
      </w:r>
      <w:r>
        <w:rPr>
          <w:rStyle w:val="19"/>
        </w:rPr>
        <w:t>1.3.1</w:t>
      </w:r>
      <w:r>
        <w:rPr>
          <w:rStyle w:val="19"/>
          <w:rFonts w:cs="宋体;SimSun"/>
        </w:rPr>
        <w:t>硬件设备</w:t>
      </w:r>
      <w:r>
        <w:tab/>
      </w:r>
      <w:r>
        <w:fldChar w:fldCharType="begin"/>
      </w:r>
      <w:r>
        <w:instrText xml:space="preserve"> PAGEREF _Toc225155300 \h </w:instrText>
      </w:r>
      <w:r>
        <w:fldChar w:fldCharType="separate"/>
      </w:r>
      <w:r>
        <w:t>4</w:t>
      </w:r>
      <w:r>
        <w:fldChar w:fldCharType="end"/>
      </w:r>
      <w:r>
        <w:fldChar w:fldCharType="end"/>
      </w:r>
    </w:p>
    <w:p w14:paraId="3CE63C1C">
      <w:pPr>
        <w:pStyle w:val="9"/>
        <w:tabs>
          <w:tab w:val="right" w:leader="dot" w:pos="8296"/>
        </w:tabs>
        <w:rPr>
          <w:rFonts w:ascii="Arial" w:hAnsi="Arial" w:eastAsia="宋体"/>
          <w:szCs w:val="22"/>
        </w:rPr>
      </w:pPr>
      <w:r>
        <w:fldChar w:fldCharType="begin"/>
      </w:r>
      <w:r>
        <w:instrText xml:space="preserve"> HYPERLINK \l "_Toc225155301" </w:instrText>
      </w:r>
      <w:r>
        <w:fldChar w:fldCharType="separate"/>
      </w:r>
      <w:r>
        <w:rPr>
          <w:rStyle w:val="19"/>
        </w:rPr>
        <w:t>1.3.2</w:t>
      </w:r>
      <w:r>
        <w:rPr>
          <w:rStyle w:val="19"/>
          <w:rFonts w:cs="宋体;SimSun"/>
        </w:rPr>
        <w:t>支持程序</w:t>
      </w:r>
      <w:r>
        <w:tab/>
      </w:r>
      <w:r>
        <w:fldChar w:fldCharType="begin"/>
      </w:r>
      <w:r>
        <w:instrText xml:space="preserve"> PAGEREF _Toc225155301 \h </w:instrText>
      </w:r>
      <w:r>
        <w:fldChar w:fldCharType="separate"/>
      </w:r>
      <w:r>
        <w:t>4</w:t>
      </w:r>
      <w:r>
        <w:fldChar w:fldCharType="end"/>
      </w:r>
      <w:r>
        <w:fldChar w:fldCharType="end"/>
      </w:r>
    </w:p>
    <w:p w14:paraId="65D4E190">
      <w:pPr>
        <w:pStyle w:val="12"/>
        <w:rPr>
          <w:rFonts w:ascii="Arial" w:hAnsi="Arial" w:eastAsia="宋体"/>
          <w:szCs w:val="22"/>
        </w:rPr>
      </w:pPr>
      <w:r>
        <w:fldChar w:fldCharType="begin"/>
      </w:r>
      <w:r>
        <w:instrText xml:space="preserve"> HYPERLINK \l "_Toc225155302" </w:instrText>
      </w:r>
      <w:r>
        <w:fldChar w:fldCharType="separate"/>
      </w:r>
      <w:r>
        <w:rPr>
          <w:rStyle w:val="19"/>
        </w:rPr>
        <w:t>2</w:t>
      </w:r>
      <w:r>
        <w:rPr>
          <w:rStyle w:val="19"/>
          <w:rFonts w:cs="黑体;SimHei"/>
        </w:rPr>
        <w:t>系统总体框架</w:t>
      </w:r>
      <w:r>
        <w:tab/>
      </w:r>
      <w:r>
        <w:fldChar w:fldCharType="begin"/>
      </w:r>
      <w:r>
        <w:instrText xml:space="preserve"> PAGEREF _Toc225155302 \h </w:instrText>
      </w:r>
      <w:r>
        <w:fldChar w:fldCharType="separate"/>
      </w:r>
      <w:r>
        <w:t>5</w:t>
      </w:r>
      <w:r>
        <w:fldChar w:fldCharType="end"/>
      </w:r>
      <w:r>
        <w:fldChar w:fldCharType="end"/>
      </w:r>
    </w:p>
    <w:p w14:paraId="0F2624AE">
      <w:pPr>
        <w:pStyle w:val="14"/>
        <w:tabs>
          <w:tab w:val="right" w:leader="dot" w:pos="8296"/>
        </w:tabs>
        <w:rPr>
          <w:rFonts w:ascii="Arial" w:hAnsi="Arial" w:eastAsia="宋体"/>
          <w:szCs w:val="22"/>
        </w:rPr>
      </w:pPr>
      <w:r>
        <w:fldChar w:fldCharType="begin"/>
      </w:r>
      <w:r>
        <w:instrText xml:space="preserve"> HYPERLINK \l "_Toc225155303" </w:instrText>
      </w:r>
      <w:r>
        <w:fldChar w:fldCharType="separate"/>
      </w:r>
      <w:r>
        <w:rPr>
          <w:rStyle w:val="19"/>
        </w:rPr>
        <w:t>2.1技术架构</w:t>
      </w:r>
      <w:r>
        <w:tab/>
      </w:r>
      <w:r>
        <w:fldChar w:fldCharType="begin"/>
      </w:r>
      <w:r>
        <w:instrText xml:space="preserve"> PAGEREF _Toc225155303 \h </w:instrText>
      </w:r>
      <w:r>
        <w:fldChar w:fldCharType="separate"/>
      </w:r>
      <w:r>
        <w:t>5</w:t>
      </w:r>
      <w:r>
        <w:fldChar w:fldCharType="end"/>
      </w:r>
      <w:r>
        <w:fldChar w:fldCharType="end"/>
      </w:r>
    </w:p>
    <w:p w14:paraId="34744E40">
      <w:pPr>
        <w:pStyle w:val="14"/>
        <w:tabs>
          <w:tab w:val="right" w:leader="dot" w:pos="8296"/>
        </w:tabs>
        <w:rPr>
          <w:rFonts w:ascii="Arial" w:hAnsi="Arial" w:eastAsia="宋体"/>
          <w:szCs w:val="22"/>
        </w:rPr>
      </w:pPr>
      <w:r>
        <w:fldChar w:fldCharType="begin"/>
      </w:r>
      <w:r>
        <w:instrText xml:space="preserve"> HYPERLINK \l "_Toc225155304" </w:instrText>
      </w:r>
      <w:r>
        <w:fldChar w:fldCharType="separate"/>
      </w:r>
      <w:r>
        <w:rPr>
          <w:rStyle w:val="19"/>
        </w:rPr>
        <w:t>2.2功能模块简介</w:t>
      </w:r>
      <w:r>
        <w:tab/>
      </w:r>
      <w:r>
        <w:fldChar w:fldCharType="begin"/>
      </w:r>
      <w:r>
        <w:instrText xml:space="preserve"> PAGEREF _Toc225155304 \h </w:instrText>
      </w:r>
      <w:r>
        <w:fldChar w:fldCharType="separate"/>
      </w:r>
      <w:r>
        <w:t>5</w:t>
      </w:r>
      <w:r>
        <w:fldChar w:fldCharType="end"/>
      </w:r>
      <w:r>
        <w:fldChar w:fldCharType="end"/>
      </w:r>
    </w:p>
    <w:p w14:paraId="793FC8A4">
      <w:pPr>
        <w:pStyle w:val="12"/>
        <w:rPr>
          <w:rFonts w:ascii="Arial" w:hAnsi="Arial" w:eastAsia="宋体"/>
          <w:szCs w:val="22"/>
        </w:rPr>
      </w:pPr>
      <w:r>
        <w:fldChar w:fldCharType="begin"/>
      </w:r>
      <w:r>
        <w:instrText xml:space="preserve"> HYPERLINK \l "_Toc225155305" </w:instrText>
      </w:r>
      <w:r>
        <w:fldChar w:fldCharType="separate"/>
      </w:r>
      <w:r>
        <w:rPr>
          <w:rStyle w:val="19"/>
        </w:rPr>
        <w:t>3</w:t>
      </w:r>
      <w:r>
        <w:rPr>
          <w:rStyle w:val="19"/>
          <w:rFonts w:cs="黑体;SimHei"/>
        </w:rPr>
        <w:t>技术介绍</w:t>
      </w:r>
      <w:r>
        <w:tab/>
      </w:r>
      <w:r>
        <w:fldChar w:fldCharType="begin"/>
      </w:r>
      <w:r>
        <w:instrText xml:space="preserve"> PAGEREF _Toc225155305 \h </w:instrText>
      </w:r>
      <w:r>
        <w:fldChar w:fldCharType="separate"/>
      </w:r>
      <w:r>
        <w:t>8</w:t>
      </w:r>
      <w:r>
        <w:fldChar w:fldCharType="end"/>
      </w:r>
      <w:r>
        <w:fldChar w:fldCharType="end"/>
      </w:r>
    </w:p>
    <w:p w14:paraId="36CF8D7A">
      <w:pPr>
        <w:pStyle w:val="14"/>
        <w:tabs>
          <w:tab w:val="right" w:leader="dot" w:pos="8296"/>
        </w:tabs>
        <w:rPr>
          <w:rFonts w:ascii="Arial" w:hAnsi="Arial" w:eastAsia="宋体"/>
          <w:szCs w:val="22"/>
        </w:rPr>
      </w:pPr>
      <w:r>
        <w:fldChar w:fldCharType="begin"/>
      </w:r>
      <w:r>
        <w:instrText xml:space="preserve"> HYPERLINK \l "_Toc225155306" </w:instrText>
      </w:r>
      <w:r>
        <w:fldChar w:fldCharType="separate"/>
      </w:r>
      <w:r>
        <w:rPr>
          <w:rStyle w:val="19"/>
        </w:rPr>
        <w:t>3.1.SpringBoot简介</w:t>
      </w:r>
      <w:r>
        <w:tab/>
      </w:r>
      <w:r>
        <w:fldChar w:fldCharType="begin"/>
      </w:r>
      <w:r>
        <w:instrText xml:space="preserve"> PAGEREF _Toc225155306 \h </w:instrText>
      </w:r>
      <w:r>
        <w:fldChar w:fldCharType="separate"/>
      </w:r>
      <w:r>
        <w:t>8</w:t>
      </w:r>
      <w:r>
        <w:fldChar w:fldCharType="end"/>
      </w:r>
      <w:r>
        <w:fldChar w:fldCharType="end"/>
      </w:r>
    </w:p>
    <w:p w14:paraId="0FBC52C8">
      <w:pPr>
        <w:pStyle w:val="14"/>
        <w:tabs>
          <w:tab w:val="right" w:leader="dot" w:pos="8296"/>
        </w:tabs>
        <w:rPr>
          <w:rFonts w:ascii="Arial" w:hAnsi="Arial" w:eastAsia="宋体"/>
          <w:szCs w:val="22"/>
        </w:rPr>
      </w:pPr>
      <w:r>
        <w:fldChar w:fldCharType="begin"/>
      </w:r>
      <w:r>
        <w:instrText xml:space="preserve"> HYPERLINK \l "_Toc225155307" </w:instrText>
      </w:r>
      <w:r>
        <w:fldChar w:fldCharType="separate"/>
      </w:r>
      <w:r>
        <w:rPr>
          <w:rStyle w:val="19"/>
        </w:rPr>
        <w:t>3.2前端表现层框架：Vue.js技术概述</w:t>
      </w:r>
      <w:r>
        <w:tab/>
      </w:r>
      <w:r>
        <w:fldChar w:fldCharType="begin"/>
      </w:r>
      <w:r>
        <w:instrText xml:space="preserve"> PAGEREF _Toc225155307 \h </w:instrText>
      </w:r>
      <w:r>
        <w:fldChar w:fldCharType="separate"/>
      </w:r>
      <w:r>
        <w:t>8</w:t>
      </w:r>
      <w:r>
        <w:fldChar w:fldCharType="end"/>
      </w:r>
      <w:r>
        <w:fldChar w:fldCharType="end"/>
      </w:r>
    </w:p>
    <w:p w14:paraId="0A9F95FF">
      <w:pPr>
        <w:pStyle w:val="12"/>
        <w:rPr>
          <w:rFonts w:ascii="Arial" w:hAnsi="Arial" w:eastAsia="宋体"/>
          <w:szCs w:val="22"/>
        </w:rPr>
      </w:pPr>
      <w:r>
        <w:fldChar w:fldCharType="begin"/>
      </w:r>
      <w:r>
        <w:instrText xml:space="preserve"> HYPERLINK \l "_Toc225155308" </w:instrText>
      </w:r>
      <w:r>
        <w:fldChar w:fldCharType="separate"/>
      </w:r>
      <w:r>
        <w:rPr>
          <w:rStyle w:val="19"/>
        </w:rPr>
        <w:t>4</w:t>
      </w:r>
      <w:r>
        <w:rPr>
          <w:rStyle w:val="19"/>
          <w:rFonts w:cs="黑体;SimHei"/>
        </w:rPr>
        <w:t>系统详细设计</w:t>
      </w:r>
      <w:r>
        <w:tab/>
      </w:r>
      <w:r>
        <w:fldChar w:fldCharType="begin"/>
      </w:r>
      <w:r>
        <w:instrText xml:space="preserve"> PAGEREF _Toc225155308 \h </w:instrText>
      </w:r>
      <w:r>
        <w:fldChar w:fldCharType="separate"/>
      </w:r>
      <w:r>
        <w:t>10</w:t>
      </w:r>
      <w:r>
        <w:fldChar w:fldCharType="end"/>
      </w:r>
      <w:r>
        <w:fldChar w:fldCharType="end"/>
      </w:r>
    </w:p>
    <w:p w14:paraId="2F5BE066">
      <w:pPr>
        <w:pStyle w:val="14"/>
        <w:tabs>
          <w:tab w:val="right" w:leader="dot" w:pos="8296"/>
        </w:tabs>
        <w:rPr>
          <w:rFonts w:ascii="Arial" w:hAnsi="Arial" w:eastAsia="宋体"/>
          <w:szCs w:val="22"/>
        </w:rPr>
      </w:pPr>
      <w:r>
        <w:fldChar w:fldCharType="begin"/>
      </w:r>
      <w:r>
        <w:instrText xml:space="preserve"> HYPERLINK \l "_Toc225155309" </w:instrText>
      </w:r>
      <w:r>
        <w:fldChar w:fldCharType="separate"/>
      </w:r>
      <w:r>
        <w:rPr>
          <w:rStyle w:val="19"/>
        </w:rPr>
        <w:t>4.1数据库设计</w:t>
      </w:r>
      <w:r>
        <w:tab/>
      </w:r>
      <w:r>
        <w:fldChar w:fldCharType="begin"/>
      </w:r>
      <w:r>
        <w:instrText xml:space="preserve"> PAGEREF _Toc225155309 \h </w:instrText>
      </w:r>
      <w:r>
        <w:fldChar w:fldCharType="separate"/>
      </w:r>
      <w:r>
        <w:t>10</w:t>
      </w:r>
      <w:r>
        <w:fldChar w:fldCharType="end"/>
      </w:r>
      <w:r>
        <w:fldChar w:fldCharType="end"/>
      </w:r>
    </w:p>
    <w:p w14:paraId="13025A72">
      <w:pPr>
        <w:pStyle w:val="9"/>
        <w:tabs>
          <w:tab w:val="right" w:leader="dot" w:pos="8296"/>
        </w:tabs>
        <w:rPr>
          <w:rFonts w:ascii="Arial" w:hAnsi="Arial" w:eastAsia="宋体"/>
          <w:szCs w:val="22"/>
        </w:rPr>
      </w:pPr>
      <w:r>
        <w:fldChar w:fldCharType="begin"/>
      </w:r>
      <w:r>
        <w:instrText xml:space="preserve"> HYPERLINK \l "_Toc225155310" </w:instrText>
      </w:r>
      <w:r>
        <w:fldChar w:fldCharType="separate"/>
      </w:r>
      <w:r>
        <w:rPr>
          <w:rStyle w:val="19"/>
        </w:rPr>
        <w:t>4.1.1E-R</w:t>
      </w:r>
      <w:r>
        <w:rPr>
          <w:rStyle w:val="19"/>
          <w:rFonts w:cs="宋体;SimSun"/>
        </w:rPr>
        <w:t>图</w:t>
      </w:r>
      <w:r>
        <w:tab/>
      </w:r>
      <w:r>
        <w:fldChar w:fldCharType="begin"/>
      </w:r>
      <w:r>
        <w:instrText xml:space="preserve"> PAGEREF _Toc225155310 \h </w:instrText>
      </w:r>
      <w:r>
        <w:fldChar w:fldCharType="separate"/>
      </w:r>
      <w:r>
        <w:t>11</w:t>
      </w:r>
      <w:r>
        <w:fldChar w:fldCharType="end"/>
      </w:r>
      <w:r>
        <w:fldChar w:fldCharType="end"/>
      </w:r>
    </w:p>
    <w:p w14:paraId="1F88C5A7">
      <w:pPr>
        <w:pStyle w:val="9"/>
        <w:tabs>
          <w:tab w:val="right" w:leader="dot" w:pos="8296"/>
        </w:tabs>
        <w:rPr>
          <w:rFonts w:ascii="Arial" w:hAnsi="Arial" w:eastAsia="宋体"/>
          <w:szCs w:val="22"/>
        </w:rPr>
      </w:pPr>
      <w:r>
        <w:fldChar w:fldCharType="begin"/>
      </w:r>
      <w:r>
        <w:instrText xml:space="preserve"> HYPERLINK \l "_Toc225155311" </w:instrText>
      </w:r>
      <w:r>
        <w:fldChar w:fldCharType="separate"/>
      </w:r>
      <w:r>
        <w:rPr>
          <w:rStyle w:val="19"/>
        </w:rPr>
        <w:t>4.1.2</w:t>
      </w:r>
      <w:r>
        <w:rPr>
          <w:rStyle w:val="19"/>
          <w:rFonts w:cs="宋体;SimSun"/>
        </w:rPr>
        <w:t>主要数据表</w:t>
      </w:r>
      <w:r>
        <w:tab/>
      </w:r>
      <w:r>
        <w:fldChar w:fldCharType="begin"/>
      </w:r>
      <w:r>
        <w:instrText xml:space="preserve"> PAGEREF _Toc225155311 \h </w:instrText>
      </w:r>
      <w:r>
        <w:fldChar w:fldCharType="separate"/>
      </w:r>
      <w:r>
        <w:t>11</w:t>
      </w:r>
      <w:r>
        <w:fldChar w:fldCharType="end"/>
      </w:r>
      <w:r>
        <w:fldChar w:fldCharType="end"/>
      </w:r>
    </w:p>
    <w:p w14:paraId="4A3068BA">
      <w:pPr>
        <w:pStyle w:val="12"/>
        <w:rPr>
          <w:rFonts w:ascii="Arial" w:hAnsi="Arial" w:eastAsia="宋体"/>
          <w:szCs w:val="22"/>
        </w:rPr>
      </w:pPr>
      <w:r>
        <w:fldChar w:fldCharType="begin"/>
      </w:r>
      <w:r>
        <w:instrText xml:space="preserve"> HYPERLINK \l "_Toc225155312" </w:instrText>
      </w:r>
      <w:r>
        <w:fldChar w:fldCharType="separate"/>
      </w:r>
      <w:r>
        <w:rPr>
          <w:rStyle w:val="19"/>
        </w:rPr>
        <w:t>5系统实现</w:t>
      </w:r>
      <w:r>
        <w:tab/>
      </w:r>
      <w:r>
        <w:fldChar w:fldCharType="begin"/>
      </w:r>
      <w:r>
        <w:instrText xml:space="preserve"> PAGEREF _Toc225155312 \h </w:instrText>
      </w:r>
      <w:r>
        <w:fldChar w:fldCharType="separate"/>
      </w:r>
      <w:r>
        <w:t>16</w:t>
      </w:r>
      <w:r>
        <w:fldChar w:fldCharType="end"/>
      </w:r>
      <w:r>
        <w:fldChar w:fldCharType="end"/>
      </w:r>
    </w:p>
    <w:p w14:paraId="53459A29">
      <w:pPr>
        <w:pStyle w:val="14"/>
        <w:tabs>
          <w:tab w:val="right" w:leader="dot" w:pos="8296"/>
        </w:tabs>
        <w:rPr>
          <w:rFonts w:ascii="Arial" w:hAnsi="Arial" w:eastAsia="宋体"/>
          <w:szCs w:val="22"/>
        </w:rPr>
      </w:pPr>
      <w:r>
        <w:fldChar w:fldCharType="begin"/>
      </w:r>
      <w:r>
        <w:instrText xml:space="preserve"> HYPERLINK \l "_Toc225155313" </w:instrText>
      </w:r>
      <w:r>
        <w:fldChar w:fldCharType="separate"/>
      </w:r>
      <w:r>
        <w:rPr>
          <w:rStyle w:val="19"/>
        </w:rPr>
        <w:t>5.1主要界面</w:t>
      </w:r>
      <w:r>
        <w:tab/>
      </w:r>
      <w:r>
        <w:fldChar w:fldCharType="begin"/>
      </w:r>
      <w:r>
        <w:instrText xml:space="preserve"> PAGEREF _Toc225155313 \h </w:instrText>
      </w:r>
      <w:r>
        <w:fldChar w:fldCharType="separate"/>
      </w:r>
      <w:r>
        <w:t>16</w:t>
      </w:r>
      <w:r>
        <w:fldChar w:fldCharType="end"/>
      </w:r>
      <w:r>
        <w:fldChar w:fldCharType="end"/>
      </w:r>
    </w:p>
    <w:p w14:paraId="476E408D">
      <w:pPr>
        <w:pStyle w:val="9"/>
        <w:tabs>
          <w:tab w:val="right" w:leader="dot" w:pos="8296"/>
        </w:tabs>
        <w:rPr>
          <w:rFonts w:ascii="Arial" w:hAnsi="Arial" w:eastAsia="宋体"/>
          <w:szCs w:val="22"/>
        </w:rPr>
      </w:pPr>
      <w:r>
        <w:fldChar w:fldCharType="begin"/>
      </w:r>
      <w:r>
        <w:instrText xml:space="preserve"> HYPERLINK \l "_Toc225155314" </w:instrText>
      </w:r>
      <w:r>
        <w:fldChar w:fldCharType="separate"/>
      </w:r>
      <w:r>
        <w:rPr>
          <w:rStyle w:val="19"/>
        </w:rPr>
        <w:t>5.1.1登录注册页面介绍</w:t>
      </w:r>
      <w:r>
        <w:tab/>
      </w:r>
      <w:r>
        <w:fldChar w:fldCharType="begin"/>
      </w:r>
      <w:r>
        <w:instrText xml:space="preserve"> PAGEREF _Toc225155314 \h </w:instrText>
      </w:r>
      <w:r>
        <w:fldChar w:fldCharType="separate"/>
      </w:r>
      <w:r>
        <w:t>16</w:t>
      </w:r>
      <w:r>
        <w:fldChar w:fldCharType="end"/>
      </w:r>
      <w:r>
        <w:fldChar w:fldCharType="end"/>
      </w:r>
    </w:p>
    <w:p w14:paraId="5DDD108B">
      <w:pPr>
        <w:pStyle w:val="9"/>
        <w:tabs>
          <w:tab w:val="right" w:leader="dot" w:pos="8296"/>
        </w:tabs>
        <w:rPr>
          <w:rFonts w:ascii="Arial" w:hAnsi="Arial" w:eastAsia="宋体"/>
          <w:szCs w:val="22"/>
        </w:rPr>
      </w:pPr>
      <w:r>
        <w:fldChar w:fldCharType="begin"/>
      </w:r>
      <w:r>
        <w:instrText xml:space="preserve"> HYPERLINK \l "_Toc225155315" </w:instrText>
      </w:r>
      <w:r>
        <w:fldChar w:fldCharType="separate"/>
      </w:r>
      <w:r>
        <w:rPr>
          <w:rStyle w:val="19"/>
        </w:rPr>
        <w:t>5.1.2实习岗位列表页面实现</w:t>
      </w:r>
      <w:r>
        <w:tab/>
      </w:r>
      <w:r>
        <w:fldChar w:fldCharType="begin"/>
      </w:r>
      <w:r>
        <w:instrText xml:space="preserve"> PAGEREF _Toc225155315 \h </w:instrText>
      </w:r>
      <w:r>
        <w:fldChar w:fldCharType="separate"/>
      </w:r>
      <w:r>
        <w:t>16</w:t>
      </w:r>
      <w:r>
        <w:fldChar w:fldCharType="end"/>
      </w:r>
      <w:r>
        <w:fldChar w:fldCharType="end"/>
      </w:r>
    </w:p>
    <w:p w14:paraId="7328ECBD">
      <w:pPr>
        <w:pStyle w:val="9"/>
        <w:tabs>
          <w:tab w:val="right" w:leader="dot" w:pos="8296"/>
        </w:tabs>
        <w:rPr>
          <w:rFonts w:ascii="Arial" w:hAnsi="Arial" w:eastAsia="宋体"/>
          <w:szCs w:val="22"/>
        </w:rPr>
      </w:pPr>
      <w:r>
        <w:fldChar w:fldCharType="begin"/>
      </w:r>
      <w:r>
        <w:instrText xml:space="preserve"> HYPERLINK \l "_Toc225155316" </w:instrText>
      </w:r>
      <w:r>
        <w:fldChar w:fldCharType="separate"/>
      </w:r>
      <w:r>
        <w:rPr>
          <w:rStyle w:val="19"/>
        </w:rPr>
        <w:t>5.1.3申请进度管理页面实现</w:t>
      </w:r>
      <w:r>
        <w:tab/>
      </w:r>
      <w:r>
        <w:fldChar w:fldCharType="begin"/>
      </w:r>
      <w:r>
        <w:instrText xml:space="preserve"> PAGEREF _Toc225155316 \h </w:instrText>
      </w:r>
      <w:r>
        <w:fldChar w:fldCharType="separate"/>
      </w:r>
      <w:r>
        <w:t>17</w:t>
      </w:r>
      <w:r>
        <w:fldChar w:fldCharType="end"/>
      </w:r>
      <w:r>
        <w:fldChar w:fldCharType="end"/>
      </w:r>
    </w:p>
    <w:p w14:paraId="6AEA73FD">
      <w:pPr>
        <w:pStyle w:val="9"/>
        <w:tabs>
          <w:tab w:val="right" w:leader="dot" w:pos="8296"/>
        </w:tabs>
        <w:rPr>
          <w:rFonts w:ascii="Arial" w:hAnsi="Arial" w:eastAsia="宋体"/>
          <w:szCs w:val="22"/>
        </w:rPr>
      </w:pPr>
      <w:r>
        <w:fldChar w:fldCharType="begin"/>
      </w:r>
      <w:r>
        <w:instrText xml:space="preserve"> HYPERLINK \l "_Toc225155317" </w:instrText>
      </w:r>
      <w:r>
        <w:fldChar w:fldCharType="separate"/>
      </w:r>
      <w:r>
        <w:rPr>
          <w:rStyle w:val="19"/>
        </w:rPr>
        <w:t>5.1.4</w:t>
      </w:r>
      <w:r>
        <w:rPr>
          <w:rStyle w:val="19"/>
          <w:rFonts w:ascii="宋体;SimSun" w:hAnsi="宋体;SimSun" w:cs="宋体;SimSun"/>
        </w:rPr>
        <w:t>实习过程管理页面实现</w:t>
      </w:r>
      <w:r>
        <w:tab/>
      </w:r>
      <w:r>
        <w:fldChar w:fldCharType="begin"/>
      </w:r>
      <w:r>
        <w:instrText xml:space="preserve"> PAGEREF _Toc225155317 \h </w:instrText>
      </w:r>
      <w:r>
        <w:fldChar w:fldCharType="separate"/>
      </w:r>
      <w:r>
        <w:t>17</w:t>
      </w:r>
      <w:r>
        <w:fldChar w:fldCharType="end"/>
      </w:r>
      <w:r>
        <w:fldChar w:fldCharType="end"/>
      </w:r>
    </w:p>
    <w:p w14:paraId="02E58CB7">
      <w:pPr>
        <w:pStyle w:val="9"/>
        <w:tabs>
          <w:tab w:val="right" w:leader="dot" w:pos="8296"/>
        </w:tabs>
        <w:rPr>
          <w:rFonts w:ascii="Arial" w:hAnsi="Arial" w:eastAsia="宋体"/>
          <w:szCs w:val="22"/>
        </w:rPr>
      </w:pPr>
      <w:r>
        <w:fldChar w:fldCharType="begin"/>
      </w:r>
      <w:r>
        <w:instrText xml:space="preserve"> HYPERLINK \l "_Toc225155318" </w:instrText>
      </w:r>
      <w:r>
        <w:fldChar w:fldCharType="separate"/>
      </w:r>
      <w:r>
        <w:rPr>
          <w:rStyle w:val="19"/>
        </w:rPr>
        <w:t>5.1.5系统通知中心页面实现</w:t>
      </w:r>
      <w:r>
        <w:tab/>
      </w:r>
      <w:r>
        <w:fldChar w:fldCharType="begin"/>
      </w:r>
      <w:r>
        <w:instrText xml:space="preserve"> PAGEREF _Toc225155318 \h </w:instrText>
      </w:r>
      <w:r>
        <w:fldChar w:fldCharType="separate"/>
      </w:r>
      <w:r>
        <w:t>17</w:t>
      </w:r>
      <w:r>
        <w:fldChar w:fldCharType="end"/>
      </w:r>
      <w:r>
        <w:fldChar w:fldCharType="end"/>
      </w:r>
    </w:p>
    <w:p w14:paraId="08B7A2E8">
      <w:pPr>
        <w:pStyle w:val="12"/>
        <w:rPr>
          <w:rFonts w:ascii="Arial" w:hAnsi="Arial" w:eastAsia="宋体"/>
          <w:szCs w:val="22"/>
        </w:rPr>
      </w:pPr>
      <w:r>
        <w:fldChar w:fldCharType="begin"/>
      </w:r>
      <w:r>
        <w:instrText xml:space="preserve"> HYPERLINK \l "_Toc225155319" </w:instrText>
      </w:r>
      <w:r>
        <w:fldChar w:fldCharType="separate"/>
      </w:r>
      <w:r>
        <w:rPr>
          <w:rStyle w:val="19"/>
        </w:rPr>
        <w:t>结束语</w:t>
      </w:r>
      <w:r>
        <w:tab/>
      </w:r>
      <w:r>
        <w:fldChar w:fldCharType="begin"/>
      </w:r>
      <w:r>
        <w:instrText xml:space="preserve"> PAGEREF _Toc225155319 \h </w:instrText>
      </w:r>
      <w:r>
        <w:fldChar w:fldCharType="separate"/>
      </w:r>
      <w:r>
        <w:t>18</w:t>
      </w:r>
      <w:r>
        <w:fldChar w:fldCharType="end"/>
      </w:r>
      <w:r>
        <w:fldChar w:fldCharType="end"/>
      </w:r>
    </w:p>
    <w:p w14:paraId="6D7F6810">
      <w:pPr>
        <w:pStyle w:val="12"/>
        <w:rPr>
          <w:rFonts w:ascii="Arial" w:hAnsi="Arial" w:eastAsia="宋体"/>
          <w:szCs w:val="22"/>
        </w:rPr>
      </w:pPr>
      <w:r>
        <w:fldChar w:fldCharType="begin"/>
      </w:r>
      <w:r>
        <w:instrText xml:space="preserve"> HYPERLINK \l "_Toc225155320" </w:instrText>
      </w:r>
      <w:r>
        <w:fldChar w:fldCharType="separate"/>
      </w:r>
      <w:r>
        <w:rPr>
          <w:rStyle w:val="19"/>
        </w:rPr>
        <w:t>参考文献</w:t>
      </w:r>
      <w:r>
        <w:tab/>
      </w:r>
      <w:r>
        <w:fldChar w:fldCharType="begin"/>
      </w:r>
      <w:r>
        <w:instrText xml:space="preserve"> PAGEREF _Toc225155320 \h </w:instrText>
      </w:r>
      <w:r>
        <w:fldChar w:fldCharType="separate"/>
      </w:r>
      <w:r>
        <w:t>20</w:t>
      </w:r>
      <w:r>
        <w:fldChar w:fldCharType="end"/>
      </w:r>
      <w:r>
        <w:fldChar w:fldCharType="end"/>
      </w:r>
    </w:p>
    <w:p w14:paraId="74B0F0FC">
      <w:pPr>
        <w:pStyle w:val="12"/>
        <w:rPr>
          <w:rFonts w:ascii="Arial" w:hAnsi="Arial" w:eastAsia="宋体"/>
          <w:szCs w:val="22"/>
        </w:rPr>
      </w:pPr>
      <w:r>
        <w:fldChar w:fldCharType="begin"/>
      </w:r>
      <w:r>
        <w:instrText xml:space="preserve"> HYPERLINK \l "_Toc225155321" </w:instrText>
      </w:r>
      <w:r>
        <w:fldChar w:fldCharType="separate"/>
      </w:r>
      <w:r>
        <w:rPr>
          <w:rStyle w:val="19"/>
        </w:rPr>
        <w:t>致谢</w:t>
      </w:r>
      <w:r>
        <w:tab/>
      </w:r>
      <w:r>
        <w:fldChar w:fldCharType="begin"/>
      </w:r>
      <w:r>
        <w:instrText xml:space="preserve"> PAGEREF _Toc225155321 \h </w:instrText>
      </w:r>
      <w:r>
        <w:fldChar w:fldCharType="separate"/>
      </w:r>
      <w:r>
        <w:t>21</w:t>
      </w:r>
      <w:r>
        <w:fldChar w:fldCharType="end"/>
      </w:r>
      <w:r>
        <w:fldChar w:fldCharType="end"/>
      </w:r>
    </w:p>
    <w:p w14:paraId="28C75A9C">
      <w:pPr>
        <w:pStyle w:val="12"/>
        <w:tabs>
          <w:tab w:val="right" w:leader="dot" w:pos="8306"/>
          <w:tab w:val="clear" w:pos="8296"/>
        </w:tabs>
        <w:ind w:firstLine="0"/>
      </w:pPr>
      <w:r>
        <w:rPr>
          <w:rStyle w:val="30"/>
        </w:rPr>
        <w:fldChar w:fldCharType="end"/>
      </w:r>
    </w:p>
    <w:p w14:paraId="13CC58A7">
      <w:pPr>
        <w:rPr>
          <w:rFonts w:eastAsia="黑体;SimHei"/>
        </w:rPr>
        <w:sectPr>
          <w:headerReference r:id="rId7" w:type="first"/>
          <w:headerReference r:id="rId6" w:type="default"/>
          <w:pgSz w:w="11906" w:h="16838"/>
          <w:pgMar w:top="1440" w:right="1797" w:bottom="1440" w:left="1797" w:header="851" w:footer="0" w:gutter="0"/>
          <w:pgNumType w:fmt="upperRoman" w:start="1"/>
          <w:cols w:space="720" w:num="1"/>
          <w:formProt w:val="0"/>
          <w:docGrid w:type="linesAndChars" w:linePitch="312" w:charSpace="0"/>
        </w:sectPr>
      </w:pPr>
    </w:p>
    <w:p w14:paraId="76CE2C80">
      <w:pPr>
        <w:spacing w:line="400" w:lineRule="atLeast"/>
        <w:ind w:firstLine="420"/>
        <w:rPr>
          <w:rFonts w:eastAsia="黑体;SimHei"/>
          <w:szCs w:val="21"/>
        </w:rPr>
      </w:pPr>
    </w:p>
    <w:p w14:paraId="775A35C4">
      <w:pPr>
        <w:spacing w:line="360" w:lineRule="auto"/>
        <w:ind w:firstLine="720"/>
        <w:jc w:val="center"/>
        <w:rPr>
          <w:rFonts w:eastAsia="黑体;SimHei"/>
          <w:sz w:val="36"/>
          <w:szCs w:val="36"/>
        </w:rPr>
      </w:pPr>
      <w:r>
        <w:rPr>
          <w:rFonts w:eastAsia="黑体;SimHei"/>
          <w:sz w:val="36"/>
          <w:szCs w:val="36"/>
        </w:rPr>
        <w:t>医校联动实习平台设计与实现</w:t>
      </w:r>
    </w:p>
    <w:p w14:paraId="766FBA6B">
      <w:pPr>
        <w:spacing w:line="400" w:lineRule="atLeast"/>
        <w:ind w:firstLine="0"/>
        <w:rPr>
          <w:rFonts w:eastAsia="黑体;SimHei"/>
          <w:sz w:val="36"/>
          <w:szCs w:val="21"/>
        </w:rPr>
      </w:pPr>
    </w:p>
    <w:p w14:paraId="246FF30A">
      <w:pPr>
        <w:pStyle w:val="2"/>
        <w:keepNext/>
        <w:pageBreakBefore w:val="0"/>
        <w:spacing w:line="240" w:lineRule="auto"/>
        <w:ind w:left="6182" w:hanging="2562"/>
        <w:rPr>
          <w:sz w:val="32"/>
          <w:szCs w:val="32"/>
          <w:lang w:eastAsia="en-US"/>
        </w:rPr>
      </w:pPr>
      <w:bookmarkStart w:id="1" w:name="_Toc225155289"/>
      <w:r>
        <w:rPr>
          <w:sz w:val="32"/>
          <w:szCs w:val="32"/>
          <w:lang w:eastAsia="en-US"/>
        </w:rPr>
        <w:t>摘要</w:t>
      </w:r>
      <w:bookmarkEnd w:id="1"/>
    </w:p>
    <w:p w14:paraId="5A0C871C">
      <w:pPr>
        <w:spacing w:line="400" w:lineRule="atLeast"/>
        <w:ind w:firstLine="420"/>
        <w:rPr>
          <w:rFonts w:cs="宋体;SimSun"/>
        </w:rPr>
      </w:pPr>
      <w:r>
        <w:rPr>
          <w:rFonts w:cs="宋体;SimSun"/>
        </w:rPr>
        <w:t>临床实习是医学高等教育中连接理论知识与临床实践的核心环节。然而，传统医学实习管理模式长期面临着学校与实习医院之间信息传递滞后、实习过程难以量化追踪、以及多角色协同效率低下的“信息孤岛”问题。为解决上述痛点，本文设计并实现了一套基于前后端分离架构的医校联动实习管理系统。</w:t>
      </w:r>
    </w:p>
    <w:p w14:paraId="5F47886B">
      <w:pPr>
        <w:spacing w:line="400" w:lineRule="atLeast"/>
        <w:ind w:firstLine="420"/>
      </w:pPr>
      <w:r>
        <w:rPr>
          <w:rFonts w:cs="宋体;SimSun"/>
        </w:rPr>
        <w:t>本系统深度切合医校协同场景，抽象出系统管理员、学校管理员、医院管理员、带教老师及学生五类核心角色。实现了涵盖“医院发岗、学生申请、多级审批、过程追踪（周记与任务）、系统通知、双向评价”的全生命周期闭环管理。</w:t>
      </w:r>
    </w:p>
    <w:p w14:paraId="1BFEDD8E">
      <w:pPr>
        <w:spacing w:line="400" w:lineRule="atLeast"/>
        <w:ind w:firstLine="420"/>
        <w:rPr>
          <w:rFonts w:cs="宋体;SimSun"/>
        </w:rPr>
      </w:pPr>
      <w:r>
        <w:rPr>
          <w:rFonts w:cs="宋体;SimSun"/>
        </w:rPr>
        <w:t>经过严格的功能与集成测试，系统运行稳定可靠，有效打破了校院两端的壁垒，实现了实习数据的透明化与可追溯化，对提升医学实习生管理质量具有较高的实践应用价值。</w:t>
      </w:r>
    </w:p>
    <w:p w14:paraId="7871C748">
      <w:pPr>
        <w:spacing w:line="400" w:lineRule="atLeast"/>
        <w:ind w:firstLine="420"/>
        <w:rPr>
          <w:rFonts w:cs="宋体;SimSun"/>
        </w:rPr>
      </w:pPr>
    </w:p>
    <w:p w14:paraId="58D9D950">
      <w:pPr>
        <w:ind w:firstLine="500"/>
        <w:rPr>
          <w:rFonts w:eastAsia="黑体;SimHei"/>
          <w:spacing w:val="20"/>
        </w:rPr>
      </w:pPr>
      <w:r>
        <w:rPr>
          <w:rFonts w:eastAsia="黑体;SimHei"/>
          <w:spacing w:val="20"/>
        </w:rPr>
        <w:t>关键词：</w:t>
      </w:r>
      <w:r>
        <w:rPr>
          <w:rFonts w:cs="宋体;SimSun"/>
        </w:rPr>
        <w:t>医校联动；实习管理系统；前后端分离；RBAC</w:t>
      </w:r>
    </w:p>
    <w:p w14:paraId="3D893EC0">
      <w:pPr>
        <w:spacing w:line="400" w:lineRule="atLeast"/>
        <w:ind w:firstLine="420"/>
        <w:rPr>
          <w:rFonts w:eastAsia="黑体;SimHei"/>
          <w:spacing w:val="20"/>
          <w:szCs w:val="21"/>
        </w:rPr>
      </w:pPr>
      <w:r>
        <w:br w:type="page"/>
      </w:r>
    </w:p>
    <w:p w14:paraId="3CB6CDDC">
      <w:pPr>
        <w:spacing w:line="400" w:lineRule="atLeast"/>
        <w:rPr>
          <w:szCs w:val="21"/>
        </w:rPr>
      </w:pPr>
    </w:p>
    <w:p w14:paraId="65E00BBD">
      <w:pPr>
        <w:ind w:firstLine="600"/>
        <w:jc w:val="center"/>
        <w:rPr>
          <w:sz w:val="30"/>
          <w:szCs w:val="30"/>
        </w:rPr>
      </w:pPr>
      <w:r>
        <w:rPr>
          <w:sz w:val="30"/>
          <w:szCs w:val="30"/>
        </w:rPr>
        <w:t>TheDesignandImplementationofCampusNetworkNewsReleaseManagementSystem</w:t>
      </w:r>
    </w:p>
    <w:p w14:paraId="27047CB3">
      <w:pPr>
        <w:spacing w:line="400" w:lineRule="atLeast"/>
        <w:ind w:firstLine="420"/>
        <w:rPr>
          <w:sz w:val="30"/>
          <w:szCs w:val="21"/>
        </w:rPr>
      </w:pPr>
    </w:p>
    <w:p w14:paraId="1CABB638">
      <w:pPr>
        <w:pStyle w:val="2"/>
        <w:keepNext/>
        <w:pageBreakBefore w:val="0"/>
        <w:spacing w:line="240" w:lineRule="auto"/>
        <w:ind w:left="5902" w:hanging="2282"/>
        <w:rPr>
          <w:szCs w:val="28"/>
        </w:rPr>
      </w:pPr>
      <w:bookmarkStart w:id="2" w:name="_Toc225155290"/>
      <w:r>
        <w:rPr>
          <w:szCs w:val="28"/>
        </w:rPr>
        <w:t>Abstract</w:t>
      </w:r>
      <w:bookmarkEnd w:id="2"/>
    </w:p>
    <w:p w14:paraId="78D69644">
      <w:pPr>
        <w:spacing w:line="400" w:lineRule="atLeast"/>
        <w:ind w:firstLine="422"/>
      </w:pPr>
      <w:r>
        <w:rPr>
          <w:lang w:val="en-US" w:eastAsia="zh-CN"/>
        </w:rPr>
        <w:t>Clinical internship serves as a core link connecting theoretical knowledge with clinical practice in higher medical education. Nevertheless, the traditional medical internship management model has long suffered from information silos, including delayed information transmission between universities and affiliated hospitals, difficulty in quantitative tracking of internship processes, and low multi-role collaboration efficiency. To address these pain points, this paper designs and implements a university-hospital collaborative internship management system based on a front-end and back-end separation architecture.</w:t>
      </w:r>
    </w:p>
    <w:p w14:paraId="3587AFEB">
      <w:pPr>
        <w:spacing w:line="400" w:lineRule="atLeast"/>
        <w:ind w:firstLine="422"/>
      </w:pPr>
      <w:r>
        <w:rPr>
          <w:lang w:val="en-US" w:eastAsia="zh-CN"/>
        </w:rPr>
        <w:t>Tailored closely to university-hospital collaborative medical scenarios, the system defines five core roles: system administrator, university administrator, hospital administrator, clinical preceptor and intern student. It realizes full-life-cycle closed-loop management covering hospital post release, student application, multi-level approval, process tracking (weekly journals and assigned tasks), system notifications and mutual evaluation.</w:t>
      </w:r>
    </w:p>
    <w:p w14:paraId="512B4EBF">
      <w:pPr>
        <w:spacing w:line="400" w:lineRule="atLeast"/>
        <w:ind w:firstLine="422"/>
      </w:pPr>
      <w:r>
        <w:rPr>
          <w:lang w:val="en-US" w:eastAsia="zh-CN"/>
        </w:rPr>
        <w:t>Rigorous functional and integration tests demonstrate that the system operates stably and reliably. It effectively breaks down barriers between medical universities and hospitals, achieves transparent and traceable internship data, and boasts prominent practical application value for improving the quality of medical internship management.</w:t>
      </w:r>
    </w:p>
    <w:p w14:paraId="40F28646">
      <w:pPr>
        <w:spacing w:line="400" w:lineRule="atLeast"/>
        <w:ind w:firstLine="422"/>
        <w:rPr>
          <w:b/>
        </w:rPr>
      </w:pPr>
    </w:p>
    <w:p w14:paraId="687FF300">
      <w:pPr>
        <w:spacing w:line="400" w:lineRule="atLeast"/>
        <w:ind w:firstLine="422"/>
        <w:rPr>
          <w:b/>
        </w:rPr>
      </w:pPr>
      <w:r>
        <w:rPr>
          <w:b/>
        </w:rPr>
        <w:t>Keywords：</w:t>
      </w:r>
      <w:r>
        <w:rPr>
          <w:bCs/>
        </w:rPr>
        <w:t>Medical-SchoolLinkage;InternshipManagementSystem;Front-endandBack-endSeparation;RBAC</w:t>
      </w:r>
    </w:p>
    <w:p w14:paraId="6D74258A">
      <w:pPr>
        <w:spacing w:line="400" w:lineRule="atLeast"/>
        <w:ind w:firstLine="420"/>
        <w:rPr>
          <w:b/>
          <w:szCs w:val="21"/>
        </w:rPr>
        <w:sectPr>
          <w:headerReference r:id="rId9" w:type="first"/>
          <w:headerReference r:id="rId8" w:type="default"/>
          <w:footerReference r:id="rId10" w:type="default"/>
          <w:pgSz w:w="11906" w:h="16838"/>
          <w:pgMar w:top="1440" w:right="1797" w:bottom="1440" w:left="1797" w:header="851" w:footer="992" w:gutter="0"/>
          <w:pgNumType w:fmt="upperRoman" w:start="1"/>
          <w:cols w:space="720" w:num="1"/>
          <w:formProt w:val="0"/>
          <w:docGrid w:type="linesAndChars" w:linePitch="312" w:charSpace="0"/>
        </w:sectPr>
      </w:pPr>
    </w:p>
    <w:p w14:paraId="7F5DE9CA">
      <w:pPr>
        <w:pStyle w:val="2"/>
        <w:jc w:val="center"/>
        <w:rPr>
          <w:sz w:val="36"/>
          <w:lang w:eastAsia="en-US"/>
        </w:rPr>
      </w:pPr>
      <w:bookmarkStart w:id="3" w:name="_Toc225155291"/>
      <w:r>
        <w:rPr>
          <w:rFonts w:cs="黑体;SimHei"/>
          <w:sz w:val="36"/>
          <w:lang w:eastAsia="en-US"/>
        </w:rPr>
        <w:t>前言</w:t>
      </w:r>
      <w:bookmarkEnd w:id="3"/>
    </w:p>
    <w:p w14:paraId="4EECDF15">
      <w:pPr>
        <w:pStyle w:val="3"/>
        <w:rPr>
          <w:b w:val="0"/>
          <w:bCs w:val="0"/>
        </w:rPr>
      </w:pPr>
      <w:bookmarkStart w:id="4" w:name="_Toc225155292"/>
      <w:r>
        <w:rPr>
          <w:rFonts w:hint="eastAsia"/>
          <w:b w:val="0"/>
          <w:bCs w:val="0"/>
        </w:rPr>
        <w:t>1.1</w:t>
      </w:r>
      <w:r>
        <w:rPr>
          <w:b w:val="0"/>
          <w:bCs w:val="0"/>
        </w:rPr>
        <w:t>研究背景</w:t>
      </w:r>
      <w:bookmarkEnd w:id="4"/>
    </w:p>
    <w:p w14:paraId="31410B1B">
      <w:r>
        <w:t>临床实习是医学高等教育中连接课堂教学与岗位实践的关键环节，也是检验医学生综合素养、临床思维与职业规范的重要阶段。随着医学院校招生规模扩大、附属医院及实习基地协同任务加重，传统依赖纸质材料、电话沟通和人工登记的实习管理方式逐渐暴露出信息传递滞后、过程跟踪困难、责任边界不清和数据复用率低等问题。在此背景下，依托Web平台构建医校联动实习管理系统，推动学校、医院、带教教师与学生之间的信息共享和业务协同，已成为医学教育信息化建设中的现实需求。现有医院门户与教学管理平台的研究也表明，面向医疗教育场景的信息系统需要兼顾业务规范性、流程可追溯性与用户体验</w:t>
      </w:r>
      <w:r>
        <w:rPr>
          <w:vertAlign w:val="superscript"/>
        </w:rPr>
        <w:fldChar w:fldCharType="begin"/>
      </w:r>
      <w:r>
        <w:rPr>
          <w:vertAlign w:val="superscript"/>
        </w:rPr>
        <w:instrText xml:space="preserve"> REF _Ref224909567 \r \h  \* MERGEFORMAT </w:instrText>
      </w:r>
      <w:r>
        <w:rPr>
          <w:vertAlign w:val="superscript"/>
        </w:rPr>
        <w:fldChar w:fldCharType="separate"/>
      </w:r>
      <w:r>
        <w:rPr>
          <w:vertAlign w:val="superscript"/>
        </w:rPr>
        <w:t>[2]</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t>。</w:t>
      </w:r>
    </w:p>
    <w:p w14:paraId="45DA40F8">
      <w:pPr>
        <w:pStyle w:val="3"/>
        <w:rPr>
          <w:b w:val="0"/>
          <w:bCs w:val="0"/>
        </w:rPr>
      </w:pPr>
      <w:bookmarkStart w:id="5" w:name="_Toc225155293"/>
      <w:r>
        <w:rPr>
          <w:rFonts w:hint="eastAsia"/>
          <w:b w:val="0"/>
          <w:bCs w:val="0"/>
        </w:rPr>
        <w:t>1.2</w:t>
      </w:r>
      <w:r>
        <w:rPr>
          <w:b w:val="0"/>
          <w:bCs w:val="0"/>
        </w:rPr>
        <w:t>研究意义</w:t>
      </w:r>
      <w:bookmarkEnd w:id="5"/>
    </w:p>
    <w:p w14:paraId="3C2EE371">
      <w:r>
        <w:t>从理论层面看，医校联动实习平台的研究有助于将前后端分离架构、多角色权限控制、流程化审批与过程性评价机制引入医学实习管理场景，丰富高校教学管理系统与行业应用系统的交叉研究内容</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t>。从实践层面看，平台化建设能够将岗位发布、申请审批、实习建档、周记提交、任务派发、评价反馈与消息通知等分散环节整合到统一系统中，提升校院协同效率，减少人工沟通成本，增强实习数据的连续性、完整性与可追溯性，为学校教学管理决策和医院带教管理提供可靠的数据支撑。</w:t>
      </w:r>
    </w:p>
    <w:p w14:paraId="3C847249">
      <w:pPr>
        <w:pStyle w:val="3"/>
        <w:rPr>
          <w:b w:val="0"/>
          <w:bCs w:val="0"/>
        </w:rPr>
      </w:pPr>
      <w:bookmarkStart w:id="6" w:name="_Toc225155294"/>
      <w:r>
        <w:rPr>
          <w:rFonts w:hint="eastAsia"/>
          <w:b w:val="0"/>
          <w:bCs w:val="0"/>
        </w:rPr>
        <w:t>1.3</w:t>
      </w:r>
      <w:r>
        <w:rPr>
          <w:b w:val="0"/>
          <w:bCs w:val="0"/>
        </w:rPr>
        <w:t>国内外研究现状</w:t>
      </w:r>
      <w:bookmarkEnd w:id="6"/>
    </w:p>
    <w:p w14:paraId="35FE6B30">
      <w:r>
        <w:t>国内关于教学管理系统、校园信息平台和Web管理系统的研究较为丰富，尤其是在前后端分离开发模式逐渐普及之后，Vue.js与SpringBoot的组合已广泛应用于高校管理、门户平台和各类业务系统建设。前端方面，相关研究普遍认为Vue.js具有组件化程度高、数据绑定灵活、开发效率高和界面交互友好等优势，适合表单较多、角色复杂、交互频繁的系统场景</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_Ref224911792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rPr>
          <w:vertAlign w:val="superscript"/>
        </w:rPr>
        <w:fldChar w:fldCharType="begin"/>
      </w:r>
      <w:r>
        <w:rPr>
          <w:vertAlign w:val="superscript"/>
        </w:rPr>
        <w:instrText xml:space="preserve"> REF _Ref224911796 \r \h  \* MERGEFORMAT </w:instrText>
      </w:r>
      <w:r>
        <w:rPr>
          <w:vertAlign w:val="superscript"/>
        </w:rPr>
        <w:fldChar w:fldCharType="separate"/>
      </w:r>
      <w:r>
        <w:rPr>
          <w:vertAlign w:val="superscript"/>
        </w:rPr>
        <w:t>[6]</w:t>
      </w:r>
      <w:r>
        <w:rPr>
          <w:vertAlign w:val="superscript"/>
        </w:rPr>
        <w:fldChar w:fldCharType="end"/>
      </w:r>
      <w:r>
        <w:rPr>
          <w:vertAlign w:val="superscript"/>
        </w:rPr>
        <w:fldChar w:fldCharType="begin"/>
      </w:r>
      <w:r>
        <w:rPr>
          <w:vertAlign w:val="superscript"/>
        </w:rPr>
        <w:instrText xml:space="preserve"> REF _Ref224911799 \r \h  \* MERGEFORMAT </w:instrText>
      </w:r>
      <w:r>
        <w:rPr>
          <w:vertAlign w:val="superscript"/>
        </w:rPr>
        <w:fldChar w:fldCharType="separate"/>
      </w:r>
      <w:r>
        <w:rPr>
          <w:vertAlign w:val="superscript"/>
        </w:rPr>
        <w:t>[8]</w:t>
      </w:r>
      <w:r>
        <w:rPr>
          <w:vertAlign w:val="superscript"/>
        </w:rPr>
        <w:fldChar w:fldCharType="end"/>
      </w:r>
      <w:r>
        <w:t>。后端方面，SpringBoot通过自动装配、约定优于配置和生态整合等特性，显著降低了JavaWeb系统的开发与部署复杂度，已在大学生网上兼职系统、合同管理系统、学生信息管理系统和学习平台等应用中验证了较好的可扩展性与工程实用性</w:t>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w:t>
      </w:r>
    </w:p>
    <w:p w14:paraId="679DB3F7">
      <w:r>
        <w:t>从国内应用研究的具体场景看，已有成果较多聚焦于校园兼职、信息发布、门户服务和通用学生管理等领域，在角色权限控制、信息审核、流程审批和数据持久化方面积累了较成熟的经验</w:t>
      </w:r>
      <w:r>
        <w:rPr>
          <w:vertAlign w:val="superscript"/>
        </w:rPr>
        <w:fldChar w:fldCharType="begin"/>
      </w:r>
      <w:r>
        <w:rPr>
          <w:vertAlign w:val="superscript"/>
        </w:rPr>
        <w:instrText xml:space="preserve"> REF _Ref224911895 \r \h  \* MERGEFORMAT </w:instrText>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_Ref224911896 \r \h  \* MERGEFORMAT </w:instrText>
      </w:r>
      <w:r>
        <w:rPr>
          <w:vertAlign w:val="superscript"/>
        </w:rPr>
        <w:fldChar w:fldCharType="separate"/>
      </w:r>
      <w:r>
        <w:rPr>
          <w:vertAlign w:val="superscript"/>
        </w:rPr>
        <w:t>[14]</w:t>
      </w:r>
      <w:r>
        <w:rPr>
          <w:vertAlign w:val="superscript"/>
        </w:rPr>
        <w:fldChar w:fldCharType="end"/>
      </w:r>
      <w:r>
        <w:rPr>
          <w:vertAlign w:val="superscript"/>
        </w:rPr>
        <w:fldChar w:fldCharType="begin"/>
      </w:r>
      <w:r>
        <w:rPr>
          <w:vertAlign w:val="superscript"/>
        </w:rPr>
        <w:instrText xml:space="preserve"> REF _Ref224911900 \r \h  \* MERGEFORMAT </w:instrText>
      </w:r>
      <w:r>
        <w:rPr>
          <w:vertAlign w:val="superscript"/>
        </w:rPr>
        <w:fldChar w:fldCharType="separate"/>
      </w:r>
      <w:r>
        <w:rPr>
          <w:vertAlign w:val="superscript"/>
        </w:rPr>
        <w:t>[15]</w:t>
      </w:r>
      <w:r>
        <w:rPr>
          <w:vertAlign w:val="superscript"/>
        </w:rPr>
        <w:fldChar w:fldCharType="end"/>
      </w:r>
      <w:r>
        <w:t>。这些研究为本文设计“医院发岗—学校初审—医院终审—实习建档”的业务链路提供了可借鉴的实现思路。但总体来看，针对医学实习场景下“学校—医院—教师—学生”多主体全过程协同管理的专题研究仍相对不足，特别是在过程留痕、双向评价和校院联动闭环方面仍有进一步深化空间。</w:t>
      </w:r>
    </w:p>
    <w:p w14:paraId="2942F094">
      <w:r>
        <w:t>国外在教育信息化、学生信息管理和平台化协同系统方面起步较早，研究更强调系统的模块化设计、服务化接口以及对过程数据的持续积累。一些基于SpringBoot或类似轻量级框架构建的信息系统研究表明，现代Web架构在提升系统维护性、扩展性和跨组织协同能力方面具有明显优势</w:t>
      </w:r>
      <w:r>
        <w:rPr>
          <w:vertAlign w:val="superscript"/>
        </w:rPr>
        <w:fldChar w:fldCharType="begin"/>
      </w:r>
      <w:r>
        <w:rPr>
          <w:vertAlign w:val="superscript"/>
        </w:rPr>
        <w:instrText xml:space="preserve"> REF _Ref224911757 \r \h  \* MERGEFORMAT </w:instrText>
      </w:r>
      <w:r>
        <w:rPr>
          <w:vertAlign w:val="superscript"/>
        </w:rPr>
        <w:fldChar w:fldCharType="separate"/>
      </w:r>
      <w:r>
        <w:rPr>
          <w:vertAlign w:val="superscript"/>
        </w:rPr>
        <w:t>[9]</w:t>
      </w:r>
      <w:r>
        <w:rPr>
          <w:vertAlign w:val="superscript"/>
        </w:rPr>
        <w:fldChar w:fldCharType="end"/>
      </w:r>
      <w:r>
        <w:rPr>
          <w:vertAlign w:val="superscript"/>
        </w:rPr>
        <w:fldChar w:fldCharType="begin"/>
      </w:r>
      <w:r>
        <w:rPr>
          <w:vertAlign w:val="superscript"/>
        </w:rPr>
        <w:instrText xml:space="preserve"> REF _Ref224911759 \r \h  \* MERGEFORMAT </w:instrText>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_Ref224911845 \r \h  \* MERGEFORMAT </w:instrText>
      </w:r>
      <w:r>
        <w:rPr>
          <w:vertAlign w:val="superscript"/>
        </w:rPr>
        <w:fldChar w:fldCharType="separate"/>
      </w:r>
      <w:r>
        <w:rPr>
          <w:vertAlign w:val="superscript"/>
        </w:rPr>
        <w:t>[11]</w:t>
      </w:r>
      <w:r>
        <w:rPr>
          <w:vertAlign w:val="superscript"/>
        </w:rPr>
        <w:fldChar w:fldCharType="end"/>
      </w:r>
      <w:r>
        <w:rPr>
          <w:vertAlign w:val="superscript"/>
        </w:rPr>
        <w:fldChar w:fldCharType="begin"/>
      </w:r>
      <w:r>
        <w:rPr>
          <w:vertAlign w:val="superscript"/>
        </w:rPr>
        <w:instrText xml:space="preserve"> REF _Ref224911847 \r \h  \* MERGEFORMAT </w:instrText>
      </w:r>
      <w:r>
        <w:rPr>
          <w:vertAlign w:val="superscript"/>
        </w:rPr>
        <w:fldChar w:fldCharType="separate"/>
      </w:r>
      <w:r>
        <w:rPr>
          <w:vertAlign w:val="superscript"/>
        </w:rPr>
        <w:t>[12]</w:t>
      </w:r>
      <w:r>
        <w:rPr>
          <w:vertAlign w:val="superscript"/>
        </w:rPr>
        <w:fldChar w:fldCharType="end"/>
      </w:r>
      <w:r>
        <w:t>。同时，国外相关系统通常更加重视形成性评价、过程反馈与学习档案沉淀，这对于医学实习管理中的周记考核、任务追踪与双向评价机制具有较强的借鉴意义。然而，国外研究多建立在不同的教育管理制度和医院协同机制之上，若直接照搬到国内医学实习管理实践中，仍需结合本土高校与医院的业务流程进行适配。</w:t>
      </w:r>
    </w:p>
    <w:p w14:paraId="2D825793">
      <w:pPr>
        <w:pStyle w:val="3"/>
        <w:rPr>
          <w:b w:val="0"/>
          <w:bCs w:val="0"/>
        </w:rPr>
      </w:pPr>
      <w:bookmarkStart w:id="7" w:name="_Toc225155295"/>
      <w:r>
        <w:rPr>
          <w:rFonts w:hint="eastAsia"/>
          <w:b w:val="0"/>
          <w:bCs w:val="0"/>
        </w:rPr>
        <w:t>1.4</w:t>
      </w:r>
      <w:r>
        <w:rPr>
          <w:b w:val="0"/>
          <w:bCs w:val="0"/>
        </w:rPr>
        <w:t>研究内容与论文结构</w:t>
      </w:r>
      <w:bookmarkEnd w:id="7"/>
    </w:p>
    <w:p w14:paraId="51481214">
      <w:r>
        <w:t>基于上述背景与研究现状，本文围绕医校联动实习平台的设计与实现展开研究，重点完成以下工作：一是分析学校管理员、医院管理员、带教教师、学生及系统管理员等多角色的业务需求，梳理岗位发布、申请审批、实习建档、周记提交、评价反馈和消息通知等核心流程；二是采用Vue.js构建前端交互界面，采用SpringBoot、SpringDataJPA等技术实现后端服务与数据持久化，完成系统整体架构与数据库设计</w:t>
      </w:r>
      <w:r>
        <w:rPr>
          <w:vertAlign w:val="superscript"/>
        </w:rPr>
        <w:fldChar w:fldCharType="begin"/>
      </w:r>
      <w:r>
        <w:rPr>
          <w:vertAlign w:val="superscript"/>
        </w:rPr>
        <w:instrText xml:space="preserve"> REF _Ref224909545 \r \h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_Ref224911704 \r \h  \* MERGEFORMAT </w:instrText>
      </w:r>
      <w:r>
        <w:rPr>
          <w:vertAlign w:val="superscript"/>
        </w:rPr>
        <w:fldChar w:fldCharType="separate"/>
      </w:r>
      <w:r>
        <w:rPr>
          <w:vertAlign w:val="superscript"/>
        </w:rPr>
        <w:t>[4]</w:t>
      </w:r>
      <w:r>
        <w:rPr>
          <w:vertAlign w:val="superscript"/>
        </w:rPr>
        <w:fldChar w:fldCharType="end"/>
      </w:r>
      <w:r>
        <w:rPr>
          <w:vertAlign w:val="superscript"/>
        </w:rPr>
        <w:fldChar w:fldCharType="begin"/>
      </w:r>
      <w:r>
        <w:rPr>
          <w:vertAlign w:val="superscript"/>
        </w:rPr>
        <w:instrText xml:space="preserve"> REF _Ref224911794 \r \h  \* MERGEFORMAT </w:instrText>
      </w:r>
      <w:r>
        <w:rPr>
          <w:vertAlign w:val="superscript"/>
        </w:rPr>
        <w:fldChar w:fldCharType="separate"/>
      </w:r>
      <w:r>
        <w:rPr>
          <w:vertAlign w:val="superscript"/>
        </w:rPr>
        <w:t>[5]</w:t>
      </w:r>
      <w:r>
        <w:rPr>
          <w:vertAlign w:val="superscript"/>
        </w:rPr>
        <w:fldChar w:fldCharType="end"/>
      </w:r>
      <w:r>
        <w:t>；三是对关键功能模块进行实现与测试，验证系统在实际业务场景中的可用性与稳定性。</w:t>
      </w:r>
    </w:p>
    <w:p w14:paraId="0106FF0A">
      <w:r>
        <w:t>全文结构安排如下：前言部分主要介绍研究背景、研究意义、国内外研究现状以及研究内容；第一章对系统需求进行分析；第二章阐述系统总体框架与功能模块；第三章介绍系统开发所涉及的关键技术；第四章给出系统详细设计与数据库设计；第五章对系统主要功能实现进行说明；第六章开展系统测试与结果分析；最后对全文进行总结，并提出后续优化方向。</w:t>
      </w:r>
    </w:p>
    <w:p w14:paraId="71985A01">
      <w:pPr>
        <w:pStyle w:val="2"/>
      </w:pPr>
      <w:bookmarkStart w:id="8" w:name="_Toc225155296"/>
      <w:r>
        <w:t>1</w:t>
      </w:r>
      <w:r>
        <w:rPr>
          <w:rFonts w:cs="黑体;SimHei"/>
        </w:rPr>
        <w:t>系统分析</w:t>
      </w:r>
      <w:bookmarkEnd w:id="8"/>
    </w:p>
    <w:p w14:paraId="420D84BB">
      <w:pPr>
        <w:pStyle w:val="3"/>
        <w:spacing w:before="60" w:after="60" w:line="300" w:lineRule="auto"/>
      </w:pPr>
      <w:bookmarkStart w:id="9" w:name="_Toc225155297"/>
      <w:r>
        <w:rPr>
          <w:rFonts w:ascii="Times New Roman" w:hAnsi="Times New Roman" w:cs="Times New Roman"/>
          <w:b w:val="0"/>
          <w:szCs w:val="24"/>
        </w:rPr>
        <w:t>1.1总体需求分析</w:t>
      </w:r>
      <w:bookmarkEnd w:id="9"/>
    </w:p>
    <w:p w14:paraId="502673AD">
      <w:pPr>
        <w:spacing w:line="400" w:lineRule="atLeast"/>
        <w:ind w:firstLine="420"/>
      </w:pPr>
      <w:r>
        <w:rPr>
          <w:szCs w:val="21"/>
        </w:rPr>
        <w:t>本章将结合医校联动场景，从角色维度与功能维度深入剖析系统需求。有别于常规的单边管理系统，医校联动平台涉及校、院、生三方的复杂协作</w:t>
      </w:r>
      <w:r>
        <w:rPr>
          <w:szCs w:val="21"/>
        </w:rPr>
        <w:fldChar w:fldCharType="begin"/>
      </w:r>
      <w:r>
        <w:rPr>
          <w:szCs w:val="21"/>
        </w:rPr>
        <w:instrText xml:space="preserve"> REF _Ref224909567 \r \r \h </w:instrText>
      </w:r>
      <w:r>
        <w:rPr>
          <w:szCs w:val="21"/>
        </w:rPr>
        <w:fldChar w:fldCharType="separate"/>
      </w:r>
      <w:r>
        <w:rPr>
          <w:szCs w:val="21"/>
          <w:vertAlign w:val="superscript"/>
        </w:rPr>
        <w:t>[2]</w:t>
      </w:r>
      <w:r>
        <w:rPr>
          <w:szCs w:val="21"/>
        </w:rPr>
        <w:fldChar w:fldCharType="end"/>
      </w:r>
      <w:r>
        <w:rPr>
          <w:szCs w:val="21"/>
        </w:rPr>
        <w:t>。通过对业务场景的抽象，系统共划分为五级核心角色（映射至User表的role字段），其权限边界与核心诉求如下：</w:t>
      </w:r>
    </w:p>
    <w:p w14:paraId="60BF7C47">
      <w:pPr>
        <w:spacing w:line="400" w:lineRule="atLeast"/>
        <w:ind w:firstLine="420"/>
        <w:rPr>
          <w:szCs w:val="21"/>
        </w:rPr>
      </w:pPr>
      <w:r>
        <w:rPr>
          <w:szCs w:val="21"/>
        </w:rPr>
        <w:t>系统管理员（ADMIN）：具有最高系统控制权，主要负责基础数据维护，如通过OrganizationController创建及管理医院与学校信息，并有权下发系统级全局通知（如SYSTEM_NOTICE）。</w:t>
      </w:r>
    </w:p>
    <w:p w14:paraId="1147A51D">
      <w:pPr>
        <w:spacing w:line="400" w:lineRule="atLeast"/>
        <w:ind w:firstLine="420"/>
        <w:rPr>
          <w:szCs w:val="21"/>
        </w:rPr>
      </w:pPr>
      <w:r>
        <w:rPr>
          <w:szCs w:val="21"/>
        </w:rPr>
        <w:t>学校管理员（SCHOOL_ADMIN）：隶属于特定学校组织。核心需求是对本校注册学生的身份进行审批认证，并对学生发起的实习岗位申请（Application）进行首轮“学校意见”审批，确保派出学生的资质。</w:t>
      </w:r>
    </w:p>
    <w:p w14:paraId="76A75E34">
      <w:pPr>
        <w:spacing w:line="400" w:lineRule="atLeast"/>
        <w:ind w:firstLine="420"/>
        <w:rPr>
          <w:szCs w:val="21"/>
        </w:rPr>
      </w:pPr>
      <w:r>
        <w:rPr>
          <w:szCs w:val="21"/>
        </w:rPr>
        <w:t>医院管理员（HOSPITAL_ADMIN）：隶属于特定医院。负责在其组织架构下发布实习岗位（Post），设定名额及周期；并对学校初审通过的申请进行最终录用审批，审批通过后系统将自动或手动驱动实习记录流转。</w:t>
      </w:r>
    </w:p>
    <w:p w14:paraId="4F291380">
      <w:pPr>
        <w:spacing w:line="400" w:lineRule="atLeast"/>
        <w:ind w:firstLine="420"/>
      </w:pPr>
      <w:r>
        <w:rPr>
          <w:szCs w:val="21"/>
        </w:rPr>
        <w:t>带教老师（TEACHER）：临床一线教学人员。主要诉求是查看被分配至自己名下的实习生名单，在线下发临床任务（Task），并对学生提交的周记（WeeklyReport）进行批阅、打分及意见反馈。</w:t>
      </w:r>
    </w:p>
    <w:p w14:paraId="7D0E1A3F">
      <w:pPr>
        <w:spacing w:line="400" w:lineRule="atLeast"/>
        <w:ind w:firstLine="420"/>
      </w:pPr>
      <w:r>
        <w:rPr>
          <w:szCs w:val="21"/>
        </w:rPr>
        <w:t>学生（STUDENT）：系统的主体用户。需具备岗位浏览、在线申请、手动补录实习记录、提交过程材料（周记）、以及实习期满后的双向评教（对带教老师或科室打分）等功能。</w:t>
      </w:r>
    </w:p>
    <w:p w14:paraId="218AD6B9">
      <w:pPr>
        <w:pStyle w:val="3"/>
        <w:spacing w:before="60" w:after="60" w:line="300" w:lineRule="auto"/>
        <w:rPr>
          <w:szCs w:val="21"/>
        </w:rPr>
      </w:pPr>
      <w:bookmarkStart w:id="10" w:name="_Toc225155298"/>
      <w:r>
        <w:rPr>
          <w:rFonts w:ascii="Times New Roman" w:hAnsi="Times New Roman" w:cs="Times New Roman"/>
          <w:b w:val="0"/>
          <w:szCs w:val="24"/>
        </w:rPr>
        <w:t>1.2性能需求</w:t>
      </w:r>
      <w:bookmarkEnd w:id="10"/>
    </w:p>
    <w:p w14:paraId="6AAC0A1F">
      <w:pPr>
        <w:spacing w:line="400" w:lineRule="atLeast"/>
        <w:ind w:firstLine="420"/>
        <w:rPr>
          <w:szCs w:val="21"/>
        </w:rPr>
      </w:pPr>
      <w:r>
        <w:rPr>
          <w:szCs w:val="21"/>
        </w:rPr>
        <w:t>除了满足上述业务链路外，系统的非功能性指标对于后期的平稳运行同样至关重要：</w:t>
      </w:r>
    </w:p>
    <w:p w14:paraId="4489CCEF">
      <w:pPr>
        <w:spacing w:line="400" w:lineRule="atLeast"/>
        <w:ind w:firstLine="420"/>
        <w:rPr>
          <w:szCs w:val="21"/>
        </w:rPr>
      </w:pPr>
      <w:r>
        <w:rPr>
          <w:szCs w:val="21"/>
        </w:rPr>
        <w:t>数据安全性（Security）：关键接口严禁暴露ID传递，所有涉及数据修改的入口（如POST/api/internships）必须从当前会话上下文中提取核心鉴权字段，抵御平行越权攻击。</w:t>
      </w:r>
    </w:p>
    <w:p w14:paraId="524BCA37">
      <w:pPr>
        <w:spacing w:line="400" w:lineRule="atLeast"/>
        <w:ind w:firstLine="420"/>
        <w:rPr>
          <w:szCs w:val="21"/>
        </w:rPr>
      </w:pPr>
      <w:r>
        <w:rPr>
          <w:szCs w:val="21"/>
        </w:rPr>
        <w:t>容错性与异常隔离（FaultTolerance）：系统需构建GlobalExceptionHandler全局异常捕获体系，将底层的SQL约束异常或空指针异常转化为用户友好的业务提示（如“该申请已关联实习记录，请勿重复添加”），防止服务端错误栈向前端泄露。</w:t>
      </w:r>
    </w:p>
    <w:p w14:paraId="0400218E">
      <w:pPr>
        <w:spacing w:line="400" w:lineRule="atLeast"/>
        <w:ind w:firstLine="420"/>
        <w:rPr>
          <w:szCs w:val="21"/>
        </w:rPr>
      </w:pPr>
      <w:r>
        <w:rPr>
          <w:szCs w:val="21"/>
        </w:rPr>
        <w:t>用户体验（Usability）：前端需提供友好的反馈机制。例如在添加实习记录表单中，不得要求用户输入晦涩的外键ID，而必须提供自动关联上下文的下拉选择器（如映射post_id为具体的岗位与科室名称），降低用户的学习与操作成本。</w:t>
      </w:r>
    </w:p>
    <w:p w14:paraId="6C2D27AD">
      <w:pPr>
        <w:pStyle w:val="3"/>
        <w:rPr>
          <w:b w:val="0"/>
          <w:bCs w:val="0"/>
        </w:rPr>
      </w:pPr>
      <w:bookmarkStart w:id="11" w:name="_Toc225155299"/>
      <w:r>
        <w:rPr>
          <w:b w:val="0"/>
          <w:bCs w:val="0"/>
        </w:rPr>
        <w:t>1.3运行环境</w:t>
      </w:r>
      <w:bookmarkEnd w:id="11"/>
    </w:p>
    <w:p w14:paraId="1C75B4B1">
      <w:pPr>
        <w:pStyle w:val="4"/>
        <w:spacing w:before="60" w:after="60" w:line="300" w:lineRule="auto"/>
        <w:rPr>
          <w:szCs w:val="21"/>
        </w:rPr>
      </w:pPr>
      <w:bookmarkStart w:id="12" w:name="_Toc225155300"/>
      <w:r>
        <w:rPr>
          <w:szCs w:val="21"/>
        </w:rPr>
        <w:t>1.3.1</w:t>
      </w:r>
      <w:r>
        <w:rPr>
          <w:rFonts w:cs="宋体;SimSun"/>
          <w:szCs w:val="21"/>
        </w:rPr>
        <w:t>硬件设备</w:t>
      </w:r>
      <w:bookmarkEnd w:id="12"/>
    </w:p>
    <w:p w14:paraId="6FF8BC5E">
      <w:pPr>
        <w:ind w:firstLine="420"/>
        <w:rPr>
          <w:szCs w:val="21"/>
        </w:rPr>
      </w:pPr>
      <w:r>
        <w:rPr>
          <w:rFonts w:cs="宋体;SimSun"/>
          <w:szCs w:val="21"/>
        </w:rPr>
        <w:t>客户机硬件要求：具有</w:t>
      </w:r>
      <w:r>
        <w:rPr>
          <w:szCs w:val="21"/>
        </w:rPr>
        <w:t>Windows</w:t>
      </w:r>
      <w:r>
        <w:rPr>
          <w:rFonts w:cs="宋体;SimSun"/>
          <w:szCs w:val="21"/>
        </w:rPr>
        <w:t>处理器以上且满足以下要求的计算机：最低</w:t>
      </w:r>
      <w:r>
        <w:rPr>
          <w:szCs w:val="21"/>
        </w:rPr>
        <w:t>8G</w:t>
      </w:r>
      <w:r>
        <w:rPr>
          <w:rFonts w:cs="宋体;SimSun"/>
          <w:szCs w:val="21"/>
        </w:rPr>
        <w:t>内存，最小</w:t>
      </w:r>
      <w:r>
        <w:rPr>
          <w:szCs w:val="21"/>
        </w:rPr>
        <w:t>100GB</w:t>
      </w:r>
      <w:r>
        <w:rPr>
          <w:rFonts w:cs="宋体;SimSun"/>
          <w:szCs w:val="21"/>
        </w:rPr>
        <w:t>硬盘,CPUI5以上。</w:t>
      </w:r>
    </w:p>
    <w:p w14:paraId="61A772A9">
      <w:pPr>
        <w:pStyle w:val="4"/>
        <w:spacing w:before="60" w:after="60" w:line="300" w:lineRule="auto"/>
        <w:rPr>
          <w:szCs w:val="21"/>
        </w:rPr>
      </w:pPr>
      <w:bookmarkStart w:id="13" w:name="_Toc225155301"/>
      <w:r>
        <w:rPr>
          <w:szCs w:val="21"/>
        </w:rPr>
        <w:t>1.3.2</w:t>
      </w:r>
      <w:r>
        <w:rPr>
          <w:rFonts w:cs="宋体;SimSun"/>
          <w:szCs w:val="21"/>
        </w:rPr>
        <w:t>支持程序</w:t>
      </w:r>
      <w:bookmarkEnd w:id="13"/>
    </w:p>
    <w:p w14:paraId="2F335202">
      <w:pPr>
        <w:ind w:firstLine="420"/>
        <w:rPr>
          <w:szCs w:val="21"/>
        </w:rPr>
      </w:pPr>
      <w:r>
        <w:rPr>
          <w:rFonts w:cs="宋体;SimSun"/>
          <w:szCs w:val="21"/>
        </w:rPr>
        <w:t>客户端操作系统：</w:t>
      </w:r>
      <w:r>
        <w:rPr>
          <w:szCs w:val="21"/>
        </w:rPr>
        <w:t>Windows7</w:t>
      </w:r>
      <w:r>
        <w:rPr>
          <w:rFonts w:cs="宋体;SimSun"/>
          <w:szCs w:val="21"/>
        </w:rPr>
        <w:t>或更高版本</w:t>
      </w:r>
    </w:p>
    <w:p w14:paraId="17574CE6">
      <w:pPr>
        <w:ind w:firstLine="420"/>
        <w:rPr>
          <w:szCs w:val="21"/>
        </w:rPr>
      </w:pPr>
      <w:r>
        <w:rPr>
          <w:rFonts w:cs="宋体;SimSun"/>
          <w:szCs w:val="21"/>
        </w:rPr>
        <w:t>浏览器：</w:t>
      </w:r>
      <w:r>
        <w:rPr>
          <w:szCs w:val="21"/>
        </w:rPr>
        <w:t>IE5.0</w:t>
      </w:r>
      <w:r>
        <w:rPr>
          <w:rFonts w:cs="宋体;SimSun"/>
          <w:szCs w:val="21"/>
        </w:rPr>
        <w:t>以上或</w:t>
      </w:r>
      <w:r>
        <w:rPr>
          <w:szCs w:val="21"/>
        </w:rPr>
        <w:t>Netscape</w:t>
      </w:r>
      <w:r>
        <w:rPr>
          <w:rFonts w:cs="宋体;SimSun"/>
          <w:szCs w:val="21"/>
        </w:rPr>
        <w:t>同等版本以上</w:t>
      </w:r>
    </w:p>
    <w:p w14:paraId="5C4FA3DA">
      <w:pPr>
        <w:spacing w:line="400" w:lineRule="atLeast"/>
        <w:ind w:firstLine="0"/>
        <w:rPr>
          <w:szCs w:val="21"/>
        </w:rPr>
      </w:pPr>
    </w:p>
    <w:p w14:paraId="3D37DC46">
      <w:pPr>
        <w:pStyle w:val="2"/>
      </w:pPr>
      <w:bookmarkStart w:id="14" w:name="_Toc225155302"/>
      <w:r>
        <w:t>2</w:t>
      </w:r>
      <w:r>
        <w:rPr>
          <w:rFonts w:cs="黑体;SimHei"/>
        </w:rPr>
        <w:t>系统总体框架</w:t>
      </w:r>
      <w:bookmarkEnd w:id="14"/>
    </w:p>
    <w:p w14:paraId="26D9D891">
      <w:pPr>
        <w:pStyle w:val="3"/>
        <w:rPr>
          <w:rFonts w:ascii="Times New Roman" w:hAnsi="Times New Roman" w:cs="Times New Roman"/>
          <w:szCs w:val="24"/>
        </w:rPr>
      </w:pPr>
      <w:bookmarkStart w:id="15" w:name="_Toc225155303"/>
      <w:r>
        <w:rPr>
          <w:rFonts w:ascii="Times New Roman" w:hAnsi="Times New Roman" w:cs="Times New Roman"/>
          <w:szCs w:val="24"/>
        </w:rPr>
        <w:t>2.1</w:t>
      </w:r>
      <w:r>
        <w:rPr>
          <w:rFonts w:hint="eastAsia" w:ascii="Times New Roman" w:hAnsi="Times New Roman" w:cs="Times New Roman"/>
          <w:b w:val="0"/>
          <w:szCs w:val="24"/>
        </w:rPr>
        <w:t>技术架构</w:t>
      </w:r>
      <w:bookmarkEnd w:id="15"/>
    </w:p>
    <w:p w14:paraId="67317BEA">
      <w:pPr>
        <w:ind w:firstLine="420"/>
      </w:pPr>
      <w:r>
        <w:rPr>
          <w:rFonts w:cs="宋体;SimSun"/>
          <w:szCs w:val="21"/>
        </w:rPr>
        <w:t>该系统的</w:t>
      </w:r>
      <w:r>
        <w:rPr>
          <w:rFonts w:hint="eastAsia" w:cs="宋体;SimSun"/>
          <w:szCs w:val="21"/>
        </w:rPr>
        <w:t>技术架构</w:t>
      </w:r>
      <w:r>
        <w:rPr>
          <w:rFonts w:cs="宋体;SimSun"/>
          <w:szCs w:val="21"/>
        </w:rPr>
        <w:t>如图</w:t>
      </w:r>
      <w:r>
        <w:rPr>
          <w:szCs w:val="21"/>
        </w:rPr>
        <w:t>2.1</w:t>
      </w:r>
      <w:r>
        <w:rPr>
          <w:rFonts w:cs="宋体;SimSun"/>
          <w:szCs w:val="21"/>
        </w:rPr>
        <w:t>所示</w:t>
      </w:r>
      <w:r>
        <w:rPr>
          <w:szCs w:val="21"/>
        </w:rPr>
        <w:t>:</w:t>
      </w:r>
    </w:p>
    <w:p w14:paraId="1F6067E0">
      <w:pPr>
        <w:spacing w:line="400" w:lineRule="atLeast"/>
        <w:ind w:firstLine="420"/>
        <w:jc w:val="center"/>
        <w:rPr>
          <w:szCs w:val="21"/>
        </w:rPr>
      </w:pPr>
      <w:r>
        <w:rPr>
          <w:szCs w:val="21"/>
        </w:rPr>
        <w:pict>
          <v:shape id="_x0000_i1025" o:spt="75" type="#_x0000_t75" style="height:278.6pt;width:95.15pt;" filled="f" o:preferrelative="t" stroked="f" coordsize="21600,21600">
            <v:path/>
            <v:fill on="f" focussize="0,0"/>
            <v:stroke on="f" joinstyle="miter"/>
            <v:imagedata r:id="rId16" o:title="1.drawio"/>
            <o:lock v:ext="edit" aspectratio="t"/>
            <w10:wrap type="none"/>
            <w10:anchorlock/>
          </v:shape>
        </w:pict>
      </w:r>
    </w:p>
    <w:p w14:paraId="3549FCC9">
      <w:pPr>
        <w:tabs>
          <w:tab w:val="left" w:pos="924"/>
        </w:tabs>
        <w:ind w:firstLine="360"/>
        <w:jc w:val="center"/>
        <w:rPr>
          <w:color w:val="000000"/>
          <w:sz w:val="18"/>
        </w:rPr>
      </w:pPr>
      <w:r>
        <w:rPr>
          <w:rFonts w:cs="宋体;SimSun"/>
          <w:color w:val="000000"/>
          <w:sz w:val="18"/>
        </w:rPr>
        <w:t>图</w:t>
      </w:r>
      <w:r>
        <w:rPr>
          <w:color w:val="000000"/>
          <w:sz w:val="18"/>
        </w:rPr>
        <w:t>2.1</w:t>
      </w:r>
      <w:r>
        <w:rPr>
          <w:rFonts w:cs="宋体;SimSun"/>
          <w:color w:val="000000"/>
          <w:sz w:val="18"/>
        </w:rPr>
        <w:t>系统的</w:t>
      </w:r>
      <w:r>
        <w:rPr>
          <w:rFonts w:hint="eastAsia" w:cs="宋体;SimSun"/>
          <w:color w:val="000000"/>
          <w:sz w:val="18"/>
        </w:rPr>
        <w:t>技术架构</w:t>
      </w:r>
      <w:r>
        <w:rPr>
          <w:rFonts w:cs="宋体;SimSun"/>
          <w:color w:val="000000"/>
          <w:sz w:val="18"/>
        </w:rPr>
        <w:t>图示</w:t>
      </w:r>
    </w:p>
    <w:p w14:paraId="013201A4">
      <w:pPr>
        <w:spacing w:line="400" w:lineRule="atLeast"/>
        <w:ind w:firstLine="420"/>
        <w:rPr>
          <w:color w:val="000000"/>
          <w:sz w:val="18"/>
          <w:szCs w:val="21"/>
        </w:rPr>
      </w:pPr>
    </w:p>
    <w:p w14:paraId="0207F462">
      <w:pPr>
        <w:ind w:firstLine="420"/>
      </w:pPr>
      <w:r>
        <w:rPr>
          <w:rFonts w:cs="宋体;SimSun"/>
          <w:szCs w:val="21"/>
        </w:rPr>
        <w:t>该</w:t>
      </w:r>
      <w:r>
        <w:rPr>
          <w:rFonts w:hint="eastAsia" w:cs="宋体;SimSun"/>
          <w:szCs w:val="21"/>
        </w:rPr>
        <w:t>技术架构</w:t>
      </w:r>
      <w:r>
        <w:rPr>
          <w:rFonts w:cs="宋体;SimSun"/>
          <w:szCs w:val="21"/>
        </w:rPr>
        <w:t>分为三个逻辑层</w:t>
      </w:r>
      <w:r>
        <w:rPr>
          <w:szCs w:val="21"/>
        </w:rPr>
        <w:t>:</w:t>
      </w:r>
    </w:p>
    <w:p w14:paraId="70B34A9B">
      <w:pPr>
        <w:ind w:firstLine="420"/>
        <w:rPr>
          <w:szCs w:val="21"/>
        </w:rPr>
      </w:pPr>
      <w:r>
        <w:rPr>
          <w:szCs w:val="21"/>
        </w:rPr>
        <w:t>Web</w:t>
      </w:r>
      <w:r>
        <w:rPr>
          <w:rFonts w:cs="宋体;SimSun"/>
          <w:szCs w:val="21"/>
        </w:rPr>
        <w:t>层：</w:t>
      </w:r>
      <w:r>
        <w:rPr>
          <w:szCs w:val="21"/>
        </w:rPr>
        <w:t>Web</w:t>
      </w:r>
      <w:r>
        <w:rPr>
          <w:rFonts w:cs="宋体;SimSun"/>
          <w:szCs w:val="21"/>
        </w:rPr>
        <w:t>层为客户端浏览器提供对应用程序的访问，这一层是作为解决方案文件中的</w:t>
      </w:r>
      <w:r>
        <w:rPr>
          <w:szCs w:val="21"/>
        </w:rPr>
        <w:t>Web</w:t>
      </w:r>
      <w:r>
        <w:rPr>
          <w:rFonts w:cs="宋体;SimSun"/>
          <w:szCs w:val="21"/>
        </w:rPr>
        <w:t>项目实现的。</w:t>
      </w:r>
      <w:r>
        <w:rPr>
          <w:szCs w:val="21"/>
        </w:rPr>
        <w:t>Web</w:t>
      </w:r>
      <w:r>
        <w:rPr>
          <w:rFonts w:cs="宋体;SimSun"/>
          <w:szCs w:val="21"/>
        </w:rPr>
        <w:t>层由</w:t>
      </w:r>
      <w:r>
        <w:rPr>
          <w:szCs w:val="21"/>
        </w:rPr>
        <w:t>VUE前端页面</w:t>
      </w:r>
      <w:r>
        <w:rPr>
          <w:rFonts w:cs="宋体;SimSun"/>
          <w:szCs w:val="21"/>
        </w:rPr>
        <w:t>和JavaScript代码组成，</w:t>
      </w:r>
      <w:r>
        <w:rPr>
          <w:szCs w:val="21"/>
        </w:rPr>
        <w:t>VUE前端页面</w:t>
      </w:r>
      <w:r>
        <w:rPr>
          <w:rFonts w:cs="宋体;SimSun"/>
          <w:szCs w:val="21"/>
        </w:rPr>
        <w:t>只是用</w:t>
      </w:r>
      <w:r>
        <w:rPr>
          <w:szCs w:val="21"/>
        </w:rPr>
        <w:t>HTML</w:t>
      </w:r>
      <w:r>
        <w:rPr>
          <w:rFonts w:cs="宋体;SimSun"/>
          <w:szCs w:val="21"/>
        </w:rPr>
        <w:t>提供用户操作，而JavaScript代码代码实现各种控件的事件处理程序。</w:t>
      </w:r>
    </w:p>
    <w:p w14:paraId="1993560C">
      <w:pPr>
        <w:ind w:firstLine="420"/>
        <w:rPr>
          <w:szCs w:val="21"/>
        </w:rPr>
      </w:pPr>
      <w:r>
        <w:rPr>
          <w:rFonts w:hint="eastAsia" w:cs="宋体;SimSun"/>
          <w:szCs w:val="21"/>
          <w:lang w:val="en-US" w:eastAsia="zh-CN"/>
        </w:rPr>
        <w:t>后端服务</w:t>
      </w:r>
      <w:r>
        <w:rPr>
          <w:rFonts w:cs="宋体;SimSun"/>
          <w:szCs w:val="21"/>
        </w:rPr>
        <w:t>层：包含各种业务规则和逻辑的实现，业务规则完成如客户帐户的验证和字符串处理这样的任务。</w:t>
      </w:r>
    </w:p>
    <w:p w14:paraId="1531C617">
      <w:pPr>
        <w:ind w:firstLine="420"/>
        <w:rPr>
          <w:rFonts w:hint="default" w:eastAsia="宋体"/>
          <w:szCs w:val="21"/>
          <w:lang w:val="en-US" w:eastAsia="zh-CN"/>
        </w:rPr>
      </w:pPr>
      <w:r>
        <w:rPr>
          <w:rFonts w:hint="eastAsia" w:cs="宋体;SimSun"/>
          <w:szCs w:val="21"/>
          <w:lang w:val="en-US" w:eastAsia="zh-CN"/>
        </w:rPr>
        <w:t>数据库层</w:t>
      </w:r>
      <w:r>
        <w:rPr>
          <w:rFonts w:cs="宋体;SimSun"/>
          <w:szCs w:val="21"/>
        </w:rPr>
        <w:t>：</w:t>
      </w:r>
      <w:r>
        <w:rPr>
          <w:rFonts w:hint="eastAsia" w:cs="宋体;SimSun"/>
          <w:szCs w:val="21"/>
          <w:lang w:val="en-US" w:eastAsia="zh-CN"/>
        </w:rPr>
        <w:t>数据库</w:t>
      </w:r>
      <w:r>
        <w:rPr>
          <w:rFonts w:cs="宋体;SimSun"/>
          <w:szCs w:val="21"/>
        </w:rPr>
        <w:t>层为业务层提供数据服务，这一层是作为</w:t>
      </w:r>
      <w:r>
        <w:rPr>
          <w:rFonts w:hint="eastAsia" w:cs="宋体;SimSun"/>
          <w:szCs w:val="21"/>
          <w:lang w:val="en-US" w:eastAsia="zh-CN"/>
        </w:rPr>
        <w:t>数据持久化媒介并保存数据到数据库。</w:t>
      </w:r>
    </w:p>
    <w:p w14:paraId="2FEB33AF">
      <w:pPr>
        <w:spacing w:line="400" w:lineRule="atLeast"/>
        <w:ind w:firstLine="420"/>
        <w:rPr>
          <w:szCs w:val="21"/>
        </w:rPr>
      </w:pPr>
    </w:p>
    <w:p w14:paraId="10B11608">
      <w:pPr>
        <w:pStyle w:val="3"/>
        <w:spacing w:before="60" w:after="60" w:line="300" w:lineRule="auto"/>
        <w:rPr>
          <w:rFonts w:ascii="Times New Roman" w:hAnsi="Times New Roman" w:cs="Times New Roman"/>
          <w:b w:val="0"/>
          <w:szCs w:val="24"/>
        </w:rPr>
      </w:pPr>
      <w:bookmarkStart w:id="16" w:name="_Toc225155304"/>
      <w:r>
        <w:rPr>
          <w:rFonts w:ascii="Times New Roman" w:hAnsi="Times New Roman" w:cs="Times New Roman"/>
          <w:b w:val="0"/>
          <w:szCs w:val="24"/>
        </w:rPr>
        <w:t>2.2功能模块简介</w:t>
      </w:r>
      <w:bookmarkEnd w:id="16"/>
    </w:p>
    <w:p w14:paraId="10ECD981">
      <w:pPr>
        <w:spacing w:line="400" w:lineRule="atLeast"/>
        <w:ind w:firstLine="420"/>
      </w:pPr>
      <w:r>
        <w:rPr>
          <w:rFonts w:cs="宋体;SimSun"/>
          <w:szCs w:val="21"/>
        </w:rPr>
        <w:t>图</w:t>
      </w:r>
      <w:r>
        <w:rPr>
          <w:szCs w:val="21"/>
        </w:rPr>
        <w:t>2.2</w:t>
      </w:r>
      <w:r>
        <w:rPr>
          <w:rFonts w:cs="宋体;SimSun"/>
          <w:szCs w:val="21"/>
        </w:rPr>
        <w:t>列出系统的功能模块图：</w:t>
      </w:r>
    </w:p>
    <w:p w14:paraId="16F8CE85">
      <w:pPr>
        <w:spacing w:line="400" w:lineRule="atLeast"/>
        <w:ind w:firstLine="0"/>
        <w:jc w:val="center"/>
        <w:rPr>
          <w:szCs w:val="21"/>
        </w:rPr>
      </w:pPr>
      <w:r>
        <w:rPr>
          <w:szCs w:val="21"/>
        </w:rPr>
        <w:pict>
          <v:shape id="_x0000_i1026" o:spt="75" type="#_x0000_t75" style="height:371.25pt;width:415.1pt;" filled="f" o:preferrelative="t" stroked="f" coordsize="21600,21600">
            <v:path/>
            <v:fill on="f" focussize="0,0"/>
            <v:stroke on="f" joinstyle="miter"/>
            <v:imagedata r:id="rId17" o:title="bindService_startService_onServiceConnected回调流程.drawio"/>
            <o:lock v:ext="edit" aspectratio="t"/>
            <w10:wrap type="none"/>
            <w10:anchorlock/>
          </v:shape>
        </w:pict>
      </w:r>
    </w:p>
    <w:p w14:paraId="28318F74">
      <w:pPr>
        <w:tabs>
          <w:tab w:val="left" w:pos="924"/>
        </w:tabs>
        <w:ind w:firstLine="360"/>
        <w:jc w:val="center"/>
      </w:pPr>
      <w:r>
        <w:rPr>
          <w:rFonts w:cs="宋体;SimSun"/>
          <w:color w:val="000000"/>
          <w:sz w:val="18"/>
        </w:rPr>
        <w:t>图</w:t>
      </w:r>
      <w:r>
        <w:rPr>
          <w:color w:val="000000"/>
          <w:sz w:val="18"/>
        </w:rPr>
        <w:t>2.2</w:t>
      </w:r>
      <w:r>
        <w:rPr>
          <w:rFonts w:cs="宋体;SimSun"/>
          <w:color w:val="000000"/>
          <w:sz w:val="18"/>
        </w:rPr>
        <w:t>系统的</w:t>
      </w:r>
      <w:r>
        <w:rPr>
          <w:rFonts w:hint="eastAsia" w:cs="宋体;SimSun"/>
          <w:color w:val="000000"/>
          <w:sz w:val="18"/>
        </w:rPr>
        <w:t>功能模块</w:t>
      </w:r>
      <w:r>
        <w:rPr>
          <w:rFonts w:cs="宋体;SimSun"/>
          <w:color w:val="000000"/>
          <w:sz w:val="18"/>
        </w:rPr>
        <w:t>图示</w:t>
      </w:r>
    </w:p>
    <w:p w14:paraId="4F4C42E4">
      <w:pPr>
        <w:tabs>
          <w:tab w:val="left" w:pos="924"/>
        </w:tabs>
        <w:ind w:firstLine="360"/>
        <w:jc w:val="center"/>
        <w:rPr>
          <w:rFonts w:cs="宋体;SimSun"/>
          <w:color w:val="FF0000"/>
          <w:sz w:val="18"/>
        </w:rPr>
      </w:pPr>
    </w:p>
    <w:p w14:paraId="385A9D1B">
      <w:pPr>
        <w:ind w:firstLine="420"/>
        <w:rPr>
          <w:rFonts w:cs="宋体;SimSun"/>
          <w:color w:val="FF0000"/>
          <w:sz w:val="18"/>
          <w:szCs w:val="21"/>
        </w:rPr>
      </w:pPr>
    </w:p>
    <w:p w14:paraId="6A026A71">
      <w:pPr>
        <w:ind w:firstLine="420"/>
      </w:pPr>
      <w:r>
        <w:rPr>
          <w:szCs w:val="21"/>
        </w:rPr>
        <w:t>功能分析：基于上述角色定位，系统功能需求被逻辑划分为以下四大核心业务模块：</w:t>
      </w:r>
    </w:p>
    <w:p w14:paraId="75E2BF23">
      <w:pPr>
        <w:ind w:firstLine="420"/>
      </w:pPr>
      <w:r>
        <w:rPr>
          <w:szCs w:val="21"/>
        </w:rPr>
        <w:t>组织与认证授权模块：多身份注册体系：系统需支持游客依据其所属类型（学校/医院）以及角色（学生/老师/管理员）进行分类注册。注册时必须动态拉取组织列表。会话保持：在不依赖现代JWT机制的传统Session模式下，系统需通过响应式拦截器确保前后端分离模式下JSESSIONID跨域携带（withCredentials:true），实现稳定可靠的用户鉴权。</w:t>
      </w:r>
    </w:p>
    <w:p w14:paraId="3E7123C6">
      <w:pPr>
        <w:ind w:firstLine="420"/>
      </w:pPr>
      <w:r>
        <w:rPr>
          <w:szCs w:val="21"/>
        </w:rPr>
        <w:t>岗位配置与审批流转模块：岗位管理：医院方可配置实习岗位的科室、可见学校范围、招聘名额及周期，并支持岗位的“发布/归档”状态切换。</w:t>
      </w:r>
    </w:p>
    <w:p w14:paraId="5615E114">
      <w:pPr>
        <w:ind w:firstLine="420"/>
      </w:pPr>
      <w:r>
        <w:rPr>
          <w:szCs w:val="21"/>
        </w:rPr>
        <w:t>多级审批树：学生的岗位申请必须遵循“申请提交--》所在学校初审--》目标医院终审”的严格业务流。任意环节的拒绝（REJECTED）均需截断流程并记录驳回理由。</w:t>
      </w:r>
    </w:p>
    <w:p w14:paraId="2B6CC76B">
      <w:pPr>
        <w:ind w:firstLine="420"/>
      </w:pPr>
      <w:r>
        <w:rPr>
          <w:szCs w:val="21"/>
        </w:rPr>
        <w:t>实习过程化追踪模块：实习记录建档：对于已通过双重审批的申请，系统需允许学生依据实际情况手动或自动创建关联实习记录（Internship）。此时，系统需在底层执行防重校验（即验证application_id是否已存在唯一记录），确保数据的一致性。动态交互记录：支持以周为维度的报告提交机制。带教老师可对周记流转状态（SUBMITTED--》REVIEWED/REJECTED）进行操作；同时支持发布具有严格截止时间（deadline）的临床任务。</w:t>
      </w:r>
    </w:p>
    <w:p w14:paraId="300FEE37">
      <w:pPr>
        <w:ind w:firstLine="420"/>
      </w:pPr>
      <w:r>
        <w:rPr>
          <w:szCs w:val="21"/>
        </w:rPr>
        <w:t>评价反馈与消息通知模：双向评教引擎：打破传统的单向考核，实习结束后，系统需提供基于维度的互评机制（学生评老师/医院，老师评学生），评价记录持久化至Evaluation表。系统内消息驱动：当审批状态变更、周记被打回或任务即将截止时，系统能够通过NotificationServiceImpl生成带有标记维度的站内信，以红点形式（unreadCount）实时提醒相关用户。</w:t>
      </w:r>
    </w:p>
    <w:p w14:paraId="77C5726B">
      <w:pPr>
        <w:spacing w:line="400" w:lineRule="atLeast"/>
        <w:ind w:firstLine="0"/>
        <w:rPr>
          <w:szCs w:val="21"/>
        </w:rPr>
      </w:pPr>
    </w:p>
    <w:p w14:paraId="713AD79F">
      <w:pPr>
        <w:pStyle w:val="2"/>
      </w:pPr>
      <w:bookmarkStart w:id="17" w:name="_Toc225155305"/>
      <w:r>
        <w:t>3</w:t>
      </w:r>
      <w:r>
        <w:rPr>
          <w:rFonts w:cs="黑体;SimHei"/>
        </w:rPr>
        <w:t>技术介绍</w:t>
      </w:r>
      <w:bookmarkEnd w:id="17"/>
    </w:p>
    <w:p w14:paraId="220D2DB8">
      <w:pPr>
        <w:pStyle w:val="3"/>
        <w:spacing w:before="60" w:after="60" w:line="300" w:lineRule="auto"/>
        <w:rPr>
          <w:rFonts w:ascii="Times New Roman" w:hAnsi="Times New Roman" w:cs="Times New Roman"/>
          <w:b w:val="0"/>
          <w:szCs w:val="24"/>
        </w:rPr>
      </w:pPr>
      <w:bookmarkStart w:id="18" w:name="_Toc225155306"/>
      <w:r>
        <w:rPr>
          <w:rFonts w:ascii="Times New Roman" w:hAnsi="Times New Roman" w:cs="Times New Roman"/>
          <w:b w:val="0"/>
          <w:szCs w:val="24"/>
        </w:rPr>
        <w:t>3.1.SpringBoot简介</w:t>
      </w:r>
      <w:bookmarkEnd w:id="18"/>
    </w:p>
    <w:p w14:paraId="2B318FC7">
      <w:pPr>
        <w:ind w:firstLine="420"/>
      </w:pPr>
      <w:r>
        <w:t>SpringBoot是由Pivotal团队在Spring框架基础上研发的全新开源微服务框架。在传统的JavaWeb开发中，开发者往往需要面临繁琐的XML配置文件、复杂的依赖管理以及冗长的Web容器部署流程。SpringBoot的诞生彻底颠覆了这一模式，其核心设计哲学为“约定优于配置”（ConventionOverConfiguration）。</w:t>
      </w:r>
    </w:p>
    <w:p w14:paraId="10F3E59E">
      <w:pPr>
        <w:ind w:firstLine="420"/>
      </w:pPr>
      <w:r>
        <w:t>该框架具备以下几个显著的架构优势：首先，自动装配（Auto-Configuration）机制。SpringBoot能够根据项目的依赖树情况（POM文件中的Starter），自动猜测并推断开发者可能需要的底层配置（如数据源、事务管理器、视图解析器等），并进行默认初始化，极大地削减了样板代码的编写量。其次，内嵌Web容器。框架在底层直接内嵌了Tomcat、Jetty或Undertow等主流Servlet容器，使得Java应用程序可以直接打包为独立的JAR文件运行，彻底摆脱了传统模式下需要将WAR包额外部署至独立应用服务器的物理束缚。最后，开箱即用的Starter依赖模块。SpringBoot提供了一系列以spring-boot-starter命名的依赖项，将具有相关功能的类库进行高度封装与版本统一，有效避免了长久以来困扰开发者的包冲突问题。</w:t>
      </w:r>
    </w:p>
    <w:p w14:paraId="1CCB0DB6">
      <w:pPr>
        <w:ind w:firstLine="420"/>
        <w:rPr>
          <w:szCs w:val="21"/>
        </w:rPr>
      </w:pPr>
      <w:r>
        <w:t>在本系统中的应用价值：在本医校联动实习管理系统中，SpringBoot充当了后端微服务引擎的底座。依托于该框架，系统快速构建了高度标准化的RESTfulAPI接口层；同时，利用其强大的生态整合能力，无缝接入了SpringDataJPA进行底层数据持久化操作，并结合自定义的SessionInterceptor实现了轻量级的请求拦截与跨域鉴权控制，为处理高频的医校审批流转提供了极高的稳定性和响应效率。</w:t>
      </w:r>
    </w:p>
    <w:p w14:paraId="38C813AF">
      <w:pPr>
        <w:pStyle w:val="3"/>
        <w:rPr>
          <w:b w:val="0"/>
          <w:bCs w:val="0"/>
        </w:rPr>
      </w:pPr>
      <w:bookmarkStart w:id="19" w:name="_Toc225155307"/>
      <w:r>
        <w:rPr>
          <w:b w:val="0"/>
          <w:bCs w:val="0"/>
        </w:rPr>
        <w:t>3.2前端表现层框架</w:t>
      </w:r>
      <w:bookmarkEnd w:id="19"/>
    </w:p>
    <w:p w14:paraId="73075E1A">
      <w:pPr>
        <w:bidi w:val="0"/>
        <w:rPr>
          <w:lang w:val="en-US" w:eastAsia="zh-CN"/>
        </w:rPr>
      </w:pPr>
      <w:r>
        <w:rPr>
          <w:lang w:val="en-US" w:eastAsia="zh-CN"/>
        </w:rPr>
        <w:t>Vue.js是一套用于构建用户界面的渐进式JavaScript框架。与传统的由后端模板引擎（如JSP、Thymeleaf）驱动页面的模式不同，Vue.js专注于视图层（ViewLayer），是构建单页面应用（SPA,SinglePageApplication）的核心利器。</w:t>
      </w:r>
    </w:p>
    <w:p w14:paraId="319F7B23">
      <w:pPr>
        <w:bidi w:val="0"/>
      </w:pPr>
      <w:r>
        <w:t>Vue.js底层采用了MVVM（Model-View-ViewModel）架构模式。在该模式下，开发者无需直接操作底层繁琐的DOM（文档对象模型），而是通过ViewModel实现数据模型（Model）与视图（View）的双向响应式绑定。当核心业务数据发生变更时，虚拟DOM（VirtualDOM）算法会精准计算出需要更新的最小视图节点并进行局部渲染，从而大幅提升了浏览器的渲染性能。</w:t>
      </w:r>
    </w:p>
    <w:p w14:paraId="1995B6B9">
      <w:pPr>
        <w:bidi w:val="0"/>
      </w:pPr>
      <w:r>
        <w:t>在本系统中的应用价值：本系统的表现层全面采用Vue3进行构建。面对医校联动场景下复杂的角色交互与状态流转（如医院岗位动态发布、学生多级条件过滤下拉框），Vue3的响应式系统展现出了极强的数据把控力。结合ElementPlus组件库，系统将冗长的页面拆解为独立的复用组件（如Internship.vue与PostManagement.vue）；同时，引入Pinia作为全局状态管理器，妥善维护了前端的User登录状态与角色权限标志（Role），在不刷新页面的前提下，实现了按权限动态渲染视图路由的极佳用户体验。</w:t>
      </w:r>
      <w:r>
        <w:rPr>
          <w:rFonts w:cs="宋体;SimSun"/>
          <w:szCs w:val="21"/>
        </w:rPr>
        <w:t>图3</w:t>
      </w:r>
      <w:r>
        <w:rPr>
          <w:szCs w:val="21"/>
        </w:rPr>
        <w:t>.2</w:t>
      </w:r>
      <w:r>
        <w:rPr>
          <w:rFonts w:cs="宋体;SimSun"/>
          <w:szCs w:val="21"/>
        </w:rPr>
        <w:t>列出系统使用的MVVM流程图：</w:t>
      </w:r>
    </w:p>
    <w:p w14:paraId="124F1869">
      <w:pPr>
        <w:spacing w:line="360" w:lineRule="auto"/>
        <w:ind w:firstLine="0"/>
        <w:jc w:val="left"/>
        <w:rPr>
          <w:szCs w:val="21"/>
        </w:rPr>
      </w:pPr>
      <w:r>
        <w:pict>
          <v:shape id="_x0000_i1027" o:spt="75" type="#_x0000_t75" style="height:96.4pt;width:414.45pt;" filled="f" o:preferrelative="t" stroked="f" coordsize="21600,21600">
            <v:path/>
            <v:fill on="f" focussize="0,0"/>
            <v:stroke on="f" joinstyle="miter"/>
            <v:imagedata r:id="rId18" o:title=""/>
            <o:lock v:ext="edit" aspectratio="t"/>
            <w10:wrap type="none"/>
            <w10:anchorlock/>
          </v:shape>
        </w:pict>
      </w:r>
    </w:p>
    <w:p w14:paraId="2A87D64B">
      <w:pPr>
        <w:spacing w:line="400" w:lineRule="atLeast"/>
        <w:ind w:firstLine="0"/>
        <w:jc w:val="center"/>
        <w:rPr>
          <w:szCs w:val="21"/>
        </w:rPr>
      </w:pPr>
      <w:r>
        <w:rPr>
          <w:szCs w:val="21"/>
        </w:rPr>
        <w:t>图3-2mvvm流程图</w:t>
      </w:r>
    </w:p>
    <w:p w14:paraId="77FF26F5">
      <w:pPr>
        <w:pStyle w:val="2"/>
      </w:pPr>
      <w:bookmarkStart w:id="20" w:name="_Toc225155308"/>
      <w:r>
        <w:t>4</w:t>
      </w:r>
      <w:r>
        <w:rPr>
          <w:rFonts w:cs="黑体;SimHei"/>
        </w:rPr>
        <w:t>系统详细设计</w:t>
      </w:r>
      <w:bookmarkEnd w:id="20"/>
    </w:p>
    <w:p w14:paraId="2F67D686">
      <w:pPr>
        <w:pStyle w:val="3"/>
        <w:spacing w:before="60" w:after="60" w:line="300" w:lineRule="auto"/>
        <w:rPr>
          <w:rFonts w:ascii="Times New Roman" w:hAnsi="Times New Roman" w:cs="Times New Roman"/>
          <w:b w:val="0"/>
          <w:szCs w:val="24"/>
        </w:rPr>
      </w:pPr>
      <w:bookmarkStart w:id="21" w:name="_Toc225155309"/>
      <w:r>
        <w:rPr>
          <w:rFonts w:ascii="Times New Roman" w:hAnsi="Times New Roman" w:cs="Times New Roman"/>
          <w:b w:val="0"/>
          <w:szCs w:val="24"/>
        </w:rPr>
        <w:t>4.1数据库设计</w:t>
      </w:r>
      <w:bookmarkEnd w:id="21"/>
    </w:p>
    <w:p w14:paraId="2E53B843">
      <w:pPr>
        <w:bidi w:val="0"/>
      </w:pPr>
      <w:r>
        <w:t>数据库设计是本系统详细设计中的基础部分，其目标在于把“组织管理、岗位发布、岗位申请、审批流转、实习建档、过程记录、评价反馈、消息通知”等业务活动转化为结构清晰、约束明确的数据模型。结合医校联动实习场景，系统采用 MySQL 关系型数据库进行存储，以实体关系与状态字段为核心组织数据，保证学校、医院、带教老师和学生能够围绕统一数据源开展协同操作。</w:t>
      </w:r>
    </w:p>
    <w:p w14:paraId="04777342">
      <w:pPr>
        <w:bidi w:val="0"/>
      </w:pPr>
      <w:r>
        <w:t>在概念结构设计阶段，系统围绕组织、用户、岗位、申请、实习、周记、任务、评价、通知等核心对象建立实体关系。其中，组织表用于界定学校与医院边界，用户表用于承载多角色身份信息，申请表与实习表用于描述从“学生申请”到“正式实习”的业务转换过程，评价表与通知表分别支撑过程考核与消息闭环。各实体之间通过主键、外键和唯一约束建立联系，从而保证数据引用完整，避免重复申请、重复建档等异常情况。</w:t>
      </w:r>
    </w:p>
    <w:p w14:paraId="503F8AF7">
      <w:pPr>
        <w:bidi w:val="0"/>
      </w:pPr>
      <w:r>
        <w:t>在逻辑结构设计阶段，系统遵循“结构稳定、冗余可控、查询高效”的原则。一方面，对 student_id、post_id、teacher_id、user_id 等高频查询字段建立索引，以提升审批列表、实习记录与消息检索的响应效率；另一方面，利用 status、created_at、updated_at 等字段记录业务状态与时间轨迹，使审批推进、周记批阅和通知提醒具备可追溯性。通过上述设计，数据库不仅承担基础存储职责，也为系统权限控制、流程约束和后续统计分析提供了可靠支撑。</w:t>
      </w:r>
    </w:p>
    <w:p w14:paraId="1A4F4A7F">
      <w:pPr>
        <w:pStyle w:val="4"/>
        <w:spacing w:before="60" w:after="60" w:line="300" w:lineRule="auto"/>
        <w:rPr>
          <w:b w:val="0"/>
          <w:bCs w:val="0"/>
          <w:szCs w:val="21"/>
        </w:rPr>
      </w:pPr>
      <w:bookmarkStart w:id="22" w:name="_Toc225155310"/>
      <w:r>
        <w:rPr>
          <w:b w:val="0"/>
          <w:bCs w:val="0"/>
          <w:szCs w:val="21"/>
        </w:rPr>
        <w:t>4.1.1E-R</w:t>
      </w:r>
      <w:r>
        <w:rPr>
          <w:rFonts w:cs="宋体;SimSun"/>
          <w:b w:val="0"/>
          <w:bCs w:val="0"/>
          <w:szCs w:val="21"/>
        </w:rPr>
        <w:t>图</w:t>
      </w:r>
      <w:bookmarkEnd w:id="22"/>
    </w:p>
    <w:p w14:paraId="74AE3694">
      <w:pPr>
        <w:spacing w:line="400" w:lineRule="atLeast"/>
        <w:ind w:firstLine="420"/>
        <w:jc w:val="center"/>
      </w:pPr>
      <w:r>
        <w:pict>
          <v:shape id="_x0000_i1028" o:spt="75" type="#_x0000_t75" style="height:334.35pt;width:415.7pt;" filled="f" o:preferrelative="t" stroked="f" coordsize="21600,21600">
            <v:path/>
            <v:fill on="f" focussize="0,0"/>
            <v:stroke on="f" joinstyle="miter"/>
            <v:imagedata r:id="rId19" o:title=""/>
            <o:lock v:ext="edit" aspectratio="t"/>
            <w10:wrap type="none"/>
            <w10:anchorlock/>
          </v:shape>
        </w:pict>
      </w:r>
    </w:p>
    <w:p w14:paraId="020759B5">
      <w:pPr>
        <w:tabs>
          <w:tab w:val="left" w:pos="924"/>
        </w:tabs>
        <w:ind w:firstLine="360"/>
        <w:jc w:val="center"/>
        <w:rPr>
          <w:color w:val="000000"/>
          <w:sz w:val="18"/>
        </w:rPr>
      </w:pPr>
      <w:r>
        <w:rPr>
          <w:rFonts w:cs="宋体;SimSun"/>
          <w:color w:val="000000"/>
          <w:sz w:val="18"/>
        </w:rPr>
        <w:t>图</w:t>
      </w:r>
      <w:r>
        <w:rPr>
          <w:color w:val="000000"/>
          <w:sz w:val="18"/>
        </w:rPr>
        <w:t>4.1E-R</w:t>
      </w:r>
      <w:r>
        <w:rPr>
          <w:rFonts w:cs="宋体;SimSun"/>
          <w:color w:val="000000"/>
          <w:sz w:val="18"/>
        </w:rPr>
        <w:t>图</w:t>
      </w:r>
    </w:p>
    <w:p w14:paraId="7147CFE9">
      <w:pPr>
        <w:spacing w:line="400" w:lineRule="atLeast"/>
        <w:ind w:firstLine="420"/>
        <w:jc w:val="center"/>
        <w:rPr>
          <w:color w:val="000000"/>
          <w:sz w:val="18"/>
          <w:szCs w:val="21"/>
        </w:rPr>
      </w:pPr>
    </w:p>
    <w:p w14:paraId="5424FE76">
      <w:pPr>
        <w:pStyle w:val="4"/>
        <w:spacing w:before="60" w:after="60" w:line="300" w:lineRule="auto"/>
        <w:rPr>
          <w:szCs w:val="21"/>
        </w:rPr>
      </w:pPr>
      <w:bookmarkStart w:id="23" w:name="_Toc225155311"/>
      <w:r>
        <w:rPr>
          <w:szCs w:val="21"/>
        </w:rPr>
        <w:t>4.1.2</w:t>
      </w:r>
      <w:r>
        <w:rPr>
          <w:rFonts w:cs="宋体;SimSun"/>
          <w:szCs w:val="21"/>
        </w:rPr>
        <w:t>主要数据表</w:t>
      </w:r>
      <w:bookmarkEnd w:id="23"/>
    </w:p>
    <w:p w14:paraId="732A399F">
      <w:pPr>
        <w:ind w:firstLine="420"/>
      </w:pPr>
      <w:r>
        <w:t>本系统设计了15张数据表，在此介绍其中重要的9个数据表。</w:t>
      </w:r>
    </w:p>
    <w:p w14:paraId="7453C71B">
      <w:pPr>
        <w:ind w:firstLine="420"/>
      </w:pPr>
      <w:r>
        <w:t>申请表（application）用于记录学生对岗位的申请信息及学校/医院两级审核过程。当学生在“岗位浏览”页面提交申请时，系统创建本表记录并写入student_id、post_id、reason，同时初始化school_status与hospital_status用于驱动后续审批流程。学校管理员在“申请审批”模块进行初审时更新school_status并填写school_opinion；医院管理员完成终审时更新hospital_status并填写hospital_opinion。created_at用于记录申请提交时间，updated_at在审批状态或意见发生变更时刷新，便于流程追踪与审计。为保证数据一致性，本表通过外键fk_app_student、fk_app_post分别与user(id)、post(id)建立关联，并对student_id与post_id建立索引以提升按学生维度和岗位维度查询申请记录的效率。</w:t>
      </w:r>
    </w:p>
    <w:tbl>
      <w:tblPr>
        <w:tblStyle w:val="15"/>
        <w:tblpPr w:leftFromText="180" w:rightFromText="180" w:vertAnchor="text" w:horzAnchor="page" w:tblpX="1875" w:tblpY="397"/>
        <w:tblOverlap w:val="never"/>
        <w:tblW w:w="8346" w:type="dxa"/>
        <w:tblInd w:w="0" w:type="dxa"/>
        <w:tblLayout w:type="fixed"/>
        <w:tblCellMar>
          <w:top w:w="0" w:type="dxa"/>
          <w:left w:w="108" w:type="dxa"/>
          <w:bottom w:w="0" w:type="dxa"/>
          <w:right w:w="108" w:type="dxa"/>
        </w:tblCellMar>
      </w:tblPr>
      <w:tblGrid>
        <w:gridCol w:w="1270"/>
        <w:gridCol w:w="1417"/>
        <w:gridCol w:w="1134"/>
        <w:gridCol w:w="4525"/>
      </w:tblGrid>
      <w:tr w14:paraId="6ABCFE5F">
        <w:tblPrEx>
          <w:tblCellMar>
            <w:top w:w="0" w:type="dxa"/>
            <w:left w:w="108" w:type="dxa"/>
            <w:bottom w:w="0" w:type="dxa"/>
            <w:right w:w="108" w:type="dxa"/>
          </w:tblCellMar>
        </w:tblPrEx>
        <w:tc>
          <w:tcPr>
            <w:tcW w:w="1270" w:type="dxa"/>
            <w:tcBorders>
              <w:top w:val="single" w:color="000000" w:sz="12" w:space="0"/>
              <w:left w:val="nil"/>
              <w:bottom w:val="single" w:color="000000" w:sz="4" w:space="0"/>
              <w:right w:val="nil"/>
              <w:tl2br w:val="nil"/>
            </w:tcBorders>
            <w:shd w:val="clear" w:color="auto" w:fill="FFFFFF"/>
          </w:tcPr>
          <w:p w14:paraId="293CC0AB">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7BC4B389">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0D4C768D">
            <w:pPr>
              <w:pStyle w:val="57"/>
              <w:bidi w:val="0"/>
              <w:rPr>
                <w:b w:val="0"/>
                <w:color w:val="000000"/>
              </w:rPr>
            </w:pPr>
            <w:r>
              <w:rPr>
                <w:b w:val="0"/>
                <w:color w:val="000000"/>
              </w:rPr>
              <w:t>长度</w:t>
            </w:r>
          </w:p>
        </w:tc>
        <w:tc>
          <w:tcPr>
            <w:tcW w:w="4525" w:type="dxa"/>
            <w:tcBorders>
              <w:top w:val="single" w:color="000000" w:sz="12" w:space="0"/>
              <w:left w:val="nil"/>
              <w:bottom w:val="single" w:color="000000" w:sz="4" w:space="0"/>
              <w:right w:val="nil"/>
            </w:tcBorders>
            <w:shd w:val="clear" w:color="auto" w:fill="FFFFFF"/>
          </w:tcPr>
          <w:p w14:paraId="322471A4">
            <w:pPr>
              <w:pStyle w:val="57"/>
              <w:bidi w:val="0"/>
              <w:rPr>
                <w:b w:val="0"/>
                <w:color w:val="000000"/>
              </w:rPr>
            </w:pPr>
            <w:r>
              <w:rPr>
                <w:b w:val="0"/>
                <w:color w:val="000000"/>
              </w:rPr>
              <w:t>说明</w:t>
            </w:r>
          </w:p>
        </w:tc>
      </w:tr>
      <w:tr w14:paraId="318FA855">
        <w:tblPrEx>
          <w:tblCellMar>
            <w:top w:w="0" w:type="dxa"/>
            <w:left w:w="108" w:type="dxa"/>
            <w:bottom w:w="0" w:type="dxa"/>
            <w:right w:w="108" w:type="dxa"/>
          </w:tblCellMar>
        </w:tblPrEx>
        <w:tc>
          <w:tcPr>
            <w:tcW w:w="1270" w:type="dxa"/>
            <w:tcBorders>
              <w:top w:val="single" w:color="000000" w:sz="4" w:space="0"/>
              <w:left w:val="nil"/>
              <w:bottom w:val="nil"/>
              <w:right w:val="nil"/>
            </w:tcBorders>
            <w:shd w:val="clear" w:color="auto" w:fill="FFFFFF"/>
          </w:tcPr>
          <w:p w14:paraId="33E8D7E5">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77C909DD">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FCBEDC1">
            <w:pPr>
              <w:pStyle w:val="57"/>
              <w:bidi w:val="0"/>
              <w:rPr>
                <w:b w:val="0"/>
                <w:color w:val="000000"/>
              </w:rPr>
            </w:pPr>
            <w:r>
              <w:rPr>
                <w:b w:val="0"/>
                <w:color w:val="000000"/>
              </w:rPr>
              <w:t>-</w:t>
            </w:r>
          </w:p>
        </w:tc>
        <w:tc>
          <w:tcPr>
            <w:tcW w:w="4525" w:type="dxa"/>
            <w:tcBorders>
              <w:top w:val="single" w:color="000000" w:sz="4" w:space="0"/>
              <w:left w:val="nil"/>
              <w:bottom w:val="nil"/>
              <w:right w:val="nil"/>
            </w:tcBorders>
            <w:shd w:val="clear" w:color="auto" w:fill="FFFFFF"/>
          </w:tcPr>
          <w:p w14:paraId="7F6A87E9">
            <w:pPr>
              <w:pStyle w:val="57"/>
              <w:bidi w:val="0"/>
              <w:rPr>
                <w:b w:val="0"/>
                <w:color w:val="000000"/>
              </w:rPr>
            </w:pPr>
            <w:r>
              <w:rPr>
                <w:b w:val="0"/>
                <w:color w:val="000000"/>
              </w:rPr>
              <w:t>自增主键。用于唯一标识一条岗位申请记录，不允许为空。</w:t>
            </w:r>
          </w:p>
        </w:tc>
      </w:tr>
      <w:tr w14:paraId="634A409D">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A2BF47B">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28ECB81A">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717E183">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322B878B">
            <w:pPr>
              <w:pStyle w:val="57"/>
              <w:bidi w:val="0"/>
              <w:rPr>
                <w:b w:val="0"/>
                <w:color w:val="000000"/>
              </w:rPr>
            </w:pPr>
            <w:r>
              <w:rPr>
                <w:b w:val="0"/>
                <w:color w:val="000000"/>
              </w:rPr>
              <w:t>学生ID（外键）。关联用户表user(id)，用于标识申请人，不允许为空；建立索引idx_student_id。</w:t>
            </w:r>
          </w:p>
        </w:tc>
      </w:tr>
      <w:tr w14:paraId="2CF77EC7">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83A421A">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7A4A6B8B">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5907B9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1B962BE0">
            <w:pPr>
              <w:pStyle w:val="57"/>
              <w:bidi w:val="0"/>
              <w:rPr>
                <w:b w:val="0"/>
                <w:color w:val="000000"/>
              </w:rPr>
            </w:pPr>
            <w:r>
              <w:rPr>
                <w:b w:val="0"/>
                <w:color w:val="000000"/>
              </w:rPr>
              <w:t>岗位ID（外键）。关联岗位表post(id)，用于标识申请岗位，不允许为空；建立索引idx_post_id。</w:t>
            </w:r>
          </w:p>
        </w:tc>
      </w:tr>
      <w:tr w14:paraId="14826004">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2FF6D0E0">
            <w:pPr>
              <w:pStyle w:val="57"/>
              <w:bidi w:val="0"/>
              <w:rPr>
                <w:b w:val="0"/>
                <w:color w:val="000000"/>
              </w:rPr>
            </w:pPr>
            <w:r>
              <w:rPr>
                <w:b w:val="0"/>
                <w:color w:val="000000"/>
              </w:rPr>
              <w:t>reason</w:t>
            </w:r>
          </w:p>
        </w:tc>
        <w:tc>
          <w:tcPr>
            <w:tcW w:w="1417" w:type="dxa"/>
            <w:tcBorders>
              <w:top w:val="nil"/>
              <w:left w:val="nil"/>
              <w:bottom w:val="nil"/>
              <w:right w:val="nil"/>
            </w:tcBorders>
            <w:shd w:val="clear" w:color="auto" w:fill="FFFFFF"/>
          </w:tcPr>
          <w:p w14:paraId="183E7A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46367A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669A426F">
            <w:pPr>
              <w:pStyle w:val="57"/>
              <w:bidi w:val="0"/>
              <w:rPr>
                <w:b w:val="0"/>
                <w:color w:val="000000"/>
              </w:rPr>
            </w:pPr>
            <w:r>
              <w:rPr>
                <w:b w:val="0"/>
                <w:color w:val="000000"/>
              </w:rPr>
              <w:t>申请理由。用于说明申请动机与能力匹配，可为空。</w:t>
            </w:r>
          </w:p>
        </w:tc>
      </w:tr>
      <w:tr w14:paraId="29EA8888">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458010BC">
            <w:pPr>
              <w:pStyle w:val="57"/>
              <w:bidi w:val="0"/>
              <w:rPr>
                <w:b w:val="0"/>
                <w:color w:val="000000"/>
              </w:rPr>
            </w:pPr>
            <w:r>
              <w:rPr>
                <w:b w:val="0"/>
                <w:color w:val="000000"/>
              </w:rPr>
              <w:t>school_status</w:t>
            </w:r>
          </w:p>
        </w:tc>
        <w:tc>
          <w:tcPr>
            <w:tcW w:w="1417" w:type="dxa"/>
            <w:tcBorders>
              <w:top w:val="nil"/>
              <w:left w:val="nil"/>
              <w:bottom w:val="nil"/>
              <w:right w:val="nil"/>
            </w:tcBorders>
            <w:shd w:val="clear" w:color="auto" w:fill="FFFFFF"/>
          </w:tcPr>
          <w:p w14:paraId="5D3615D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F44D2E2">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B0EC84">
            <w:pPr>
              <w:pStyle w:val="57"/>
              <w:bidi w:val="0"/>
              <w:rPr>
                <w:b w:val="0"/>
                <w:color w:val="000000"/>
              </w:rPr>
            </w:pPr>
            <w:r>
              <w:rPr>
                <w:b w:val="0"/>
                <w:color w:val="000000"/>
              </w:rPr>
              <w:t>学校审批状态。不允许为空，用于记录学校侧审批结果（如PENDING/APPROVED/REJECTED等）。</w:t>
            </w:r>
          </w:p>
        </w:tc>
      </w:tr>
      <w:tr w14:paraId="7B76EC70">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13319C">
            <w:pPr>
              <w:pStyle w:val="57"/>
              <w:bidi w:val="0"/>
              <w:rPr>
                <w:b w:val="0"/>
                <w:color w:val="000000"/>
              </w:rPr>
            </w:pPr>
            <w:r>
              <w:rPr>
                <w:b w:val="0"/>
                <w:color w:val="000000"/>
              </w:rPr>
              <w:t>hospital_status</w:t>
            </w:r>
          </w:p>
        </w:tc>
        <w:tc>
          <w:tcPr>
            <w:tcW w:w="1417" w:type="dxa"/>
            <w:tcBorders>
              <w:top w:val="nil"/>
              <w:left w:val="nil"/>
              <w:bottom w:val="nil"/>
              <w:right w:val="nil"/>
            </w:tcBorders>
            <w:shd w:val="clear" w:color="auto" w:fill="FFFFFF"/>
          </w:tcPr>
          <w:p w14:paraId="71AAAB89">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5B3FCEE7">
            <w:pPr>
              <w:pStyle w:val="57"/>
              <w:bidi w:val="0"/>
              <w:rPr>
                <w:b w:val="0"/>
                <w:color w:val="000000"/>
              </w:rPr>
            </w:pPr>
            <w:r>
              <w:rPr>
                <w:b w:val="0"/>
                <w:color w:val="000000"/>
              </w:rPr>
              <w:t>20</w:t>
            </w:r>
          </w:p>
        </w:tc>
        <w:tc>
          <w:tcPr>
            <w:tcW w:w="4525" w:type="dxa"/>
            <w:tcBorders>
              <w:top w:val="nil"/>
              <w:left w:val="nil"/>
              <w:bottom w:val="nil"/>
              <w:right w:val="nil"/>
            </w:tcBorders>
            <w:shd w:val="clear" w:color="auto" w:fill="FFFFFF"/>
          </w:tcPr>
          <w:p w14:paraId="109277CC">
            <w:pPr>
              <w:pStyle w:val="57"/>
              <w:bidi w:val="0"/>
              <w:rPr>
                <w:b w:val="0"/>
                <w:color w:val="000000"/>
              </w:rPr>
            </w:pPr>
            <w:r>
              <w:rPr>
                <w:b w:val="0"/>
                <w:color w:val="000000"/>
              </w:rPr>
              <w:t>医院审批状态。不允许为空，用于记录医院侧审批结果（如PENDING/APPROVED/REJECTED等）。</w:t>
            </w:r>
          </w:p>
        </w:tc>
      </w:tr>
      <w:tr w14:paraId="00D7F34B">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78DF6F9B">
            <w:pPr>
              <w:pStyle w:val="57"/>
              <w:bidi w:val="0"/>
              <w:rPr>
                <w:b w:val="0"/>
                <w:color w:val="000000"/>
              </w:rPr>
            </w:pPr>
            <w:r>
              <w:rPr>
                <w:b w:val="0"/>
                <w:color w:val="000000"/>
              </w:rPr>
              <w:t>school_opinion</w:t>
            </w:r>
          </w:p>
        </w:tc>
        <w:tc>
          <w:tcPr>
            <w:tcW w:w="1417" w:type="dxa"/>
            <w:tcBorders>
              <w:top w:val="nil"/>
              <w:left w:val="nil"/>
              <w:bottom w:val="nil"/>
              <w:right w:val="nil"/>
            </w:tcBorders>
            <w:shd w:val="clear" w:color="auto" w:fill="FFFFFF"/>
          </w:tcPr>
          <w:p w14:paraId="237EE527">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BDCE3F7">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2960AB1C">
            <w:pPr>
              <w:pStyle w:val="57"/>
              <w:bidi w:val="0"/>
              <w:rPr>
                <w:b w:val="0"/>
                <w:color w:val="000000"/>
              </w:rPr>
            </w:pPr>
            <w:r>
              <w:rPr>
                <w:b w:val="0"/>
                <w:color w:val="000000"/>
              </w:rPr>
              <w:t>学校审批意见。用于记录学校审核备注/驳回原因，可为空。</w:t>
            </w:r>
          </w:p>
        </w:tc>
      </w:tr>
      <w:tr w14:paraId="62528546">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0D8D11D5">
            <w:pPr>
              <w:pStyle w:val="57"/>
              <w:bidi w:val="0"/>
              <w:rPr>
                <w:b w:val="0"/>
                <w:color w:val="000000"/>
              </w:rPr>
            </w:pPr>
            <w:r>
              <w:rPr>
                <w:b w:val="0"/>
                <w:color w:val="000000"/>
              </w:rPr>
              <w:t>hospital_opinion</w:t>
            </w:r>
          </w:p>
        </w:tc>
        <w:tc>
          <w:tcPr>
            <w:tcW w:w="1417" w:type="dxa"/>
            <w:tcBorders>
              <w:top w:val="nil"/>
              <w:left w:val="nil"/>
              <w:bottom w:val="nil"/>
              <w:right w:val="nil"/>
            </w:tcBorders>
            <w:shd w:val="clear" w:color="auto" w:fill="FFFFFF"/>
          </w:tcPr>
          <w:p w14:paraId="5915AE4A">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6CBAAAB8">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D94D9BC">
            <w:pPr>
              <w:pStyle w:val="57"/>
              <w:bidi w:val="0"/>
              <w:rPr>
                <w:b w:val="0"/>
                <w:color w:val="000000"/>
              </w:rPr>
            </w:pPr>
            <w:r>
              <w:rPr>
                <w:b w:val="0"/>
                <w:color w:val="000000"/>
              </w:rPr>
              <w:t>医院审批意见。用于记录医院审核备注/驳回原因，可为空。</w:t>
            </w:r>
          </w:p>
        </w:tc>
      </w:tr>
      <w:tr w14:paraId="536E6943">
        <w:tblPrEx>
          <w:tblCellMar>
            <w:top w:w="0" w:type="dxa"/>
            <w:left w:w="108" w:type="dxa"/>
            <w:bottom w:w="0" w:type="dxa"/>
            <w:right w:w="108" w:type="dxa"/>
          </w:tblCellMar>
        </w:tblPrEx>
        <w:tc>
          <w:tcPr>
            <w:tcW w:w="1270" w:type="dxa"/>
            <w:tcBorders>
              <w:top w:val="nil"/>
              <w:left w:val="nil"/>
              <w:bottom w:val="nil"/>
              <w:right w:val="nil"/>
            </w:tcBorders>
            <w:shd w:val="clear" w:color="auto" w:fill="FFFFFF"/>
          </w:tcPr>
          <w:p w14:paraId="117497EA">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78AF2554">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7881822E">
            <w:pPr>
              <w:pStyle w:val="57"/>
              <w:bidi w:val="0"/>
              <w:rPr>
                <w:b w:val="0"/>
                <w:color w:val="000000"/>
              </w:rPr>
            </w:pPr>
            <w:r>
              <w:rPr>
                <w:b w:val="0"/>
                <w:color w:val="000000"/>
              </w:rPr>
              <w:t>-</w:t>
            </w:r>
          </w:p>
        </w:tc>
        <w:tc>
          <w:tcPr>
            <w:tcW w:w="4525" w:type="dxa"/>
            <w:tcBorders>
              <w:top w:val="nil"/>
              <w:left w:val="nil"/>
              <w:bottom w:val="nil"/>
              <w:right w:val="nil"/>
            </w:tcBorders>
            <w:shd w:val="clear" w:color="auto" w:fill="FFFFFF"/>
          </w:tcPr>
          <w:p w14:paraId="581A405C">
            <w:pPr>
              <w:pStyle w:val="57"/>
              <w:bidi w:val="0"/>
              <w:rPr>
                <w:b w:val="0"/>
                <w:color w:val="000000"/>
              </w:rPr>
            </w:pPr>
            <w:r>
              <w:rPr>
                <w:b w:val="0"/>
                <w:color w:val="000000"/>
              </w:rPr>
              <w:t>创建时间。记录申请提交时间，不允许为空。</w:t>
            </w:r>
          </w:p>
        </w:tc>
      </w:tr>
      <w:tr w14:paraId="7CBB6E86">
        <w:tblPrEx>
          <w:tblCellMar>
            <w:top w:w="0" w:type="dxa"/>
            <w:left w:w="108" w:type="dxa"/>
            <w:bottom w:w="0" w:type="dxa"/>
            <w:right w:w="108" w:type="dxa"/>
          </w:tblCellMar>
        </w:tblPrEx>
        <w:tc>
          <w:tcPr>
            <w:tcW w:w="1270" w:type="dxa"/>
            <w:tcBorders>
              <w:top w:val="nil"/>
              <w:left w:val="nil"/>
              <w:bottom w:val="single" w:color="000000" w:sz="12" w:space="0"/>
              <w:right w:val="nil"/>
            </w:tcBorders>
            <w:shd w:val="clear" w:color="auto" w:fill="FFFFFF"/>
          </w:tcPr>
          <w:p w14:paraId="40CA455B">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62A9AFC9">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7ADD69C5">
            <w:pPr>
              <w:pStyle w:val="57"/>
              <w:bidi w:val="0"/>
              <w:rPr>
                <w:b w:val="0"/>
                <w:color w:val="000000"/>
              </w:rPr>
            </w:pPr>
            <w:r>
              <w:rPr>
                <w:b w:val="0"/>
                <w:color w:val="000000"/>
              </w:rPr>
              <w:t>-</w:t>
            </w:r>
          </w:p>
        </w:tc>
        <w:tc>
          <w:tcPr>
            <w:tcW w:w="4525" w:type="dxa"/>
            <w:tcBorders>
              <w:top w:val="nil"/>
              <w:left w:val="nil"/>
              <w:bottom w:val="single" w:color="000000" w:sz="12" w:space="0"/>
              <w:right w:val="nil"/>
            </w:tcBorders>
            <w:shd w:val="clear" w:color="auto" w:fill="FFFFFF"/>
          </w:tcPr>
          <w:p w14:paraId="08B9F085">
            <w:pPr>
              <w:pStyle w:val="57"/>
              <w:bidi w:val="0"/>
              <w:rPr>
                <w:b w:val="0"/>
                <w:color w:val="000000"/>
              </w:rPr>
            </w:pPr>
            <w:r>
              <w:rPr>
                <w:b w:val="0"/>
                <w:color w:val="000000"/>
              </w:rPr>
              <w:t>更新时间。记录申请状态或意见变更时间，不允许为空。</w:t>
            </w:r>
          </w:p>
        </w:tc>
      </w:tr>
    </w:tbl>
    <w:p w14:paraId="5AF99E73">
      <w:pPr>
        <w:ind w:firstLine="440"/>
        <w:jc w:val="center"/>
        <w:rPr>
          <w:rFonts w:ascii="宋体;SimSun" w:hAnsi="宋体;SimSun" w:cs="宋体;SimSun"/>
          <w:sz w:val="22"/>
        </w:rPr>
      </w:pPr>
      <w:r>
        <w:rPr>
          <w:rFonts w:ascii="宋体;SimSun" w:hAnsi="宋体;SimSun" w:cs="宋体;SimSun"/>
          <w:sz w:val="22"/>
        </w:rPr>
        <w:t>表4.1申请表（application）设计</w:t>
      </w:r>
    </w:p>
    <w:p w14:paraId="0BB1AF6D">
      <w:pPr>
        <w:spacing w:line="400" w:lineRule="atLeast"/>
        <w:ind w:firstLine="420"/>
        <w:rPr>
          <w:szCs w:val="21"/>
        </w:rPr>
      </w:pPr>
    </w:p>
    <w:p w14:paraId="0BE28BB1">
      <w:pPr>
        <w:ind w:firstLine="420"/>
        <w:rPr>
          <w:szCs w:val="21"/>
        </w:rPr>
      </w:pPr>
      <w:r>
        <w:t>评价表（evaluation）用于支撑实习过程中的双向评价机制，记录带教老师与学生在实习阶段提交的量化评分与文字评语。当评价人在“评价/反馈”相关页面提交评分时，系统创建本表记录并写入evaluator_id、evaluator_type、score、comment及created_at。其中，internship_id用于关联具体实习记录（internship表），确保评价与实习过程一一对应；evaluator_type用于区分评价来源（TEACHER/STUDENT），从而在权限校验层面限制评价主体与评价对象的范围，并在统计分析中实现按角色分组汇总。为提升按实习记录与评价人维度的查询效率，系统分别对internship_id、evaluator_id建立索引。本表通过外键fk_eval_int、fk_eval_user分别与internship(id)、user(id)建立关联，以保证引用完整性与数据一致性。</w:t>
      </w:r>
    </w:p>
    <w:p w14:paraId="736F0648">
      <w:pPr>
        <w:ind w:firstLine="440"/>
        <w:jc w:val="center"/>
        <w:rPr>
          <w:rFonts w:ascii="宋体;SimSun" w:hAnsi="宋体;SimSun" w:cs="宋体;SimSun"/>
          <w:sz w:val="22"/>
        </w:rPr>
      </w:pPr>
      <w:r>
        <w:rPr>
          <w:rFonts w:ascii="宋体;SimSun" w:hAnsi="宋体;SimSun" w:cs="宋体;SimSun"/>
          <w:sz w:val="22"/>
        </w:rPr>
        <w:t>表4.2评价表（evaluation）设计</w:t>
      </w:r>
    </w:p>
    <w:tbl>
      <w:tblPr>
        <w:tblStyle w:val="15"/>
        <w:tblW w:w="8325" w:type="dxa"/>
        <w:jc w:val="center"/>
        <w:tblLayout w:type="fixed"/>
        <w:tblCellMar>
          <w:top w:w="0" w:type="dxa"/>
          <w:left w:w="108" w:type="dxa"/>
          <w:bottom w:w="0" w:type="dxa"/>
          <w:right w:w="108" w:type="dxa"/>
        </w:tblCellMar>
      </w:tblPr>
      <w:tblGrid>
        <w:gridCol w:w="973"/>
        <w:gridCol w:w="1417"/>
        <w:gridCol w:w="1134"/>
        <w:gridCol w:w="4801"/>
      </w:tblGrid>
      <w:tr w14:paraId="57AA06B8">
        <w:tblPrEx>
          <w:tblCellMar>
            <w:top w:w="0" w:type="dxa"/>
            <w:left w:w="108" w:type="dxa"/>
            <w:bottom w:w="0" w:type="dxa"/>
            <w:right w:w="108" w:type="dxa"/>
          </w:tblCellMar>
        </w:tblPrEx>
        <w:trPr>
          <w:jc w:val="center"/>
        </w:trPr>
        <w:tc>
          <w:tcPr>
            <w:tcW w:w="973" w:type="dxa"/>
            <w:tcBorders>
              <w:top w:val="single" w:color="000000" w:sz="12" w:space="0"/>
              <w:left w:val="nil"/>
              <w:bottom w:val="single" w:color="000000" w:sz="4" w:space="0"/>
              <w:right w:val="nil"/>
              <w:tl2br w:val="nil"/>
            </w:tcBorders>
            <w:shd w:val="clear" w:color="auto" w:fill="FFFFFF"/>
          </w:tcPr>
          <w:p w14:paraId="45BD451A">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5BD064AF">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AED9C3B">
            <w:pPr>
              <w:pStyle w:val="57"/>
              <w:bidi w:val="0"/>
              <w:rPr>
                <w:b w:val="0"/>
                <w:color w:val="000000"/>
              </w:rPr>
            </w:pPr>
            <w:r>
              <w:rPr>
                <w:b w:val="0"/>
                <w:color w:val="000000"/>
              </w:rPr>
              <w:t>长度</w:t>
            </w:r>
          </w:p>
        </w:tc>
        <w:tc>
          <w:tcPr>
            <w:tcW w:w="4801" w:type="dxa"/>
            <w:tcBorders>
              <w:top w:val="single" w:color="000000" w:sz="12" w:space="0"/>
              <w:left w:val="nil"/>
              <w:bottom w:val="single" w:color="000000" w:sz="4" w:space="0"/>
              <w:right w:val="nil"/>
            </w:tcBorders>
            <w:shd w:val="clear" w:color="auto" w:fill="FFFFFF"/>
          </w:tcPr>
          <w:p w14:paraId="11DED2AE">
            <w:pPr>
              <w:pStyle w:val="57"/>
              <w:bidi w:val="0"/>
              <w:rPr>
                <w:b w:val="0"/>
                <w:color w:val="000000"/>
              </w:rPr>
            </w:pPr>
            <w:r>
              <w:rPr>
                <w:b w:val="0"/>
                <w:color w:val="000000"/>
              </w:rPr>
              <w:t>说明</w:t>
            </w:r>
          </w:p>
        </w:tc>
      </w:tr>
      <w:tr w14:paraId="4A042AD4">
        <w:tblPrEx>
          <w:tblCellMar>
            <w:top w:w="0" w:type="dxa"/>
            <w:left w:w="108" w:type="dxa"/>
            <w:bottom w:w="0" w:type="dxa"/>
            <w:right w:w="108" w:type="dxa"/>
          </w:tblCellMar>
        </w:tblPrEx>
        <w:trPr>
          <w:jc w:val="center"/>
        </w:trPr>
        <w:tc>
          <w:tcPr>
            <w:tcW w:w="973" w:type="dxa"/>
            <w:tcBorders>
              <w:top w:val="single" w:color="000000" w:sz="4" w:space="0"/>
              <w:left w:val="nil"/>
              <w:bottom w:val="nil"/>
              <w:right w:val="nil"/>
            </w:tcBorders>
            <w:shd w:val="clear" w:color="auto" w:fill="FFFFFF"/>
          </w:tcPr>
          <w:p w14:paraId="7A1A0ACE">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1C3CDFF8">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2A745385">
            <w:pPr>
              <w:pStyle w:val="57"/>
              <w:bidi w:val="0"/>
              <w:rPr>
                <w:b w:val="0"/>
                <w:color w:val="000000"/>
              </w:rPr>
            </w:pPr>
            <w:r>
              <w:rPr>
                <w:b w:val="0"/>
                <w:color w:val="000000"/>
              </w:rPr>
              <w:t>-</w:t>
            </w:r>
          </w:p>
        </w:tc>
        <w:tc>
          <w:tcPr>
            <w:tcW w:w="4801" w:type="dxa"/>
            <w:tcBorders>
              <w:top w:val="single" w:color="000000" w:sz="4" w:space="0"/>
              <w:left w:val="nil"/>
              <w:bottom w:val="nil"/>
              <w:right w:val="nil"/>
            </w:tcBorders>
            <w:shd w:val="clear" w:color="auto" w:fill="FFFFFF"/>
          </w:tcPr>
          <w:p w14:paraId="5FBEC522">
            <w:pPr>
              <w:pStyle w:val="57"/>
              <w:bidi w:val="0"/>
              <w:rPr>
                <w:b w:val="0"/>
                <w:color w:val="000000"/>
              </w:rPr>
            </w:pPr>
            <w:r>
              <w:rPr>
                <w:b w:val="0"/>
                <w:color w:val="000000"/>
              </w:rPr>
              <w:t>自增主键。用于唯一标识一条评价记录，不允许为空。</w:t>
            </w:r>
          </w:p>
        </w:tc>
      </w:tr>
      <w:tr w14:paraId="2295435C">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0D9B8B9">
            <w:pPr>
              <w:pStyle w:val="57"/>
              <w:bidi w:val="0"/>
              <w:rPr>
                <w:b w:val="0"/>
                <w:color w:val="000000"/>
              </w:rPr>
            </w:pPr>
            <w:r>
              <w:rPr>
                <w:b w:val="0"/>
                <w:color w:val="000000"/>
              </w:rPr>
              <w:t>internship_id</w:t>
            </w:r>
          </w:p>
        </w:tc>
        <w:tc>
          <w:tcPr>
            <w:tcW w:w="1417" w:type="dxa"/>
            <w:tcBorders>
              <w:top w:val="nil"/>
              <w:left w:val="nil"/>
              <w:bottom w:val="nil"/>
              <w:right w:val="nil"/>
            </w:tcBorders>
            <w:shd w:val="clear" w:color="auto" w:fill="FFFFFF"/>
          </w:tcPr>
          <w:p w14:paraId="74790A22">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9924024">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7D26B284">
            <w:pPr>
              <w:pStyle w:val="57"/>
              <w:bidi w:val="0"/>
              <w:rPr>
                <w:b w:val="0"/>
                <w:color w:val="000000"/>
              </w:rPr>
            </w:pPr>
            <w:r>
              <w:rPr>
                <w:b w:val="0"/>
                <w:color w:val="000000"/>
              </w:rPr>
              <w:t>实习记录ID（外键）。关联internship(id)，用于定位被评价的实习过程记录，不允许为空；建立索引idx_internship_id。</w:t>
            </w:r>
          </w:p>
        </w:tc>
      </w:tr>
      <w:tr w14:paraId="0DE3A6D9">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317866EB">
            <w:pPr>
              <w:pStyle w:val="57"/>
              <w:bidi w:val="0"/>
              <w:rPr>
                <w:b w:val="0"/>
                <w:color w:val="000000"/>
              </w:rPr>
            </w:pPr>
            <w:r>
              <w:rPr>
                <w:b w:val="0"/>
                <w:color w:val="000000"/>
              </w:rPr>
              <w:t>evaluator_id</w:t>
            </w:r>
          </w:p>
        </w:tc>
        <w:tc>
          <w:tcPr>
            <w:tcW w:w="1417" w:type="dxa"/>
            <w:tcBorders>
              <w:top w:val="nil"/>
              <w:left w:val="nil"/>
              <w:bottom w:val="nil"/>
              <w:right w:val="nil"/>
            </w:tcBorders>
            <w:shd w:val="clear" w:color="auto" w:fill="FFFFFF"/>
          </w:tcPr>
          <w:p w14:paraId="659C8BDC">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68B1D640">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0F7D757">
            <w:pPr>
              <w:pStyle w:val="57"/>
              <w:bidi w:val="0"/>
              <w:rPr>
                <w:b w:val="0"/>
                <w:color w:val="000000"/>
              </w:rPr>
            </w:pPr>
            <w:r>
              <w:rPr>
                <w:b w:val="0"/>
                <w:color w:val="000000"/>
              </w:rPr>
              <w:t>评价人ID（外键）。关联user(id)，用于标识评价发起人（学生或带教老师），不允许为空；建立索引idx_evaluator_id。</w:t>
            </w:r>
          </w:p>
        </w:tc>
      </w:tr>
      <w:tr w14:paraId="4F827B6D">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76EAEF9">
            <w:pPr>
              <w:pStyle w:val="57"/>
              <w:bidi w:val="0"/>
              <w:rPr>
                <w:b w:val="0"/>
                <w:color w:val="000000"/>
              </w:rPr>
            </w:pPr>
            <w:r>
              <w:rPr>
                <w:b w:val="0"/>
                <w:color w:val="000000"/>
              </w:rPr>
              <w:t>evaluator_type</w:t>
            </w:r>
          </w:p>
        </w:tc>
        <w:tc>
          <w:tcPr>
            <w:tcW w:w="1417" w:type="dxa"/>
            <w:tcBorders>
              <w:top w:val="nil"/>
              <w:left w:val="nil"/>
              <w:bottom w:val="nil"/>
              <w:right w:val="nil"/>
            </w:tcBorders>
            <w:shd w:val="clear" w:color="auto" w:fill="FFFFFF"/>
          </w:tcPr>
          <w:p w14:paraId="69333298">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3B8F65D">
            <w:pPr>
              <w:pStyle w:val="57"/>
              <w:bidi w:val="0"/>
              <w:rPr>
                <w:b w:val="0"/>
                <w:color w:val="000000"/>
              </w:rPr>
            </w:pPr>
            <w:r>
              <w:rPr>
                <w:b w:val="0"/>
                <w:color w:val="000000"/>
              </w:rPr>
              <w:t>20</w:t>
            </w:r>
          </w:p>
        </w:tc>
        <w:tc>
          <w:tcPr>
            <w:tcW w:w="4801" w:type="dxa"/>
            <w:tcBorders>
              <w:top w:val="nil"/>
              <w:left w:val="nil"/>
              <w:bottom w:val="nil"/>
              <w:right w:val="nil"/>
            </w:tcBorders>
            <w:shd w:val="clear" w:color="auto" w:fill="FFFFFF"/>
          </w:tcPr>
          <w:p w14:paraId="220BAFCC">
            <w:pPr>
              <w:pStyle w:val="57"/>
              <w:bidi w:val="0"/>
              <w:rPr>
                <w:b w:val="0"/>
                <w:color w:val="000000"/>
              </w:rPr>
            </w:pPr>
            <w:r>
              <w:rPr>
                <w:b w:val="0"/>
                <w:color w:val="000000"/>
              </w:rPr>
              <w:t>评价人类型。不允许为空，用于区分评价来源（TEACHER或STUDENT），以支持双向评价与权限校验。</w:t>
            </w:r>
          </w:p>
        </w:tc>
      </w:tr>
      <w:tr w14:paraId="3D5BB16E">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4859C082">
            <w:pPr>
              <w:pStyle w:val="57"/>
              <w:bidi w:val="0"/>
              <w:rPr>
                <w:b w:val="0"/>
                <w:color w:val="000000"/>
              </w:rPr>
            </w:pPr>
            <w:r>
              <w:rPr>
                <w:b w:val="0"/>
                <w:color w:val="000000"/>
              </w:rPr>
              <w:t>score</w:t>
            </w:r>
          </w:p>
        </w:tc>
        <w:tc>
          <w:tcPr>
            <w:tcW w:w="1417" w:type="dxa"/>
            <w:tcBorders>
              <w:top w:val="nil"/>
              <w:left w:val="nil"/>
              <w:bottom w:val="nil"/>
              <w:right w:val="nil"/>
            </w:tcBorders>
            <w:shd w:val="clear" w:color="auto" w:fill="FFFFFF"/>
          </w:tcPr>
          <w:p w14:paraId="2D62A510">
            <w:pPr>
              <w:pStyle w:val="57"/>
              <w:bidi w:val="0"/>
              <w:rPr>
                <w:b w:val="0"/>
                <w:color w:val="000000"/>
              </w:rPr>
            </w:pPr>
            <w:r>
              <w:rPr>
                <w:b w:val="0"/>
                <w:color w:val="000000"/>
              </w:rPr>
              <w:t>int</w:t>
            </w:r>
          </w:p>
        </w:tc>
        <w:tc>
          <w:tcPr>
            <w:tcW w:w="1134" w:type="dxa"/>
            <w:tcBorders>
              <w:top w:val="nil"/>
              <w:left w:val="nil"/>
              <w:bottom w:val="nil"/>
              <w:right w:val="nil"/>
            </w:tcBorders>
            <w:shd w:val="clear" w:color="auto" w:fill="FFFFFF"/>
          </w:tcPr>
          <w:p w14:paraId="102E2431">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45FC5A39">
            <w:pPr>
              <w:pStyle w:val="57"/>
              <w:bidi w:val="0"/>
              <w:rPr>
                <w:b w:val="0"/>
                <w:color w:val="000000"/>
              </w:rPr>
            </w:pPr>
            <w:r>
              <w:rPr>
                <w:b w:val="0"/>
                <w:color w:val="000000"/>
              </w:rPr>
              <w:t>评分。不允许为空，用于量化评价结果（建议约束在0–100或1–5的取值范围，便于统计分析）。</w:t>
            </w:r>
          </w:p>
        </w:tc>
      </w:tr>
      <w:tr w14:paraId="2D5F8391">
        <w:tblPrEx>
          <w:tblCellMar>
            <w:top w:w="0" w:type="dxa"/>
            <w:left w:w="108" w:type="dxa"/>
            <w:bottom w:w="0" w:type="dxa"/>
            <w:right w:w="108" w:type="dxa"/>
          </w:tblCellMar>
        </w:tblPrEx>
        <w:trPr>
          <w:jc w:val="center"/>
        </w:trPr>
        <w:tc>
          <w:tcPr>
            <w:tcW w:w="973" w:type="dxa"/>
            <w:tcBorders>
              <w:top w:val="nil"/>
              <w:left w:val="nil"/>
              <w:bottom w:val="nil"/>
              <w:right w:val="nil"/>
            </w:tcBorders>
            <w:shd w:val="clear" w:color="auto" w:fill="FFFFFF"/>
          </w:tcPr>
          <w:p w14:paraId="750D6F1C">
            <w:pPr>
              <w:pStyle w:val="57"/>
              <w:bidi w:val="0"/>
              <w:rPr>
                <w:b w:val="0"/>
                <w:color w:val="000000"/>
              </w:rPr>
            </w:pPr>
            <w:r>
              <w:rPr>
                <w:b w:val="0"/>
                <w:color w:val="000000"/>
              </w:rPr>
              <w:t>comment</w:t>
            </w:r>
          </w:p>
        </w:tc>
        <w:tc>
          <w:tcPr>
            <w:tcW w:w="1417" w:type="dxa"/>
            <w:tcBorders>
              <w:top w:val="nil"/>
              <w:left w:val="nil"/>
              <w:bottom w:val="nil"/>
              <w:right w:val="nil"/>
            </w:tcBorders>
            <w:shd w:val="clear" w:color="auto" w:fill="FFFFFF"/>
          </w:tcPr>
          <w:p w14:paraId="328478C3">
            <w:pPr>
              <w:pStyle w:val="57"/>
              <w:bidi w:val="0"/>
              <w:rPr>
                <w:b w:val="0"/>
                <w:color w:val="000000"/>
              </w:rPr>
            </w:pPr>
            <w:r>
              <w:rPr>
                <w:b w:val="0"/>
                <w:color w:val="000000"/>
              </w:rPr>
              <w:t>text</w:t>
            </w:r>
          </w:p>
        </w:tc>
        <w:tc>
          <w:tcPr>
            <w:tcW w:w="1134" w:type="dxa"/>
            <w:tcBorders>
              <w:top w:val="nil"/>
              <w:left w:val="nil"/>
              <w:bottom w:val="nil"/>
              <w:right w:val="nil"/>
            </w:tcBorders>
            <w:shd w:val="clear" w:color="auto" w:fill="FFFFFF"/>
          </w:tcPr>
          <w:p w14:paraId="7AE9CCBB">
            <w:pPr>
              <w:pStyle w:val="57"/>
              <w:bidi w:val="0"/>
              <w:rPr>
                <w:b w:val="0"/>
                <w:color w:val="000000"/>
              </w:rPr>
            </w:pPr>
            <w:r>
              <w:rPr>
                <w:b w:val="0"/>
                <w:color w:val="000000"/>
              </w:rPr>
              <w:t>-</w:t>
            </w:r>
          </w:p>
        </w:tc>
        <w:tc>
          <w:tcPr>
            <w:tcW w:w="4801" w:type="dxa"/>
            <w:tcBorders>
              <w:top w:val="nil"/>
              <w:left w:val="nil"/>
              <w:bottom w:val="nil"/>
              <w:right w:val="nil"/>
            </w:tcBorders>
            <w:shd w:val="clear" w:color="auto" w:fill="FFFFFF"/>
          </w:tcPr>
          <w:p w14:paraId="69BC67A3">
            <w:pPr>
              <w:pStyle w:val="57"/>
              <w:bidi w:val="0"/>
              <w:rPr>
                <w:b w:val="0"/>
                <w:color w:val="000000"/>
              </w:rPr>
            </w:pPr>
            <w:r>
              <w:rPr>
                <w:b w:val="0"/>
                <w:color w:val="000000"/>
              </w:rPr>
              <w:t>评价内容。用于记录文字化评语与建议，可为空。</w:t>
            </w:r>
          </w:p>
        </w:tc>
      </w:tr>
      <w:tr w14:paraId="05365270">
        <w:tblPrEx>
          <w:tblCellMar>
            <w:top w:w="0" w:type="dxa"/>
            <w:left w:w="108" w:type="dxa"/>
            <w:bottom w:w="0" w:type="dxa"/>
            <w:right w:w="108" w:type="dxa"/>
          </w:tblCellMar>
        </w:tblPrEx>
        <w:trPr>
          <w:jc w:val="center"/>
        </w:trPr>
        <w:tc>
          <w:tcPr>
            <w:tcW w:w="973" w:type="dxa"/>
            <w:tcBorders>
              <w:top w:val="nil"/>
              <w:left w:val="nil"/>
              <w:bottom w:val="single" w:color="000000" w:sz="12" w:space="0"/>
              <w:right w:val="nil"/>
            </w:tcBorders>
            <w:shd w:val="clear" w:color="auto" w:fill="FFFFFF"/>
          </w:tcPr>
          <w:p w14:paraId="0A4980FD">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3A222AEE">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3FD95FFF">
            <w:pPr>
              <w:pStyle w:val="57"/>
              <w:bidi w:val="0"/>
              <w:rPr>
                <w:b w:val="0"/>
                <w:color w:val="000000"/>
              </w:rPr>
            </w:pPr>
            <w:r>
              <w:rPr>
                <w:b w:val="0"/>
                <w:color w:val="000000"/>
              </w:rPr>
              <w:t>-</w:t>
            </w:r>
          </w:p>
        </w:tc>
        <w:tc>
          <w:tcPr>
            <w:tcW w:w="4801" w:type="dxa"/>
            <w:tcBorders>
              <w:top w:val="nil"/>
              <w:left w:val="nil"/>
              <w:bottom w:val="single" w:color="000000" w:sz="12" w:space="0"/>
              <w:right w:val="nil"/>
            </w:tcBorders>
            <w:shd w:val="clear" w:color="auto" w:fill="FFFFFF"/>
          </w:tcPr>
          <w:p w14:paraId="1EE432E7">
            <w:pPr>
              <w:pStyle w:val="57"/>
              <w:bidi w:val="0"/>
              <w:rPr>
                <w:b w:val="0"/>
                <w:color w:val="000000"/>
              </w:rPr>
            </w:pPr>
            <w:r>
              <w:rPr>
                <w:b w:val="0"/>
                <w:color w:val="000000"/>
              </w:rPr>
              <w:t>创建时间。记录评价提交时间，不允许为空，用于时间序列统计与追溯。</w:t>
            </w:r>
          </w:p>
        </w:tc>
      </w:tr>
    </w:tbl>
    <w:p w14:paraId="7AAEBB35">
      <w:pPr>
        <w:ind w:firstLine="440"/>
        <w:jc w:val="center"/>
        <w:rPr>
          <w:rFonts w:ascii="宋体;SimSun" w:hAnsi="宋体;SimSun" w:cs="宋体;SimSun"/>
          <w:sz w:val="22"/>
        </w:rPr>
      </w:pPr>
    </w:p>
    <w:p w14:paraId="2E29F294">
      <w:pPr>
        <w:ind w:firstLine="420"/>
      </w:pPr>
      <w:r>
        <w:t>实习表（internship）用于描述“申请通过后形成的实习关系”，是连接申请、学生、岗位与带教老师的核心业务表。当申请表（application）在学校与医院审批均通过后，系统自动创建一条实习记录，并写入application_id、student_id、post_id、teacher_id以及实习起止日期。其中，application_id设置唯一索引uk_application_id，用于约束“一次申请仅生成一条实习记录”，避免重复入驻与数据冗余。start_date与end_date用于界定实习周期，并为周记、任务与评价等过程数据提供有效时间范围；status字段用于标识实习状态（ONGOING/COMPLETED/TERMINATED），从而驱动业务规则（例如：终止状态下禁止继续提交周记或发起评价）。created_at记录实习记录生成时间，updated_at在状态变更、带教调整或岗位信息关联变更时更新。本表通过外键fk_int_app、fk_int_post、fk_int_stu、fk_int_tea分别与application(id)、post(id)、user(id)建立关联，并对student_id、teacher_id、post_id建立索引，以提升按学生、老师及岗位维度的查询与统计效率。</w:t>
      </w:r>
    </w:p>
    <w:p w14:paraId="5F6B7CA5">
      <w:pPr>
        <w:ind w:firstLine="440"/>
        <w:jc w:val="center"/>
        <w:rPr>
          <w:rFonts w:ascii="宋体;SimSun" w:hAnsi="宋体;SimSun" w:cs="宋体;SimSun"/>
          <w:sz w:val="22"/>
        </w:rPr>
      </w:pPr>
    </w:p>
    <w:p w14:paraId="5E0CF392">
      <w:pPr>
        <w:ind w:firstLine="440"/>
        <w:jc w:val="center"/>
        <w:rPr>
          <w:rFonts w:ascii="宋体;SimSun" w:hAnsi="宋体;SimSun" w:cs="宋体;SimSun"/>
          <w:sz w:val="22"/>
        </w:rPr>
      </w:pPr>
      <w:r>
        <w:rPr>
          <w:rFonts w:ascii="宋体;SimSun" w:hAnsi="宋体;SimSun" w:cs="宋体;SimSun"/>
          <w:sz w:val="22"/>
        </w:rPr>
        <w:t>表4.3实习表（internship）设计</w:t>
      </w:r>
    </w:p>
    <w:tbl>
      <w:tblPr>
        <w:tblStyle w:val="15"/>
        <w:tblW w:w="8386" w:type="dxa"/>
        <w:jc w:val="center"/>
        <w:tblLayout w:type="fixed"/>
        <w:tblCellMar>
          <w:top w:w="0" w:type="dxa"/>
          <w:left w:w="108" w:type="dxa"/>
          <w:bottom w:w="0" w:type="dxa"/>
          <w:right w:w="108" w:type="dxa"/>
        </w:tblCellMar>
      </w:tblPr>
      <w:tblGrid>
        <w:gridCol w:w="898"/>
        <w:gridCol w:w="1417"/>
        <w:gridCol w:w="1134"/>
        <w:gridCol w:w="4937"/>
      </w:tblGrid>
      <w:tr w14:paraId="0A4E8565">
        <w:tblPrEx>
          <w:tblCellMar>
            <w:top w:w="0" w:type="dxa"/>
            <w:left w:w="108" w:type="dxa"/>
            <w:bottom w:w="0" w:type="dxa"/>
            <w:right w:w="108" w:type="dxa"/>
          </w:tblCellMar>
        </w:tblPrEx>
        <w:trPr>
          <w:jc w:val="center"/>
        </w:trPr>
        <w:tc>
          <w:tcPr>
            <w:tcW w:w="898" w:type="dxa"/>
            <w:tcBorders>
              <w:top w:val="single" w:color="000000" w:sz="12" w:space="0"/>
              <w:left w:val="nil"/>
              <w:bottom w:val="single" w:color="000000" w:sz="4" w:space="0"/>
              <w:right w:val="nil"/>
              <w:tl2br w:val="nil"/>
            </w:tcBorders>
            <w:shd w:val="clear" w:color="auto" w:fill="FFFFFF"/>
          </w:tcPr>
          <w:p w14:paraId="6FFED44E">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1037419E">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58EC2C0C">
            <w:pPr>
              <w:pStyle w:val="57"/>
              <w:bidi w:val="0"/>
              <w:rPr>
                <w:b w:val="0"/>
                <w:color w:val="000000"/>
              </w:rPr>
            </w:pPr>
            <w:r>
              <w:rPr>
                <w:b w:val="0"/>
                <w:color w:val="000000"/>
              </w:rPr>
              <w:t>长度</w:t>
            </w:r>
          </w:p>
        </w:tc>
        <w:tc>
          <w:tcPr>
            <w:tcW w:w="4937" w:type="dxa"/>
            <w:tcBorders>
              <w:top w:val="single" w:color="000000" w:sz="12" w:space="0"/>
              <w:left w:val="nil"/>
              <w:bottom w:val="single" w:color="000000" w:sz="4" w:space="0"/>
              <w:right w:val="nil"/>
            </w:tcBorders>
            <w:shd w:val="clear" w:color="auto" w:fill="FFFFFF"/>
          </w:tcPr>
          <w:p w14:paraId="53F28EB8">
            <w:pPr>
              <w:pStyle w:val="57"/>
              <w:bidi w:val="0"/>
              <w:rPr>
                <w:b w:val="0"/>
                <w:color w:val="000000"/>
              </w:rPr>
            </w:pPr>
            <w:r>
              <w:rPr>
                <w:b w:val="0"/>
                <w:color w:val="000000"/>
              </w:rPr>
              <w:t>说明</w:t>
            </w:r>
          </w:p>
        </w:tc>
      </w:tr>
      <w:tr w14:paraId="2CF9B2FC">
        <w:tblPrEx>
          <w:tblCellMar>
            <w:top w:w="0" w:type="dxa"/>
            <w:left w:w="108" w:type="dxa"/>
            <w:bottom w:w="0" w:type="dxa"/>
            <w:right w:w="108" w:type="dxa"/>
          </w:tblCellMar>
        </w:tblPrEx>
        <w:trPr>
          <w:jc w:val="center"/>
        </w:trPr>
        <w:tc>
          <w:tcPr>
            <w:tcW w:w="898" w:type="dxa"/>
            <w:tcBorders>
              <w:top w:val="single" w:color="000000" w:sz="4" w:space="0"/>
              <w:left w:val="nil"/>
              <w:bottom w:val="nil"/>
              <w:right w:val="nil"/>
            </w:tcBorders>
            <w:shd w:val="clear" w:color="auto" w:fill="FFFFFF"/>
          </w:tcPr>
          <w:p w14:paraId="5444E1ED">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5851D78F">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63B180EC">
            <w:pPr>
              <w:pStyle w:val="57"/>
              <w:bidi w:val="0"/>
              <w:rPr>
                <w:b w:val="0"/>
                <w:color w:val="000000"/>
              </w:rPr>
            </w:pPr>
            <w:r>
              <w:rPr>
                <w:b w:val="0"/>
                <w:color w:val="000000"/>
              </w:rPr>
              <w:t>-</w:t>
            </w:r>
          </w:p>
        </w:tc>
        <w:tc>
          <w:tcPr>
            <w:tcW w:w="4937" w:type="dxa"/>
            <w:tcBorders>
              <w:top w:val="single" w:color="000000" w:sz="4" w:space="0"/>
              <w:left w:val="nil"/>
              <w:bottom w:val="nil"/>
              <w:right w:val="nil"/>
            </w:tcBorders>
            <w:shd w:val="clear" w:color="auto" w:fill="FFFFFF"/>
          </w:tcPr>
          <w:p w14:paraId="4A9E8618">
            <w:pPr>
              <w:pStyle w:val="57"/>
              <w:bidi w:val="0"/>
              <w:rPr>
                <w:b w:val="0"/>
                <w:color w:val="000000"/>
              </w:rPr>
            </w:pPr>
            <w:r>
              <w:rPr>
                <w:b w:val="0"/>
                <w:color w:val="000000"/>
              </w:rPr>
              <w:t>自增主键。用于唯一标识一条实习记录，不允许为空。</w:t>
            </w:r>
          </w:p>
        </w:tc>
      </w:tr>
      <w:tr w14:paraId="12B64D76">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27F7C61">
            <w:pPr>
              <w:pStyle w:val="57"/>
              <w:bidi w:val="0"/>
              <w:rPr>
                <w:b w:val="0"/>
                <w:color w:val="000000"/>
              </w:rPr>
            </w:pPr>
            <w:r>
              <w:rPr>
                <w:b w:val="0"/>
                <w:color w:val="000000"/>
              </w:rPr>
              <w:t>application_id</w:t>
            </w:r>
          </w:p>
        </w:tc>
        <w:tc>
          <w:tcPr>
            <w:tcW w:w="1417" w:type="dxa"/>
            <w:tcBorders>
              <w:top w:val="nil"/>
              <w:left w:val="nil"/>
              <w:bottom w:val="nil"/>
              <w:right w:val="nil"/>
            </w:tcBorders>
            <w:shd w:val="clear" w:color="auto" w:fill="FFFFFF"/>
          </w:tcPr>
          <w:p w14:paraId="24AE587E">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B8558EC">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BD0E1A9">
            <w:pPr>
              <w:pStyle w:val="57"/>
              <w:bidi w:val="0"/>
              <w:rPr>
                <w:b w:val="0"/>
                <w:color w:val="000000"/>
              </w:rPr>
            </w:pPr>
            <w:r>
              <w:rPr>
                <w:b w:val="0"/>
                <w:color w:val="000000"/>
              </w:rPr>
              <w:t>申请记录ID（外键，唯一）。关联application(id)，用于标识由哪一条申请生成实习记录；设置唯一索引uk_application_id，确保“一次申请仅对应一条实习”。</w:t>
            </w:r>
          </w:p>
        </w:tc>
      </w:tr>
      <w:tr w14:paraId="53FE0DF8">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D75222F">
            <w:pPr>
              <w:pStyle w:val="57"/>
              <w:bidi w:val="0"/>
              <w:rPr>
                <w:b w:val="0"/>
                <w:color w:val="000000"/>
              </w:rPr>
            </w:pPr>
            <w:r>
              <w:rPr>
                <w:b w:val="0"/>
                <w:color w:val="000000"/>
              </w:rPr>
              <w:t>student_id</w:t>
            </w:r>
          </w:p>
        </w:tc>
        <w:tc>
          <w:tcPr>
            <w:tcW w:w="1417" w:type="dxa"/>
            <w:tcBorders>
              <w:top w:val="nil"/>
              <w:left w:val="nil"/>
              <w:bottom w:val="nil"/>
              <w:right w:val="nil"/>
            </w:tcBorders>
            <w:shd w:val="clear" w:color="auto" w:fill="FFFFFF"/>
          </w:tcPr>
          <w:p w14:paraId="405A143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40A4BEDB">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05EEB79B">
            <w:pPr>
              <w:pStyle w:val="57"/>
              <w:bidi w:val="0"/>
              <w:rPr>
                <w:b w:val="0"/>
                <w:color w:val="000000"/>
              </w:rPr>
            </w:pPr>
            <w:r>
              <w:rPr>
                <w:b w:val="0"/>
                <w:color w:val="000000"/>
              </w:rPr>
              <w:t>学生ID（外键）。关联user(id)，用于标识实习学生，不允许为空；建立索引idx_student_id。</w:t>
            </w:r>
          </w:p>
        </w:tc>
      </w:tr>
      <w:tr w14:paraId="223D17F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84481C">
            <w:pPr>
              <w:pStyle w:val="57"/>
              <w:bidi w:val="0"/>
              <w:rPr>
                <w:b w:val="0"/>
                <w:color w:val="000000"/>
              </w:rPr>
            </w:pPr>
            <w:r>
              <w:rPr>
                <w:b w:val="0"/>
                <w:color w:val="000000"/>
              </w:rPr>
              <w:t>teacher_id</w:t>
            </w:r>
          </w:p>
        </w:tc>
        <w:tc>
          <w:tcPr>
            <w:tcW w:w="1417" w:type="dxa"/>
            <w:tcBorders>
              <w:top w:val="nil"/>
              <w:left w:val="nil"/>
              <w:bottom w:val="nil"/>
              <w:right w:val="nil"/>
            </w:tcBorders>
            <w:shd w:val="clear" w:color="auto" w:fill="FFFFFF"/>
          </w:tcPr>
          <w:p w14:paraId="1C50C1B7">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34CB1EF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4106A3F">
            <w:pPr>
              <w:pStyle w:val="57"/>
              <w:bidi w:val="0"/>
              <w:rPr>
                <w:b w:val="0"/>
                <w:color w:val="000000"/>
              </w:rPr>
            </w:pPr>
            <w:r>
              <w:rPr>
                <w:b w:val="0"/>
                <w:color w:val="000000"/>
              </w:rPr>
              <w:t>带教老师ID（外键）。关联user(id)，用于标识负责指导的老师，不允许为空；建立索引idx_teacher_id。</w:t>
            </w:r>
          </w:p>
        </w:tc>
      </w:tr>
      <w:tr w14:paraId="05EB250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0DCCA32">
            <w:pPr>
              <w:pStyle w:val="57"/>
              <w:bidi w:val="0"/>
              <w:rPr>
                <w:b w:val="0"/>
                <w:color w:val="000000"/>
              </w:rPr>
            </w:pPr>
            <w:r>
              <w:rPr>
                <w:b w:val="0"/>
                <w:color w:val="000000"/>
              </w:rPr>
              <w:t>post_id</w:t>
            </w:r>
          </w:p>
        </w:tc>
        <w:tc>
          <w:tcPr>
            <w:tcW w:w="1417" w:type="dxa"/>
            <w:tcBorders>
              <w:top w:val="nil"/>
              <w:left w:val="nil"/>
              <w:bottom w:val="nil"/>
              <w:right w:val="nil"/>
            </w:tcBorders>
            <w:shd w:val="clear" w:color="auto" w:fill="FFFFFF"/>
          </w:tcPr>
          <w:p w14:paraId="5ABB7603">
            <w:pPr>
              <w:pStyle w:val="57"/>
              <w:bidi w:val="0"/>
              <w:rPr>
                <w:b w:val="0"/>
                <w:color w:val="000000"/>
              </w:rPr>
            </w:pPr>
            <w:r>
              <w:rPr>
                <w:b w:val="0"/>
                <w:color w:val="000000"/>
              </w:rPr>
              <w:t>bigint</w:t>
            </w:r>
          </w:p>
        </w:tc>
        <w:tc>
          <w:tcPr>
            <w:tcW w:w="1134" w:type="dxa"/>
            <w:tcBorders>
              <w:top w:val="nil"/>
              <w:left w:val="nil"/>
              <w:bottom w:val="nil"/>
              <w:right w:val="nil"/>
            </w:tcBorders>
            <w:shd w:val="clear" w:color="auto" w:fill="FFFFFF"/>
          </w:tcPr>
          <w:p w14:paraId="0C154775">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5765BDFE">
            <w:pPr>
              <w:pStyle w:val="57"/>
              <w:bidi w:val="0"/>
              <w:rPr>
                <w:b w:val="0"/>
                <w:color w:val="000000"/>
              </w:rPr>
            </w:pPr>
            <w:r>
              <w:rPr>
                <w:b w:val="0"/>
                <w:color w:val="000000"/>
              </w:rPr>
              <w:t>岗位ID（外键）。关联post(id)，用于标识实习岗位，不允许为空；建立索引（post_id）。</w:t>
            </w:r>
          </w:p>
        </w:tc>
      </w:tr>
      <w:tr w14:paraId="47B06469">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2492A8B2">
            <w:pPr>
              <w:pStyle w:val="57"/>
              <w:bidi w:val="0"/>
              <w:rPr>
                <w:b w:val="0"/>
                <w:color w:val="000000"/>
              </w:rPr>
            </w:pPr>
            <w:r>
              <w:rPr>
                <w:b w:val="0"/>
                <w:color w:val="000000"/>
              </w:rPr>
              <w:t>start_date</w:t>
            </w:r>
          </w:p>
        </w:tc>
        <w:tc>
          <w:tcPr>
            <w:tcW w:w="1417" w:type="dxa"/>
            <w:tcBorders>
              <w:top w:val="nil"/>
              <w:left w:val="nil"/>
              <w:bottom w:val="nil"/>
              <w:right w:val="nil"/>
            </w:tcBorders>
            <w:shd w:val="clear" w:color="auto" w:fill="FFFFFF"/>
          </w:tcPr>
          <w:p w14:paraId="121DE331">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481D0214">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60B41674">
            <w:pPr>
              <w:pStyle w:val="57"/>
              <w:bidi w:val="0"/>
              <w:rPr>
                <w:b w:val="0"/>
                <w:color w:val="000000"/>
              </w:rPr>
            </w:pPr>
            <w:r>
              <w:rPr>
                <w:b w:val="0"/>
                <w:color w:val="000000"/>
              </w:rPr>
              <w:t>开始日期。不允许为空，用于界定实习周期起始，并为周记、任务、评价等过程数据提供时间边界。</w:t>
            </w:r>
          </w:p>
        </w:tc>
      </w:tr>
      <w:tr w14:paraId="09ECA9D7">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4B3F924B">
            <w:pPr>
              <w:pStyle w:val="57"/>
              <w:bidi w:val="0"/>
              <w:rPr>
                <w:b w:val="0"/>
                <w:color w:val="000000"/>
              </w:rPr>
            </w:pPr>
            <w:r>
              <w:rPr>
                <w:b w:val="0"/>
                <w:color w:val="000000"/>
              </w:rPr>
              <w:t>end_date</w:t>
            </w:r>
          </w:p>
        </w:tc>
        <w:tc>
          <w:tcPr>
            <w:tcW w:w="1417" w:type="dxa"/>
            <w:tcBorders>
              <w:top w:val="nil"/>
              <w:left w:val="nil"/>
              <w:bottom w:val="nil"/>
              <w:right w:val="nil"/>
            </w:tcBorders>
            <w:shd w:val="clear" w:color="auto" w:fill="FFFFFF"/>
          </w:tcPr>
          <w:p w14:paraId="326353AF">
            <w:pPr>
              <w:pStyle w:val="57"/>
              <w:bidi w:val="0"/>
              <w:rPr>
                <w:b w:val="0"/>
                <w:color w:val="000000"/>
              </w:rPr>
            </w:pPr>
            <w:r>
              <w:rPr>
                <w:b w:val="0"/>
                <w:color w:val="000000"/>
              </w:rPr>
              <w:t>date</w:t>
            </w:r>
          </w:p>
        </w:tc>
        <w:tc>
          <w:tcPr>
            <w:tcW w:w="1134" w:type="dxa"/>
            <w:tcBorders>
              <w:top w:val="nil"/>
              <w:left w:val="nil"/>
              <w:bottom w:val="nil"/>
              <w:right w:val="nil"/>
            </w:tcBorders>
            <w:shd w:val="clear" w:color="auto" w:fill="FFFFFF"/>
          </w:tcPr>
          <w:p w14:paraId="2CC93229">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37904368">
            <w:pPr>
              <w:pStyle w:val="57"/>
              <w:bidi w:val="0"/>
              <w:rPr>
                <w:b w:val="0"/>
                <w:color w:val="000000"/>
              </w:rPr>
            </w:pPr>
            <w:r>
              <w:rPr>
                <w:b w:val="0"/>
                <w:color w:val="000000"/>
              </w:rPr>
              <w:t>结束日期。不允许为空，用于界定实习周期结束，与开始日期共同支持周期校验与统计分析。</w:t>
            </w:r>
          </w:p>
        </w:tc>
      </w:tr>
      <w:tr w14:paraId="116656B5">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37DAD051">
            <w:pPr>
              <w:pStyle w:val="57"/>
              <w:bidi w:val="0"/>
              <w:rPr>
                <w:b w:val="0"/>
                <w:color w:val="000000"/>
              </w:rPr>
            </w:pPr>
            <w:r>
              <w:rPr>
                <w:b w:val="0"/>
                <w:color w:val="000000"/>
              </w:rPr>
              <w:t>status</w:t>
            </w:r>
          </w:p>
        </w:tc>
        <w:tc>
          <w:tcPr>
            <w:tcW w:w="1417" w:type="dxa"/>
            <w:tcBorders>
              <w:top w:val="nil"/>
              <w:left w:val="nil"/>
              <w:bottom w:val="nil"/>
              <w:right w:val="nil"/>
            </w:tcBorders>
            <w:shd w:val="clear" w:color="auto" w:fill="FFFFFF"/>
          </w:tcPr>
          <w:p w14:paraId="3F644EBC">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4B54DEDD">
            <w:pPr>
              <w:pStyle w:val="57"/>
              <w:bidi w:val="0"/>
              <w:rPr>
                <w:b w:val="0"/>
                <w:color w:val="000000"/>
              </w:rPr>
            </w:pPr>
            <w:r>
              <w:rPr>
                <w:b w:val="0"/>
                <w:color w:val="000000"/>
              </w:rPr>
              <w:t>20</w:t>
            </w:r>
          </w:p>
        </w:tc>
        <w:tc>
          <w:tcPr>
            <w:tcW w:w="4937" w:type="dxa"/>
            <w:tcBorders>
              <w:top w:val="nil"/>
              <w:left w:val="nil"/>
              <w:bottom w:val="nil"/>
              <w:right w:val="nil"/>
            </w:tcBorders>
            <w:shd w:val="clear" w:color="auto" w:fill="FFFFFF"/>
          </w:tcPr>
          <w:p w14:paraId="5210592E">
            <w:pPr>
              <w:pStyle w:val="57"/>
              <w:bidi w:val="0"/>
              <w:rPr>
                <w:b w:val="0"/>
                <w:color w:val="000000"/>
              </w:rPr>
            </w:pPr>
            <w:r>
              <w:rPr>
                <w:b w:val="0"/>
                <w:color w:val="000000"/>
              </w:rPr>
              <w:t>实习状态。不允许为空，用于标识实习阶段（ONGOING/COMPLETED/TERMINATED），并驱动流程控制（如是否允许提交周记、是否开放评价等）。</w:t>
            </w:r>
          </w:p>
        </w:tc>
      </w:tr>
      <w:tr w14:paraId="15AE1DC1">
        <w:tblPrEx>
          <w:tblCellMar>
            <w:top w:w="0" w:type="dxa"/>
            <w:left w:w="108" w:type="dxa"/>
            <w:bottom w:w="0" w:type="dxa"/>
            <w:right w:w="108" w:type="dxa"/>
          </w:tblCellMar>
        </w:tblPrEx>
        <w:trPr>
          <w:jc w:val="center"/>
        </w:trPr>
        <w:tc>
          <w:tcPr>
            <w:tcW w:w="898" w:type="dxa"/>
            <w:tcBorders>
              <w:top w:val="nil"/>
              <w:left w:val="nil"/>
              <w:bottom w:val="nil"/>
              <w:right w:val="nil"/>
            </w:tcBorders>
            <w:shd w:val="clear" w:color="auto" w:fill="FFFFFF"/>
          </w:tcPr>
          <w:p w14:paraId="7F0F5CFC">
            <w:pPr>
              <w:pStyle w:val="57"/>
              <w:bidi w:val="0"/>
              <w:rPr>
                <w:b w:val="0"/>
                <w:color w:val="000000"/>
              </w:rPr>
            </w:pPr>
            <w:r>
              <w:rPr>
                <w:b w:val="0"/>
                <w:color w:val="000000"/>
              </w:rPr>
              <w:t>created_at</w:t>
            </w:r>
          </w:p>
        </w:tc>
        <w:tc>
          <w:tcPr>
            <w:tcW w:w="1417" w:type="dxa"/>
            <w:tcBorders>
              <w:top w:val="nil"/>
              <w:left w:val="nil"/>
              <w:bottom w:val="nil"/>
              <w:right w:val="nil"/>
            </w:tcBorders>
            <w:shd w:val="clear" w:color="auto" w:fill="FFFFFF"/>
          </w:tcPr>
          <w:p w14:paraId="3E00B8B7">
            <w:pPr>
              <w:pStyle w:val="57"/>
              <w:bidi w:val="0"/>
              <w:rPr>
                <w:b w:val="0"/>
                <w:color w:val="000000"/>
              </w:rPr>
            </w:pPr>
            <w:r>
              <w:rPr>
                <w:b w:val="0"/>
                <w:color w:val="000000"/>
              </w:rPr>
              <w:t>datetime</w:t>
            </w:r>
          </w:p>
        </w:tc>
        <w:tc>
          <w:tcPr>
            <w:tcW w:w="1134" w:type="dxa"/>
            <w:tcBorders>
              <w:top w:val="nil"/>
              <w:left w:val="nil"/>
              <w:bottom w:val="nil"/>
              <w:right w:val="nil"/>
            </w:tcBorders>
            <w:shd w:val="clear" w:color="auto" w:fill="FFFFFF"/>
          </w:tcPr>
          <w:p w14:paraId="52A37947">
            <w:pPr>
              <w:pStyle w:val="57"/>
              <w:bidi w:val="0"/>
              <w:rPr>
                <w:b w:val="0"/>
                <w:color w:val="000000"/>
              </w:rPr>
            </w:pPr>
            <w:r>
              <w:rPr>
                <w:b w:val="0"/>
                <w:color w:val="000000"/>
              </w:rPr>
              <w:t>-</w:t>
            </w:r>
          </w:p>
        </w:tc>
        <w:tc>
          <w:tcPr>
            <w:tcW w:w="4937" w:type="dxa"/>
            <w:tcBorders>
              <w:top w:val="nil"/>
              <w:left w:val="nil"/>
              <w:bottom w:val="nil"/>
              <w:right w:val="nil"/>
            </w:tcBorders>
            <w:shd w:val="clear" w:color="auto" w:fill="FFFFFF"/>
          </w:tcPr>
          <w:p w14:paraId="40BA741C">
            <w:pPr>
              <w:pStyle w:val="57"/>
              <w:bidi w:val="0"/>
              <w:rPr>
                <w:b w:val="0"/>
                <w:color w:val="000000"/>
              </w:rPr>
            </w:pPr>
            <w:r>
              <w:rPr>
                <w:b w:val="0"/>
                <w:color w:val="000000"/>
              </w:rPr>
              <w:t>创建时间。记录实习记录生成时间（通常在申请通过后自动创建），不允许为空。</w:t>
            </w:r>
          </w:p>
        </w:tc>
      </w:tr>
      <w:tr w14:paraId="1C0BFBFA">
        <w:tblPrEx>
          <w:tblCellMar>
            <w:top w:w="0" w:type="dxa"/>
            <w:left w:w="108" w:type="dxa"/>
            <w:bottom w:w="0" w:type="dxa"/>
            <w:right w:w="108" w:type="dxa"/>
          </w:tblCellMar>
        </w:tblPrEx>
        <w:trPr>
          <w:jc w:val="center"/>
        </w:trPr>
        <w:tc>
          <w:tcPr>
            <w:tcW w:w="898" w:type="dxa"/>
            <w:tcBorders>
              <w:top w:val="nil"/>
              <w:left w:val="nil"/>
              <w:bottom w:val="single" w:color="000000" w:sz="12" w:space="0"/>
              <w:right w:val="nil"/>
            </w:tcBorders>
            <w:shd w:val="clear" w:color="auto" w:fill="FFFFFF"/>
          </w:tcPr>
          <w:p w14:paraId="5C49D10A">
            <w:pPr>
              <w:pStyle w:val="57"/>
              <w:bidi w:val="0"/>
              <w:rPr>
                <w:b w:val="0"/>
                <w:color w:val="000000"/>
              </w:rPr>
            </w:pPr>
            <w:r>
              <w:rPr>
                <w:b w:val="0"/>
                <w:color w:val="000000"/>
              </w:rPr>
              <w:t>updated_at</w:t>
            </w:r>
          </w:p>
        </w:tc>
        <w:tc>
          <w:tcPr>
            <w:tcW w:w="1417" w:type="dxa"/>
            <w:tcBorders>
              <w:top w:val="nil"/>
              <w:left w:val="nil"/>
              <w:bottom w:val="single" w:color="000000" w:sz="12" w:space="0"/>
              <w:right w:val="nil"/>
            </w:tcBorders>
            <w:shd w:val="clear" w:color="auto" w:fill="FFFFFF"/>
          </w:tcPr>
          <w:p w14:paraId="4B533C5F">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637F7CD2">
            <w:pPr>
              <w:pStyle w:val="57"/>
              <w:bidi w:val="0"/>
              <w:rPr>
                <w:b w:val="0"/>
                <w:color w:val="000000"/>
              </w:rPr>
            </w:pPr>
            <w:r>
              <w:rPr>
                <w:b w:val="0"/>
                <w:color w:val="000000"/>
              </w:rPr>
              <w:t>-</w:t>
            </w:r>
          </w:p>
        </w:tc>
        <w:tc>
          <w:tcPr>
            <w:tcW w:w="4937" w:type="dxa"/>
            <w:tcBorders>
              <w:top w:val="nil"/>
              <w:left w:val="nil"/>
              <w:bottom w:val="single" w:color="000000" w:sz="12" w:space="0"/>
              <w:right w:val="nil"/>
            </w:tcBorders>
            <w:shd w:val="clear" w:color="auto" w:fill="FFFFFF"/>
          </w:tcPr>
          <w:p w14:paraId="13286196">
            <w:pPr>
              <w:pStyle w:val="57"/>
              <w:bidi w:val="0"/>
              <w:rPr>
                <w:b w:val="0"/>
                <w:color w:val="000000"/>
              </w:rPr>
            </w:pPr>
            <w:r>
              <w:rPr>
                <w:b w:val="0"/>
                <w:color w:val="000000"/>
              </w:rPr>
              <w:t>更新时间。记录状态变更、带教调整等更新时刻，不允许为空。</w:t>
            </w:r>
          </w:p>
        </w:tc>
      </w:tr>
    </w:tbl>
    <w:p w14:paraId="1DFB2442">
      <w:pPr>
        <w:ind w:firstLine="420"/>
      </w:pPr>
    </w:p>
    <w:p w14:paraId="5B61DB3A">
      <w:pPr>
        <w:ind w:firstLine="420"/>
      </w:pPr>
      <w:r>
        <w:t>通知表（notification）用于记录系统向用户推送的站内消息，实现审批结果告知、周记退回提醒以及任务截止提醒等业务闭环。当关键业务事件发生时（例如：申请审批通过/驳回、周记被退回、任务临近截止），系统创建本表记录并写入user_id、type、content与created_at。其中，type字段用于标识通知来源与类别，便于前端进行分类展示与跳转；content用于存储通知正文，支持携带审批意见或操作提示等信息。is_read字段用于维护消息已读状态，默认0表示未读，可用于未读数统计与消息列表筛选；当用户在“消息中心/个人中心”查看通知后，系统将is_read更新为1。为提升按用户维度的查询性能，本表对user_id建立索引idx_user_id，并通过外键fk_notif_user与user(id)建立关联，以保证引用完整性。</w:t>
      </w:r>
    </w:p>
    <w:p w14:paraId="26E2CC98">
      <w:pPr>
        <w:ind w:firstLine="440"/>
        <w:jc w:val="center"/>
        <w:rPr>
          <w:rFonts w:ascii="宋体;SimSun" w:hAnsi="宋体;SimSun" w:cs="宋体;SimSun"/>
          <w:sz w:val="22"/>
        </w:rPr>
      </w:pPr>
    </w:p>
    <w:p w14:paraId="3A81227C">
      <w:pPr>
        <w:ind w:firstLine="440"/>
        <w:jc w:val="center"/>
      </w:pPr>
      <w:r>
        <w:rPr>
          <w:rFonts w:ascii="宋体;SimSun" w:hAnsi="宋体;SimSun" w:cs="宋体;SimSun"/>
          <w:sz w:val="22"/>
        </w:rPr>
        <w:t>表4.4通知表（notification）设计</w:t>
      </w:r>
    </w:p>
    <w:tbl>
      <w:tblPr>
        <w:tblStyle w:val="15"/>
        <w:tblW w:w="8491" w:type="dxa"/>
        <w:jc w:val="center"/>
        <w:tblLayout w:type="fixed"/>
        <w:tblCellMar>
          <w:top w:w="0" w:type="dxa"/>
          <w:left w:w="108" w:type="dxa"/>
          <w:bottom w:w="0" w:type="dxa"/>
          <w:right w:w="108" w:type="dxa"/>
        </w:tblCellMar>
      </w:tblPr>
      <w:tblGrid>
        <w:gridCol w:w="1119"/>
        <w:gridCol w:w="1417"/>
        <w:gridCol w:w="1134"/>
        <w:gridCol w:w="4821"/>
      </w:tblGrid>
      <w:tr w14:paraId="06B42C1C">
        <w:tblPrEx>
          <w:tblCellMar>
            <w:top w:w="0" w:type="dxa"/>
            <w:left w:w="108" w:type="dxa"/>
            <w:bottom w:w="0" w:type="dxa"/>
            <w:right w:w="108" w:type="dxa"/>
          </w:tblCellMar>
        </w:tblPrEx>
        <w:trPr>
          <w:jc w:val="center"/>
        </w:trPr>
        <w:tc>
          <w:tcPr>
            <w:tcW w:w="1119" w:type="dxa"/>
            <w:tcBorders>
              <w:top w:val="single" w:color="000000" w:sz="12" w:space="0"/>
              <w:left w:val="nil"/>
              <w:bottom w:val="single" w:color="000000" w:sz="4" w:space="0"/>
              <w:right w:val="nil"/>
              <w:tl2br w:val="nil"/>
            </w:tcBorders>
            <w:shd w:val="clear" w:color="auto" w:fill="FFFFFF"/>
          </w:tcPr>
          <w:p w14:paraId="197FB8AB">
            <w:pPr>
              <w:pStyle w:val="57"/>
              <w:bidi w:val="0"/>
            </w:pPr>
            <w:r>
              <w:t>数据库字段名称</w:t>
            </w:r>
          </w:p>
        </w:tc>
        <w:tc>
          <w:tcPr>
            <w:tcW w:w="1417" w:type="dxa"/>
            <w:tcBorders>
              <w:top w:val="single" w:color="000000" w:sz="12" w:space="0"/>
              <w:left w:val="nil"/>
              <w:bottom w:val="single" w:color="000000" w:sz="4" w:space="0"/>
              <w:right w:val="nil"/>
            </w:tcBorders>
            <w:shd w:val="clear" w:color="auto" w:fill="FFFFFF"/>
          </w:tcPr>
          <w:p w14:paraId="2EC80C87">
            <w:pPr>
              <w:pStyle w:val="57"/>
              <w:bidi w:val="0"/>
            </w:pPr>
            <w:r>
              <w:t>类型</w:t>
            </w:r>
          </w:p>
        </w:tc>
        <w:tc>
          <w:tcPr>
            <w:tcW w:w="1134" w:type="dxa"/>
            <w:tcBorders>
              <w:top w:val="single" w:color="000000" w:sz="12" w:space="0"/>
              <w:left w:val="nil"/>
              <w:bottom w:val="single" w:color="000000" w:sz="4" w:space="0"/>
              <w:right w:val="nil"/>
            </w:tcBorders>
            <w:shd w:val="clear" w:color="auto" w:fill="FFFFFF"/>
          </w:tcPr>
          <w:p w14:paraId="0B007C54">
            <w:pPr>
              <w:pStyle w:val="57"/>
              <w:bidi w:val="0"/>
            </w:pPr>
            <w:r>
              <w:t>长度</w:t>
            </w:r>
          </w:p>
        </w:tc>
        <w:tc>
          <w:tcPr>
            <w:tcW w:w="4821" w:type="dxa"/>
            <w:tcBorders>
              <w:top w:val="single" w:color="000000" w:sz="12" w:space="0"/>
              <w:left w:val="nil"/>
              <w:bottom w:val="single" w:color="000000" w:sz="4" w:space="0"/>
              <w:right w:val="nil"/>
            </w:tcBorders>
            <w:shd w:val="clear" w:color="auto" w:fill="FFFFFF"/>
          </w:tcPr>
          <w:p w14:paraId="23E6D487">
            <w:pPr>
              <w:pStyle w:val="57"/>
              <w:bidi w:val="0"/>
            </w:pPr>
            <w:r>
              <w:t>说明</w:t>
            </w:r>
          </w:p>
        </w:tc>
      </w:tr>
      <w:tr w14:paraId="19D0DBEA">
        <w:tblPrEx>
          <w:tblCellMar>
            <w:top w:w="0" w:type="dxa"/>
            <w:left w:w="108" w:type="dxa"/>
            <w:bottom w:w="0" w:type="dxa"/>
            <w:right w:w="108" w:type="dxa"/>
          </w:tblCellMar>
        </w:tblPrEx>
        <w:trPr>
          <w:jc w:val="center"/>
        </w:trPr>
        <w:tc>
          <w:tcPr>
            <w:tcW w:w="1119" w:type="dxa"/>
            <w:tcBorders>
              <w:top w:val="single" w:color="000000" w:sz="4" w:space="0"/>
              <w:left w:val="nil"/>
              <w:bottom w:val="nil"/>
              <w:right w:val="nil"/>
            </w:tcBorders>
            <w:shd w:val="clear" w:color="auto" w:fill="FFFFFF"/>
          </w:tcPr>
          <w:p w14:paraId="3F04A2C9">
            <w:pPr>
              <w:pStyle w:val="57"/>
              <w:bidi w:val="0"/>
            </w:pPr>
            <w:r>
              <w:t>id</w:t>
            </w:r>
          </w:p>
        </w:tc>
        <w:tc>
          <w:tcPr>
            <w:tcW w:w="1417" w:type="dxa"/>
            <w:tcBorders>
              <w:top w:val="single" w:color="000000" w:sz="4" w:space="0"/>
              <w:left w:val="nil"/>
              <w:bottom w:val="nil"/>
              <w:right w:val="nil"/>
            </w:tcBorders>
            <w:shd w:val="clear" w:color="auto" w:fill="FFFFFF"/>
          </w:tcPr>
          <w:p w14:paraId="0DC73B86">
            <w:pPr>
              <w:pStyle w:val="57"/>
              <w:bidi w:val="0"/>
            </w:pPr>
            <w:r>
              <w:t>bigint</w:t>
            </w:r>
          </w:p>
        </w:tc>
        <w:tc>
          <w:tcPr>
            <w:tcW w:w="1134" w:type="dxa"/>
            <w:tcBorders>
              <w:top w:val="single" w:color="000000" w:sz="4" w:space="0"/>
              <w:left w:val="nil"/>
              <w:bottom w:val="nil"/>
              <w:right w:val="nil"/>
            </w:tcBorders>
            <w:shd w:val="clear" w:color="auto" w:fill="FFFFFF"/>
          </w:tcPr>
          <w:p w14:paraId="286D0D96">
            <w:pPr>
              <w:pStyle w:val="57"/>
              <w:bidi w:val="0"/>
            </w:pPr>
            <w:r>
              <w:t>-</w:t>
            </w:r>
          </w:p>
        </w:tc>
        <w:tc>
          <w:tcPr>
            <w:tcW w:w="4821" w:type="dxa"/>
            <w:tcBorders>
              <w:top w:val="single" w:color="000000" w:sz="4" w:space="0"/>
              <w:left w:val="nil"/>
              <w:bottom w:val="nil"/>
              <w:right w:val="nil"/>
            </w:tcBorders>
            <w:shd w:val="clear" w:color="auto" w:fill="FFFFFF"/>
          </w:tcPr>
          <w:p w14:paraId="42244C69">
            <w:pPr>
              <w:pStyle w:val="57"/>
              <w:bidi w:val="0"/>
            </w:pPr>
            <w:r>
              <w:t>自增主键。用于唯一标识一条通知消息，不允许为空。</w:t>
            </w:r>
          </w:p>
        </w:tc>
      </w:tr>
      <w:tr w14:paraId="1B90B48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1A422CFD">
            <w:pPr>
              <w:pStyle w:val="57"/>
              <w:bidi w:val="0"/>
            </w:pPr>
            <w:r>
              <w:t>user_id</w:t>
            </w:r>
          </w:p>
        </w:tc>
        <w:tc>
          <w:tcPr>
            <w:tcW w:w="1417" w:type="dxa"/>
            <w:tcBorders>
              <w:top w:val="nil"/>
              <w:left w:val="nil"/>
              <w:bottom w:val="nil"/>
              <w:right w:val="nil"/>
            </w:tcBorders>
            <w:shd w:val="clear" w:color="auto" w:fill="FFFFFF"/>
          </w:tcPr>
          <w:p w14:paraId="59D54338">
            <w:pPr>
              <w:pStyle w:val="57"/>
              <w:bidi w:val="0"/>
            </w:pPr>
            <w:r>
              <w:t>bigint</w:t>
            </w:r>
          </w:p>
        </w:tc>
        <w:tc>
          <w:tcPr>
            <w:tcW w:w="1134" w:type="dxa"/>
            <w:tcBorders>
              <w:top w:val="nil"/>
              <w:left w:val="nil"/>
              <w:bottom w:val="nil"/>
              <w:right w:val="nil"/>
            </w:tcBorders>
            <w:shd w:val="clear" w:color="auto" w:fill="FFFFFF"/>
          </w:tcPr>
          <w:p w14:paraId="1115E727">
            <w:pPr>
              <w:pStyle w:val="57"/>
              <w:bidi w:val="0"/>
            </w:pPr>
            <w:r>
              <w:t>-</w:t>
            </w:r>
          </w:p>
        </w:tc>
        <w:tc>
          <w:tcPr>
            <w:tcW w:w="4821" w:type="dxa"/>
            <w:tcBorders>
              <w:top w:val="nil"/>
              <w:left w:val="nil"/>
              <w:bottom w:val="nil"/>
              <w:right w:val="nil"/>
            </w:tcBorders>
            <w:shd w:val="clear" w:color="auto" w:fill="FFFFFF"/>
          </w:tcPr>
          <w:p w14:paraId="4809EF77">
            <w:pPr>
              <w:pStyle w:val="57"/>
              <w:bidi w:val="0"/>
            </w:pPr>
            <w:r>
              <w:t>接收用户ID（外键）。关联user(id)，用于标识通知接收者，不允许为空；建立索引idx_user_id以提升按用户查询的效率。</w:t>
            </w:r>
          </w:p>
        </w:tc>
      </w:tr>
      <w:tr w14:paraId="41C3E0B3">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5956A569">
            <w:pPr>
              <w:pStyle w:val="57"/>
              <w:bidi w:val="0"/>
            </w:pPr>
            <w:r>
              <w:t>type</w:t>
            </w:r>
          </w:p>
        </w:tc>
        <w:tc>
          <w:tcPr>
            <w:tcW w:w="1417" w:type="dxa"/>
            <w:tcBorders>
              <w:top w:val="nil"/>
              <w:left w:val="nil"/>
              <w:bottom w:val="nil"/>
              <w:right w:val="nil"/>
            </w:tcBorders>
            <w:shd w:val="clear" w:color="auto" w:fill="FFFFFF"/>
          </w:tcPr>
          <w:p w14:paraId="7D4BB4F1">
            <w:pPr>
              <w:pStyle w:val="57"/>
              <w:bidi w:val="0"/>
            </w:pPr>
            <w:r>
              <w:t>varchar</w:t>
            </w:r>
          </w:p>
        </w:tc>
        <w:tc>
          <w:tcPr>
            <w:tcW w:w="1134" w:type="dxa"/>
            <w:tcBorders>
              <w:top w:val="nil"/>
              <w:left w:val="nil"/>
              <w:bottom w:val="nil"/>
              <w:right w:val="nil"/>
            </w:tcBorders>
            <w:shd w:val="clear" w:color="auto" w:fill="FFFFFF"/>
          </w:tcPr>
          <w:p w14:paraId="1B4633C4">
            <w:pPr>
              <w:pStyle w:val="57"/>
              <w:bidi w:val="0"/>
            </w:pPr>
            <w:r>
              <w:t>50</w:t>
            </w:r>
          </w:p>
        </w:tc>
        <w:tc>
          <w:tcPr>
            <w:tcW w:w="4821" w:type="dxa"/>
            <w:tcBorders>
              <w:top w:val="nil"/>
              <w:left w:val="nil"/>
              <w:bottom w:val="nil"/>
              <w:right w:val="nil"/>
            </w:tcBorders>
            <w:shd w:val="clear" w:color="auto" w:fill="FFFFFF"/>
          </w:tcPr>
          <w:p w14:paraId="3C4AC66E">
            <w:pPr>
              <w:pStyle w:val="57"/>
              <w:bidi w:val="0"/>
            </w:pPr>
            <w:r>
              <w:t>通知类型。不允许为空，用于区分业务触发来源（如APPLICATION_RESULT、WEEKLY_REJECTED、TASK_DEADLINE），便于前端分类展示与后端路由处理。</w:t>
            </w:r>
          </w:p>
        </w:tc>
      </w:tr>
      <w:tr w14:paraId="53B3539D">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01B844C1">
            <w:pPr>
              <w:pStyle w:val="57"/>
              <w:bidi w:val="0"/>
            </w:pPr>
            <w:r>
              <w:t>content</w:t>
            </w:r>
          </w:p>
        </w:tc>
        <w:tc>
          <w:tcPr>
            <w:tcW w:w="1417" w:type="dxa"/>
            <w:tcBorders>
              <w:top w:val="nil"/>
              <w:left w:val="nil"/>
              <w:bottom w:val="nil"/>
              <w:right w:val="nil"/>
            </w:tcBorders>
            <w:shd w:val="clear" w:color="auto" w:fill="FFFFFF"/>
          </w:tcPr>
          <w:p w14:paraId="257CF66F">
            <w:pPr>
              <w:pStyle w:val="57"/>
              <w:bidi w:val="0"/>
            </w:pPr>
            <w:r>
              <w:t>text</w:t>
            </w:r>
          </w:p>
        </w:tc>
        <w:tc>
          <w:tcPr>
            <w:tcW w:w="1134" w:type="dxa"/>
            <w:tcBorders>
              <w:top w:val="nil"/>
              <w:left w:val="nil"/>
              <w:bottom w:val="nil"/>
              <w:right w:val="nil"/>
            </w:tcBorders>
            <w:shd w:val="clear" w:color="auto" w:fill="FFFFFF"/>
          </w:tcPr>
          <w:p w14:paraId="1DC4D243">
            <w:pPr>
              <w:pStyle w:val="57"/>
              <w:bidi w:val="0"/>
            </w:pPr>
            <w:r>
              <w:t>-</w:t>
            </w:r>
          </w:p>
        </w:tc>
        <w:tc>
          <w:tcPr>
            <w:tcW w:w="4821" w:type="dxa"/>
            <w:tcBorders>
              <w:top w:val="nil"/>
              <w:left w:val="nil"/>
              <w:bottom w:val="nil"/>
              <w:right w:val="nil"/>
            </w:tcBorders>
            <w:shd w:val="clear" w:color="auto" w:fill="FFFFFF"/>
          </w:tcPr>
          <w:p w14:paraId="12A7D9AD">
            <w:pPr>
              <w:pStyle w:val="57"/>
              <w:bidi w:val="0"/>
            </w:pPr>
            <w:r>
              <w:t>通知内容。不允许为空，用于存储消息正文（可包含审批结果、退回原因、截止提醒等）。</w:t>
            </w:r>
          </w:p>
        </w:tc>
      </w:tr>
      <w:tr w14:paraId="6E3D6D7B">
        <w:tblPrEx>
          <w:tblCellMar>
            <w:top w:w="0" w:type="dxa"/>
            <w:left w:w="108" w:type="dxa"/>
            <w:bottom w:w="0" w:type="dxa"/>
            <w:right w:w="108" w:type="dxa"/>
          </w:tblCellMar>
        </w:tblPrEx>
        <w:trPr>
          <w:jc w:val="center"/>
        </w:trPr>
        <w:tc>
          <w:tcPr>
            <w:tcW w:w="1119" w:type="dxa"/>
            <w:tcBorders>
              <w:top w:val="nil"/>
              <w:left w:val="nil"/>
              <w:bottom w:val="nil"/>
              <w:right w:val="nil"/>
            </w:tcBorders>
            <w:shd w:val="clear" w:color="auto" w:fill="FFFFFF"/>
          </w:tcPr>
          <w:p w14:paraId="443DB9BF">
            <w:pPr>
              <w:pStyle w:val="57"/>
              <w:bidi w:val="0"/>
            </w:pPr>
            <w:r>
              <w:t>is_read</w:t>
            </w:r>
          </w:p>
        </w:tc>
        <w:tc>
          <w:tcPr>
            <w:tcW w:w="1417" w:type="dxa"/>
            <w:tcBorders>
              <w:top w:val="nil"/>
              <w:left w:val="nil"/>
              <w:bottom w:val="nil"/>
              <w:right w:val="nil"/>
            </w:tcBorders>
            <w:shd w:val="clear" w:color="auto" w:fill="FFFFFF"/>
          </w:tcPr>
          <w:p w14:paraId="7B02D3FB">
            <w:pPr>
              <w:pStyle w:val="57"/>
              <w:bidi w:val="0"/>
            </w:pPr>
            <w:r>
              <w:t>tinyint(1)</w:t>
            </w:r>
          </w:p>
        </w:tc>
        <w:tc>
          <w:tcPr>
            <w:tcW w:w="1134" w:type="dxa"/>
            <w:tcBorders>
              <w:top w:val="nil"/>
              <w:left w:val="nil"/>
              <w:bottom w:val="nil"/>
              <w:right w:val="nil"/>
            </w:tcBorders>
            <w:shd w:val="clear" w:color="auto" w:fill="FFFFFF"/>
          </w:tcPr>
          <w:p w14:paraId="14D05CD1">
            <w:pPr>
              <w:pStyle w:val="57"/>
              <w:bidi w:val="0"/>
            </w:pPr>
            <w:r>
              <w:t>-</w:t>
            </w:r>
          </w:p>
        </w:tc>
        <w:tc>
          <w:tcPr>
            <w:tcW w:w="4821" w:type="dxa"/>
            <w:tcBorders>
              <w:top w:val="nil"/>
              <w:left w:val="nil"/>
              <w:bottom w:val="nil"/>
              <w:right w:val="nil"/>
            </w:tcBorders>
            <w:shd w:val="clear" w:color="auto" w:fill="FFFFFF"/>
          </w:tcPr>
          <w:p w14:paraId="1B8BFFF6">
            <w:pPr>
              <w:pStyle w:val="57"/>
              <w:bidi w:val="0"/>
            </w:pPr>
            <w:r>
              <w:t>是否已读。不允许为空，默认0（未读），用于未读数统计与消息状态管理（读/未读切换）。</w:t>
            </w:r>
          </w:p>
        </w:tc>
      </w:tr>
      <w:tr w14:paraId="2C442B44">
        <w:tblPrEx>
          <w:tblCellMar>
            <w:top w:w="0" w:type="dxa"/>
            <w:left w:w="108" w:type="dxa"/>
            <w:bottom w:w="0" w:type="dxa"/>
            <w:right w:w="108" w:type="dxa"/>
          </w:tblCellMar>
        </w:tblPrEx>
        <w:trPr>
          <w:jc w:val="center"/>
        </w:trPr>
        <w:tc>
          <w:tcPr>
            <w:tcW w:w="1119" w:type="dxa"/>
            <w:tcBorders>
              <w:top w:val="nil"/>
              <w:left w:val="nil"/>
              <w:bottom w:val="single" w:color="000000" w:sz="12" w:space="0"/>
              <w:right w:val="nil"/>
            </w:tcBorders>
            <w:shd w:val="clear" w:color="auto" w:fill="FFFFFF"/>
          </w:tcPr>
          <w:p w14:paraId="274515E7">
            <w:pPr>
              <w:pStyle w:val="57"/>
              <w:bidi w:val="0"/>
            </w:pPr>
            <w:r>
              <w:t>created_at</w:t>
            </w:r>
          </w:p>
        </w:tc>
        <w:tc>
          <w:tcPr>
            <w:tcW w:w="1417" w:type="dxa"/>
            <w:tcBorders>
              <w:top w:val="nil"/>
              <w:left w:val="nil"/>
              <w:bottom w:val="single" w:color="000000" w:sz="12" w:space="0"/>
              <w:right w:val="nil"/>
            </w:tcBorders>
            <w:shd w:val="clear" w:color="auto" w:fill="FFFFFF"/>
          </w:tcPr>
          <w:p w14:paraId="5FE7577D">
            <w:pPr>
              <w:pStyle w:val="57"/>
              <w:bidi w:val="0"/>
            </w:pPr>
            <w:r>
              <w:t>datetime</w:t>
            </w:r>
          </w:p>
        </w:tc>
        <w:tc>
          <w:tcPr>
            <w:tcW w:w="1134" w:type="dxa"/>
            <w:tcBorders>
              <w:top w:val="nil"/>
              <w:left w:val="nil"/>
              <w:bottom w:val="single" w:color="000000" w:sz="12" w:space="0"/>
              <w:right w:val="nil"/>
            </w:tcBorders>
            <w:shd w:val="clear" w:color="auto" w:fill="FFFFFF"/>
          </w:tcPr>
          <w:p w14:paraId="5A571BBD">
            <w:pPr>
              <w:pStyle w:val="57"/>
              <w:bidi w:val="0"/>
            </w:pPr>
            <w:r>
              <w:t>-</w:t>
            </w:r>
          </w:p>
        </w:tc>
        <w:tc>
          <w:tcPr>
            <w:tcW w:w="4821" w:type="dxa"/>
            <w:tcBorders>
              <w:top w:val="nil"/>
              <w:left w:val="nil"/>
              <w:bottom w:val="single" w:color="000000" w:sz="12" w:space="0"/>
              <w:right w:val="nil"/>
            </w:tcBorders>
            <w:shd w:val="clear" w:color="auto" w:fill="FFFFFF"/>
          </w:tcPr>
          <w:p w14:paraId="334B420C">
            <w:pPr>
              <w:pStyle w:val="57"/>
              <w:bidi w:val="0"/>
            </w:pPr>
            <w:r>
              <w:t>创建时间。记录通知生成时间，不允许为空，用于时间排序与消息追溯。</w:t>
            </w:r>
          </w:p>
        </w:tc>
      </w:tr>
    </w:tbl>
    <w:p w14:paraId="2DF326A9">
      <w:pPr>
        <w:ind w:firstLine="440"/>
        <w:jc w:val="center"/>
        <w:rPr>
          <w:rFonts w:ascii="宋体;SimSun" w:hAnsi="宋体;SimSun" w:cs="宋体;SimSun"/>
          <w:sz w:val="22"/>
        </w:rPr>
      </w:pPr>
    </w:p>
    <w:p w14:paraId="0B29C281">
      <w:pPr>
        <w:ind w:firstLine="420"/>
      </w:pPr>
      <w:r>
        <w:t>说明：组织表（organization）用于维护平台入驻的组织基础信息，是支撑“多学校、多医院”场景的数据域根实体。当系统管理员在“机构管理”模块创建学校/医院，或对组织负责人提交的入驻申请审核通过时，系统生成本表记录并写入name、type、code与created_at。其中，type字段用于区分组织类别（SCHOOL/HOSPITAL），以支持后续岗位发布、申请审批、统计看板等功能按组织维度进行数据隔离与权限判定；code字段设置唯一索引uk_code，用于组织唯一识别与防重复创建，同时便于与外部系统进行编码对接。本表通常与用户表（user）中的organization_id/所属组织字段（若已设计）形成关联，用于确定用户归属；并在岗位（post）、申请（application）、实习（internship）等业务表中间接体现组织边界。</w:t>
      </w:r>
    </w:p>
    <w:p w14:paraId="480D452D">
      <w:pPr>
        <w:ind w:firstLine="440"/>
        <w:rPr>
          <w:rFonts w:ascii="宋体;SimSun" w:hAnsi="宋体;SimSun" w:cs="宋体;SimSun"/>
          <w:sz w:val="22"/>
        </w:rPr>
      </w:pPr>
    </w:p>
    <w:p w14:paraId="31717C34">
      <w:pPr>
        <w:ind w:firstLine="440"/>
        <w:jc w:val="center"/>
        <w:rPr>
          <w:rFonts w:ascii="宋体;SimSun" w:hAnsi="宋体;SimSun" w:cs="宋体;SimSun"/>
          <w:sz w:val="22"/>
        </w:rPr>
      </w:pPr>
      <w:r>
        <w:rPr>
          <w:rFonts w:ascii="宋体;SimSun" w:hAnsi="宋体;SimSun" w:cs="宋体;SimSun"/>
          <w:sz w:val="22"/>
        </w:rPr>
        <w:t>表4.5组织表（organization）设计</w:t>
      </w:r>
    </w:p>
    <w:tbl>
      <w:tblPr>
        <w:tblStyle w:val="15"/>
        <w:tblW w:w="8456" w:type="dxa"/>
        <w:jc w:val="center"/>
        <w:tblLayout w:type="fixed"/>
        <w:tblCellMar>
          <w:top w:w="0" w:type="dxa"/>
          <w:left w:w="108" w:type="dxa"/>
          <w:bottom w:w="0" w:type="dxa"/>
          <w:right w:w="108" w:type="dxa"/>
        </w:tblCellMar>
      </w:tblPr>
      <w:tblGrid>
        <w:gridCol w:w="1250"/>
        <w:gridCol w:w="1417"/>
        <w:gridCol w:w="1134"/>
        <w:gridCol w:w="4655"/>
      </w:tblGrid>
      <w:tr w14:paraId="457C65C9">
        <w:tblPrEx>
          <w:tblCellMar>
            <w:top w:w="0" w:type="dxa"/>
            <w:left w:w="108" w:type="dxa"/>
            <w:bottom w:w="0" w:type="dxa"/>
            <w:right w:w="108" w:type="dxa"/>
          </w:tblCellMar>
        </w:tblPrEx>
        <w:trPr>
          <w:jc w:val="center"/>
        </w:trPr>
        <w:tc>
          <w:tcPr>
            <w:tcW w:w="1250" w:type="dxa"/>
            <w:tcBorders>
              <w:top w:val="single" w:color="000000" w:sz="12" w:space="0"/>
              <w:left w:val="nil"/>
              <w:bottom w:val="single" w:color="000000" w:sz="4" w:space="0"/>
              <w:right w:val="nil"/>
              <w:tl2br w:val="nil"/>
            </w:tcBorders>
            <w:shd w:val="clear" w:color="auto" w:fill="FFFFFF"/>
          </w:tcPr>
          <w:p w14:paraId="6B118DF4">
            <w:pPr>
              <w:pStyle w:val="57"/>
              <w:bidi w:val="0"/>
              <w:rPr>
                <w:b w:val="0"/>
                <w:color w:val="000000"/>
              </w:rPr>
            </w:pPr>
            <w:r>
              <w:rPr>
                <w:b w:val="0"/>
                <w:color w:val="000000"/>
              </w:rPr>
              <w:t>数据库字段名称</w:t>
            </w:r>
          </w:p>
        </w:tc>
        <w:tc>
          <w:tcPr>
            <w:tcW w:w="1417" w:type="dxa"/>
            <w:tcBorders>
              <w:top w:val="single" w:color="000000" w:sz="12" w:space="0"/>
              <w:left w:val="nil"/>
              <w:bottom w:val="single" w:color="000000" w:sz="4" w:space="0"/>
              <w:right w:val="nil"/>
            </w:tcBorders>
            <w:shd w:val="clear" w:color="auto" w:fill="FFFFFF"/>
          </w:tcPr>
          <w:p w14:paraId="667E1722">
            <w:pPr>
              <w:pStyle w:val="57"/>
              <w:bidi w:val="0"/>
              <w:rPr>
                <w:b w:val="0"/>
                <w:color w:val="000000"/>
              </w:rPr>
            </w:pPr>
            <w:r>
              <w:rPr>
                <w:b w:val="0"/>
                <w:color w:val="000000"/>
              </w:rPr>
              <w:t>类型</w:t>
            </w:r>
          </w:p>
        </w:tc>
        <w:tc>
          <w:tcPr>
            <w:tcW w:w="1134" w:type="dxa"/>
            <w:tcBorders>
              <w:top w:val="single" w:color="000000" w:sz="12" w:space="0"/>
              <w:left w:val="nil"/>
              <w:bottom w:val="single" w:color="000000" w:sz="4" w:space="0"/>
              <w:right w:val="nil"/>
            </w:tcBorders>
            <w:shd w:val="clear" w:color="auto" w:fill="FFFFFF"/>
          </w:tcPr>
          <w:p w14:paraId="259AA40C">
            <w:pPr>
              <w:pStyle w:val="57"/>
              <w:bidi w:val="0"/>
              <w:rPr>
                <w:b w:val="0"/>
                <w:color w:val="000000"/>
              </w:rPr>
            </w:pPr>
            <w:r>
              <w:rPr>
                <w:b w:val="0"/>
                <w:color w:val="000000"/>
              </w:rPr>
              <w:t>长度</w:t>
            </w:r>
          </w:p>
        </w:tc>
        <w:tc>
          <w:tcPr>
            <w:tcW w:w="4655" w:type="dxa"/>
            <w:tcBorders>
              <w:top w:val="single" w:color="000000" w:sz="12" w:space="0"/>
              <w:left w:val="nil"/>
              <w:bottom w:val="single" w:color="000000" w:sz="4" w:space="0"/>
              <w:right w:val="nil"/>
            </w:tcBorders>
            <w:shd w:val="clear" w:color="auto" w:fill="FFFFFF"/>
          </w:tcPr>
          <w:p w14:paraId="2FDFD3AC">
            <w:pPr>
              <w:pStyle w:val="57"/>
              <w:bidi w:val="0"/>
              <w:rPr>
                <w:b w:val="0"/>
                <w:color w:val="000000"/>
              </w:rPr>
            </w:pPr>
            <w:r>
              <w:rPr>
                <w:b w:val="0"/>
                <w:color w:val="000000"/>
              </w:rPr>
              <w:t>说明</w:t>
            </w:r>
          </w:p>
        </w:tc>
      </w:tr>
      <w:tr w14:paraId="3CCD5A08">
        <w:tblPrEx>
          <w:tblCellMar>
            <w:top w:w="0" w:type="dxa"/>
            <w:left w:w="108" w:type="dxa"/>
            <w:bottom w:w="0" w:type="dxa"/>
            <w:right w:w="108" w:type="dxa"/>
          </w:tblCellMar>
        </w:tblPrEx>
        <w:trPr>
          <w:jc w:val="center"/>
        </w:trPr>
        <w:tc>
          <w:tcPr>
            <w:tcW w:w="1250" w:type="dxa"/>
            <w:tcBorders>
              <w:top w:val="single" w:color="000000" w:sz="4" w:space="0"/>
              <w:left w:val="nil"/>
              <w:bottom w:val="nil"/>
              <w:right w:val="nil"/>
            </w:tcBorders>
            <w:shd w:val="clear" w:color="auto" w:fill="FFFFFF"/>
          </w:tcPr>
          <w:p w14:paraId="2D4CD513">
            <w:pPr>
              <w:pStyle w:val="57"/>
              <w:bidi w:val="0"/>
              <w:rPr>
                <w:b w:val="0"/>
                <w:color w:val="000000"/>
              </w:rPr>
            </w:pPr>
            <w:r>
              <w:rPr>
                <w:b w:val="0"/>
                <w:color w:val="000000"/>
              </w:rPr>
              <w:t>id</w:t>
            </w:r>
          </w:p>
        </w:tc>
        <w:tc>
          <w:tcPr>
            <w:tcW w:w="1417" w:type="dxa"/>
            <w:tcBorders>
              <w:top w:val="single" w:color="000000" w:sz="4" w:space="0"/>
              <w:left w:val="nil"/>
              <w:bottom w:val="nil"/>
              <w:right w:val="nil"/>
            </w:tcBorders>
            <w:shd w:val="clear" w:color="auto" w:fill="FFFFFF"/>
          </w:tcPr>
          <w:p w14:paraId="47014186">
            <w:pPr>
              <w:pStyle w:val="57"/>
              <w:bidi w:val="0"/>
              <w:rPr>
                <w:b w:val="0"/>
                <w:color w:val="000000"/>
              </w:rPr>
            </w:pPr>
            <w:r>
              <w:rPr>
                <w:b w:val="0"/>
                <w:color w:val="000000"/>
              </w:rPr>
              <w:t>bigint</w:t>
            </w:r>
          </w:p>
        </w:tc>
        <w:tc>
          <w:tcPr>
            <w:tcW w:w="1134" w:type="dxa"/>
            <w:tcBorders>
              <w:top w:val="single" w:color="000000" w:sz="4" w:space="0"/>
              <w:left w:val="nil"/>
              <w:bottom w:val="nil"/>
              <w:right w:val="nil"/>
            </w:tcBorders>
            <w:shd w:val="clear" w:color="auto" w:fill="FFFFFF"/>
          </w:tcPr>
          <w:p w14:paraId="1E271BD8">
            <w:pPr>
              <w:pStyle w:val="57"/>
              <w:bidi w:val="0"/>
              <w:rPr>
                <w:b w:val="0"/>
                <w:color w:val="000000"/>
              </w:rPr>
            </w:pPr>
            <w:r>
              <w:rPr>
                <w:b w:val="0"/>
                <w:color w:val="000000"/>
              </w:rPr>
              <w:t>-</w:t>
            </w:r>
          </w:p>
        </w:tc>
        <w:tc>
          <w:tcPr>
            <w:tcW w:w="4655" w:type="dxa"/>
            <w:tcBorders>
              <w:top w:val="single" w:color="000000" w:sz="4" w:space="0"/>
              <w:left w:val="nil"/>
              <w:bottom w:val="nil"/>
              <w:right w:val="nil"/>
            </w:tcBorders>
            <w:shd w:val="clear" w:color="auto" w:fill="FFFFFF"/>
          </w:tcPr>
          <w:p w14:paraId="180B7339">
            <w:pPr>
              <w:pStyle w:val="57"/>
              <w:bidi w:val="0"/>
              <w:rPr>
                <w:b w:val="0"/>
                <w:color w:val="000000"/>
              </w:rPr>
            </w:pPr>
            <w:r>
              <w:rPr>
                <w:b w:val="0"/>
                <w:color w:val="000000"/>
              </w:rPr>
              <w:t>自增主键。用于唯一标识一个组织（学校或医院），不允许为空。</w:t>
            </w:r>
          </w:p>
        </w:tc>
      </w:tr>
      <w:tr w14:paraId="1590B8C9">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568897DE">
            <w:pPr>
              <w:pStyle w:val="57"/>
              <w:bidi w:val="0"/>
              <w:rPr>
                <w:b w:val="0"/>
                <w:color w:val="000000"/>
              </w:rPr>
            </w:pPr>
            <w:r>
              <w:rPr>
                <w:b w:val="0"/>
                <w:color w:val="000000"/>
              </w:rPr>
              <w:t>name</w:t>
            </w:r>
          </w:p>
        </w:tc>
        <w:tc>
          <w:tcPr>
            <w:tcW w:w="1417" w:type="dxa"/>
            <w:tcBorders>
              <w:top w:val="nil"/>
              <w:left w:val="nil"/>
              <w:bottom w:val="nil"/>
              <w:right w:val="nil"/>
            </w:tcBorders>
            <w:shd w:val="clear" w:color="auto" w:fill="FFFFFF"/>
          </w:tcPr>
          <w:p w14:paraId="6735CD2F">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1BC8C027">
            <w:pPr>
              <w:pStyle w:val="57"/>
              <w:bidi w:val="0"/>
              <w:rPr>
                <w:b w:val="0"/>
                <w:color w:val="000000"/>
              </w:rPr>
            </w:pPr>
            <w:r>
              <w:rPr>
                <w:b w:val="0"/>
                <w:color w:val="000000"/>
              </w:rPr>
              <w:t>100</w:t>
            </w:r>
          </w:p>
        </w:tc>
        <w:tc>
          <w:tcPr>
            <w:tcW w:w="4655" w:type="dxa"/>
            <w:tcBorders>
              <w:top w:val="nil"/>
              <w:left w:val="nil"/>
              <w:bottom w:val="nil"/>
              <w:right w:val="nil"/>
            </w:tcBorders>
            <w:shd w:val="clear" w:color="auto" w:fill="FFFFFF"/>
          </w:tcPr>
          <w:p w14:paraId="77C35C6B">
            <w:pPr>
              <w:pStyle w:val="57"/>
              <w:bidi w:val="0"/>
              <w:rPr>
                <w:b w:val="0"/>
                <w:color w:val="000000"/>
              </w:rPr>
            </w:pPr>
            <w:r>
              <w:rPr>
                <w:b w:val="0"/>
                <w:color w:val="000000"/>
              </w:rPr>
              <w:t>组织名称。不允许为空，用于前端展示与业务检索（如学校名称、医院名称）。</w:t>
            </w:r>
          </w:p>
        </w:tc>
      </w:tr>
      <w:tr w14:paraId="5A759D63">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11A744CF">
            <w:pPr>
              <w:pStyle w:val="57"/>
              <w:bidi w:val="0"/>
              <w:rPr>
                <w:b w:val="0"/>
                <w:color w:val="000000"/>
              </w:rPr>
            </w:pPr>
            <w:r>
              <w:rPr>
                <w:b w:val="0"/>
                <w:color w:val="000000"/>
              </w:rPr>
              <w:t>type</w:t>
            </w:r>
          </w:p>
        </w:tc>
        <w:tc>
          <w:tcPr>
            <w:tcW w:w="1417" w:type="dxa"/>
            <w:tcBorders>
              <w:top w:val="nil"/>
              <w:left w:val="nil"/>
              <w:bottom w:val="nil"/>
              <w:right w:val="nil"/>
            </w:tcBorders>
            <w:shd w:val="clear" w:color="auto" w:fill="FFFFFF"/>
          </w:tcPr>
          <w:p w14:paraId="78FC3DAE">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307DB2E4">
            <w:pPr>
              <w:pStyle w:val="57"/>
              <w:bidi w:val="0"/>
              <w:rPr>
                <w:b w:val="0"/>
                <w:color w:val="000000"/>
              </w:rPr>
            </w:pPr>
            <w:r>
              <w:rPr>
                <w:b w:val="0"/>
                <w:color w:val="000000"/>
              </w:rPr>
              <w:t>20</w:t>
            </w:r>
          </w:p>
        </w:tc>
        <w:tc>
          <w:tcPr>
            <w:tcW w:w="4655" w:type="dxa"/>
            <w:tcBorders>
              <w:top w:val="nil"/>
              <w:left w:val="nil"/>
              <w:bottom w:val="nil"/>
              <w:right w:val="nil"/>
            </w:tcBorders>
            <w:shd w:val="clear" w:color="auto" w:fill="FFFFFF"/>
          </w:tcPr>
          <w:p w14:paraId="68CE9E3A">
            <w:pPr>
              <w:pStyle w:val="57"/>
              <w:bidi w:val="0"/>
              <w:rPr>
                <w:b w:val="0"/>
                <w:color w:val="000000"/>
              </w:rPr>
            </w:pPr>
            <w:r>
              <w:rPr>
                <w:b w:val="0"/>
                <w:color w:val="000000"/>
              </w:rPr>
              <w:t>组织类型。不允许为空，用于区分SCHOOL（学校）与HOSPITAL（医院），以实现多学校多医院的数据隔离与权限判定。</w:t>
            </w:r>
          </w:p>
        </w:tc>
      </w:tr>
      <w:tr w14:paraId="59EE61FC">
        <w:tblPrEx>
          <w:tblCellMar>
            <w:top w:w="0" w:type="dxa"/>
            <w:left w:w="108" w:type="dxa"/>
            <w:bottom w:w="0" w:type="dxa"/>
            <w:right w:w="108" w:type="dxa"/>
          </w:tblCellMar>
        </w:tblPrEx>
        <w:trPr>
          <w:jc w:val="center"/>
        </w:trPr>
        <w:tc>
          <w:tcPr>
            <w:tcW w:w="1250" w:type="dxa"/>
            <w:tcBorders>
              <w:top w:val="nil"/>
              <w:left w:val="nil"/>
              <w:bottom w:val="nil"/>
              <w:right w:val="nil"/>
            </w:tcBorders>
            <w:shd w:val="clear" w:color="auto" w:fill="FFFFFF"/>
          </w:tcPr>
          <w:p w14:paraId="0A114945">
            <w:pPr>
              <w:pStyle w:val="57"/>
              <w:bidi w:val="0"/>
              <w:rPr>
                <w:b w:val="0"/>
                <w:color w:val="000000"/>
              </w:rPr>
            </w:pPr>
            <w:r>
              <w:rPr>
                <w:b w:val="0"/>
                <w:color w:val="000000"/>
              </w:rPr>
              <w:t>code</w:t>
            </w:r>
          </w:p>
        </w:tc>
        <w:tc>
          <w:tcPr>
            <w:tcW w:w="1417" w:type="dxa"/>
            <w:tcBorders>
              <w:top w:val="nil"/>
              <w:left w:val="nil"/>
              <w:bottom w:val="nil"/>
              <w:right w:val="nil"/>
            </w:tcBorders>
            <w:shd w:val="clear" w:color="auto" w:fill="FFFFFF"/>
          </w:tcPr>
          <w:p w14:paraId="2CA9F110">
            <w:pPr>
              <w:pStyle w:val="57"/>
              <w:bidi w:val="0"/>
              <w:rPr>
                <w:b w:val="0"/>
                <w:color w:val="000000"/>
              </w:rPr>
            </w:pPr>
            <w:r>
              <w:rPr>
                <w:b w:val="0"/>
                <w:color w:val="000000"/>
              </w:rPr>
              <w:t>varchar</w:t>
            </w:r>
          </w:p>
        </w:tc>
        <w:tc>
          <w:tcPr>
            <w:tcW w:w="1134" w:type="dxa"/>
            <w:tcBorders>
              <w:top w:val="nil"/>
              <w:left w:val="nil"/>
              <w:bottom w:val="nil"/>
              <w:right w:val="nil"/>
            </w:tcBorders>
            <w:shd w:val="clear" w:color="auto" w:fill="FFFFFF"/>
          </w:tcPr>
          <w:p w14:paraId="702903AB">
            <w:pPr>
              <w:pStyle w:val="57"/>
              <w:bidi w:val="0"/>
              <w:rPr>
                <w:b w:val="0"/>
                <w:color w:val="000000"/>
              </w:rPr>
            </w:pPr>
            <w:r>
              <w:rPr>
                <w:b w:val="0"/>
                <w:color w:val="000000"/>
              </w:rPr>
              <w:t>50</w:t>
            </w:r>
          </w:p>
        </w:tc>
        <w:tc>
          <w:tcPr>
            <w:tcW w:w="4655" w:type="dxa"/>
            <w:tcBorders>
              <w:top w:val="nil"/>
              <w:left w:val="nil"/>
              <w:bottom w:val="nil"/>
              <w:right w:val="nil"/>
            </w:tcBorders>
            <w:shd w:val="clear" w:color="auto" w:fill="FFFFFF"/>
          </w:tcPr>
          <w:p w14:paraId="31753A35">
            <w:pPr>
              <w:pStyle w:val="57"/>
              <w:bidi w:val="0"/>
              <w:rPr>
                <w:b w:val="0"/>
                <w:color w:val="000000"/>
              </w:rPr>
            </w:pPr>
            <w:r>
              <w:rPr>
                <w:b w:val="0"/>
                <w:color w:val="000000"/>
              </w:rPr>
              <w:t>组织代码。不允许为空，设置唯一索引uk_code，用于组织唯一识别（如学校编码/医院编码），便于对接与防止重复创建。</w:t>
            </w:r>
          </w:p>
        </w:tc>
      </w:tr>
      <w:tr w14:paraId="45A08EFF">
        <w:tblPrEx>
          <w:tblCellMar>
            <w:top w:w="0" w:type="dxa"/>
            <w:left w:w="108" w:type="dxa"/>
            <w:bottom w:w="0" w:type="dxa"/>
            <w:right w:w="108" w:type="dxa"/>
          </w:tblCellMar>
        </w:tblPrEx>
        <w:trPr>
          <w:jc w:val="center"/>
        </w:trPr>
        <w:tc>
          <w:tcPr>
            <w:tcW w:w="1250" w:type="dxa"/>
            <w:tcBorders>
              <w:top w:val="nil"/>
              <w:left w:val="nil"/>
              <w:bottom w:val="single" w:color="000000" w:sz="12" w:space="0"/>
              <w:right w:val="nil"/>
            </w:tcBorders>
            <w:shd w:val="clear" w:color="auto" w:fill="FFFFFF"/>
          </w:tcPr>
          <w:p w14:paraId="2BDC074F">
            <w:pPr>
              <w:pStyle w:val="57"/>
              <w:bidi w:val="0"/>
              <w:rPr>
                <w:b w:val="0"/>
                <w:color w:val="000000"/>
              </w:rPr>
            </w:pPr>
            <w:r>
              <w:rPr>
                <w:b w:val="0"/>
                <w:color w:val="000000"/>
              </w:rPr>
              <w:t>created_at</w:t>
            </w:r>
          </w:p>
        </w:tc>
        <w:tc>
          <w:tcPr>
            <w:tcW w:w="1417" w:type="dxa"/>
            <w:tcBorders>
              <w:top w:val="nil"/>
              <w:left w:val="nil"/>
              <w:bottom w:val="single" w:color="000000" w:sz="12" w:space="0"/>
              <w:right w:val="nil"/>
            </w:tcBorders>
            <w:shd w:val="clear" w:color="auto" w:fill="FFFFFF"/>
          </w:tcPr>
          <w:p w14:paraId="5E70AC66">
            <w:pPr>
              <w:pStyle w:val="57"/>
              <w:bidi w:val="0"/>
              <w:rPr>
                <w:b w:val="0"/>
                <w:color w:val="000000"/>
              </w:rPr>
            </w:pPr>
            <w:r>
              <w:rPr>
                <w:b w:val="0"/>
                <w:color w:val="000000"/>
              </w:rPr>
              <w:t>datetime</w:t>
            </w:r>
          </w:p>
        </w:tc>
        <w:tc>
          <w:tcPr>
            <w:tcW w:w="1134" w:type="dxa"/>
            <w:tcBorders>
              <w:top w:val="nil"/>
              <w:left w:val="nil"/>
              <w:bottom w:val="single" w:color="000000" w:sz="12" w:space="0"/>
              <w:right w:val="nil"/>
            </w:tcBorders>
            <w:shd w:val="clear" w:color="auto" w:fill="FFFFFF"/>
          </w:tcPr>
          <w:p w14:paraId="29E41987">
            <w:pPr>
              <w:pStyle w:val="57"/>
              <w:bidi w:val="0"/>
              <w:rPr>
                <w:b w:val="0"/>
                <w:color w:val="000000"/>
              </w:rPr>
            </w:pPr>
            <w:r>
              <w:rPr>
                <w:b w:val="0"/>
                <w:color w:val="000000"/>
              </w:rPr>
              <w:t>-</w:t>
            </w:r>
          </w:p>
        </w:tc>
        <w:tc>
          <w:tcPr>
            <w:tcW w:w="4655" w:type="dxa"/>
            <w:tcBorders>
              <w:top w:val="nil"/>
              <w:left w:val="nil"/>
              <w:bottom w:val="single" w:color="000000" w:sz="12" w:space="0"/>
              <w:right w:val="nil"/>
            </w:tcBorders>
            <w:shd w:val="clear" w:color="auto" w:fill="FFFFFF"/>
          </w:tcPr>
          <w:p w14:paraId="78A7F02B">
            <w:pPr>
              <w:pStyle w:val="57"/>
              <w:bidi w:val="0"/>
              <w:rPr>
                <w:b w:val="0"/>
                <w:color w:val="000000"/>
              </w:rPr>
            </w:pPr>
            <w:r>
              <w:rPr>
                <w:b w:val="0"/>
                <w:color w:val="000000"/>
              </w:rPr>
              <w:t>创建时间。不允许为空，记录组织入驻平台的时间，用于审计与统计分析。</w:t>
            </w:r>
          </w:p>
        </w:tc>
      </w:tr>
    </w:tbl>
    <w:p w14:paraId="7CE85C1D">
      <w:pPr>
        <w:pStyle w:val="2"/>
      </w:pPr>
      <w:bookmarkStart w:id="24" w:name="_Toc225155312"/>
      <w:r>
        <w:t>5系统实现</w:t>
      </w:r>
      <w:bookmarkEnd w:id="24"/>
    </w:p>
    <w:p w14:paraId="4049C5F1">
      <w:pPr>
        <w:pStyle w:val="3"/>
      </w:pPr>
      <w:bookmarkStart w:id="25" w:name="_Toc225155313"/>
      <w:r>
        <w:rPr>
          <w:b w:val="0"/>
          <w:bCs w:val="0"/>
          <w:sz w:val="21"/>
          <w:szCs w:val="21"/>
        </w:rPr>
        <w:t>5.1</w:t>
      </w:r>
      <w:r>
        <w:rPr>
          <w:b w:val="0"/>
          <w:bCs w:val="0"/>
          <w:szCs w:val="24"/>
        </w:rPr>
        <w:t>主要界面</w:t>
      </w:r>
      <w:bookmarkEnd w:id="25"/>
    </w:p>
    <w:p w14:paraId="4EADFEBE">
      <w:pPr>
        <w:ind w:firstLine="420"/>
      </w:pPr>
      <w:r>
        <w:t>本论文设计了多个操作界面，论文将重点对注册登录页面，岗位列表页面，实习页面等多个页面描述页面交互和操作流程。</w:t>
      </w:r>
    </w:p>
    <w:p w14:paraId="7EE91441">
      <w:pPr>
        <w:pStyle w:val="4"/>
        <w:rPr>
          <w:b w:val="0"/>
          <w:bCs w:val="0"/>
        </w:rPr>
      </w:pPr>
      <w:bookmarkStart w:id="26" w:name="_Toc225155314"/>
      <w:r>
        <w:rPr>
          <w:b w:val="0"/>
          <w:bCs w:val="0"/>
        </w:rPr>
        <w:t>5.1.1登录注册页面介绍</w:t>
      </w:r>
      <w:bookmarkEnd w:id="26"/>
    </w:p>
    <w:p w14:paraId="635BA234">
      <w:pPr>
        <w:ind w:firstLine="420"/>
      </w:pPr>
      <w:r>
        <w:t>登录注册模块是系统的唯一入口，承担着身份认证与流量分发的职责。在注册页，用户需根据自身身份（学生/老师/管理员）选择所属的学校或医院组织，前端通过api/organizations动态加载下拉选项以保证数据规范性。登录页采用表单验证机制，用户提交凭证后，后端验证通过并建立Session会话。前端Pinia状态库随即存储用户信息，并根据role字段（如STUDENT或HOSPITAL_ADMIN）触发动态路由跳转，将用户精准引导至对应的功能工作台，实现了千人千面的访问体验。如图5.1所示：</w:t>
      </w:r>
    </w:p>
    <w:p w14:paraId="5BF2C45D">
      <w:pPr>
        <w:spacing w:line="400" w:lineRule="atLeast"/>
        <w:ind w:firstLine="420"/>
        <w:rPr>
          <w:szCs w:val="21"/>
        </w:rPr>
      </w:pPr>
      <w:r>
        <w:rPr>
          <w:szCs w:val="21"/>
        </w:rPr>
        <w:pict>
          <v:shape id="_x0000_i1029" o:spt="75" type="#_x0000_t75" style="height:324.3pt;width:415.1pt;" filled="f" o:preferrelative="t" stroked="f" coordsize="21600,21600">
            <v:path/>
            <v:fill on="f" focussize="0,0"/>
            <v:stroke on="f" joinstyle="miter"/>
            <v:imagedata r:id="rId20" cropleft="-3f" croptop="-3f" cropright="-3f" cropbottom="-3f" o:title=""/>
            <o:lock v:ext="edit" aspectratio="t"/>
            <w10:wrap type="none"/>
            <w10:anchorlock/>
          </v:shape>
        </w:pict>
      </w:r>
    </w:p>
    <w:p w14:paraId="2FC4BD0B">
      <w:pPr>
        <w:spacing w:before="60" w:after="20"/>
      </w:pPr>
      <w:r>
        <w:rPr>
          <w:rFonts w:ascii="宋体" w:hAnsi="宋体" w:eastAsia="宋体"/>
          <w:b/>
          <w:sz w:val="24"/>
        </w:rPr>
        <w:t>核心</w:t>
      </w:r>
      <w:r>
        <w:rPr>
          <w:rFonts w:hint="eastAsia" w:ascii="宋体" w:hAnsi="宋体"/>
          <w:b/>
          <w:sz w:val="24"/>
          <w:lang w:eastAsia="zh-CN"/>
        </w:rPr>
        <w:t>代码</w:t>
      </w:r>
      <w:r>
        <w:rPr>
          <w:rFonts w:ascii="宋体" w:hAnsi="宋体" w:eastAsia="宋体"/>
          <w:b/>
          <w:sz w:val="24"/>
        </w:rPr>
        <w:t>如下：</w:t>
      </w:r>
    </w:p>
    <w:p w14:paraId="455FCF6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LoginResponse login(LoginRequest req, HttpSession session) {</w:t>
      </w:r>
    </w:p>
    <w:p w14:paraId="246985C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User user = userRepository.findByUsername(req.getUsername())</w:t>
      </w:r>
    </w:p>
    <w:p w14:paraId="3B79B2E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BizException("账号不存在"));</w:t>
      </w:r>
    </w:p>
    <w:p w14:paraId="6A790AC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(!passwordEncoder.matches(req.getPassword(), user.getPassword())) {</w:t>
      </w:r>
    </w:p>
    <w:p w14:paraId="7A44C4B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BizException("密码错误");</w:t>
      </w:r>
    </w:p>
    <w:p w14:paraId="72931A0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094520D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(user.getStatus() != UserStatus.ENABLED) {</w:t>
      </w:r>
    </w:p>
    <w:p w14:paraId="5F915F2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BizException("账号未启用");</w:t>
      </w:r>
    </w:p>
    <w:p w14:paraId="2647916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680D288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session.setAttribute("LOGIN_USER_ID", user.getId());</w:t>
      </w:r>
    </w:p>
    <w:p w14:paraId="4FB73F8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session.setAttribute("LOGIN_ROLE", user.getRole());</w:t>
      </w:r>
    </w:p>
    <w:p w14:paraId="5B49C55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LoginResponse.from(user, menuService.listByRole(user.getRole()));</w:t>
      </w:r>
    </w:p>
    <w:p w14:paraId="14568AD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4EE899B9">
      <w:pPr>
        <w:shd w:val="clear" w:color="auto" w:fill="F7F7F7"/>
        <w:spacing w:before="60" w:after="60" w:line="240" w:lineRule="auto"/>
        <w:ind w:left="454" w:right="170"/>
        <w:jc w:val="left"/>
        <w:rPr>
          <w:rFonts w:hint="eastAsia" w:ascii="Courier New" w:hAnsi="Courier New" w:eastAsia="宋体"/>
          <w:b w:val="0"/>
          <w:sz w:val="21"/>
          <w:lang w:eastAsia="zh-CN"/>
        </w:rPr>
      </w:pPr>
    </w:p>
    <w:p w14:paraId="2D9CD3A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register(RegisterRequest req) {</w:t>
      </w:r>
    </w:p>
    <w:p w14:paraId="17A3624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Organization org = organizationRepository.findById(req.getOrganizationId())</w:t>
      </w:r>
    </w:p>
    <w:p w14:paraId="7BB11F0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BizException("所属机构不存在"));</w:t>
      </w:r>
    </w:p>
    <w:p w14:paraId="0F98F88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(userRepository.existsByUsername(req.getUsername())) {</w:t>
      </w:r>
    </w:p>
    <w:p w14:paraId="79920B2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BizException("用户名已存在");</w:t>
      </w:r>
    </w:p>
    <w:p w14:paraId="27CE081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1FB5630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User user = User.builder()</w:t>
      </w:r>
    </w:p>
    <w:p w14:paraId="42BC570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.username(req.getUsername())</w:t>
      </w:r>
    </w:p>
    <w:p w14:paraId="659E5B40">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.password(passwordEncoder.encode(req.getPassword()))</w:t>
      </w:r>
    </w:p>
    <w:p w14:paraId="3ABD49B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.role(req.getRole())</w:t>
      </w:r>
    </w:p>
    <w:p w14:paraId="48E08E8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.organizationId(org.getId())</w:t>
      </w:r>
    </w:p>
    <w:p w14:paraId="466071F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.status(UserStatus.PENDING)</w:t>
      </w:r>
    </w:p>
    <w:p w14:paraId="662B566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.build();</w:t>
      </w:r>
    </w:p>
    <w:p w14:paraId="666DDA0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userRepository.save(user).getId();</w:t>
      </w:r>
    </w:p>
    <w:p w14:paraId="3E414FAC">
      <w:pPr>
        <w:shd w:val="clear" w:color="auto" w:fill="F7F7F7"/>
        <w:spacing w:before="60" w:after="60" w:line="240" w:lineRule="auto"/>
        <w:ind w:left="454" w:right="170"/>
        <w:jc w:val="left"/>
      </w:pPr>
      <w:r>
        <w:rPr>
          <w:rFonts w:ascii="Courier New" w:hAnsi="Courier New" w:eastAsia="Courier New"/>
          <w:b w:val="0"/>
          <w:sz w:val="21"/>
        </w:rPr>
        <w:t>}</w:t>
      </w:r>
    </w:p>
    <w:p w14:paraId="6D382C41">
      <w:pPr>
        <w:tabs>
          <w:tab w:val="left" w:pos="924"/>
        </w:tabs>
        <w:ind w:firstLine="360"/>
        <w:jc w:val="center"/>
        <w:rPr>
          <w:sz w:val="18"/>
          <w:szCs w:val="18"/>
        </w:rPr>
      </w:pPr>
      <w:r>
        <w:rPr>
          <w:rFonts w:cs="宋体;SimSun"/>
          <w:sz w:val="18"/>
          <w:szCs w:val="18"/>
        </w:rPr>
        <w:t>图</w:t>
      </w:r>
      <w:r>
        <w:rPr>
          <w:sz w:val="18"/>
          <w:szCs w:val="18"/>
        </w:rPr>
        <w:t>5.1</w:t>
      </w:r>
      <w:r>
        <w:rPr>
          <w:rFonts w:cs="宋体;SimSun"/>
          <w:sz w:val="18"/>
          <w:szCs w:val="18"/>
        </w:rPr>
        <w:t>首页</w:t>
      </w:r>
    </w:p>
    <w:p w14:paraId="5C42CC35">
      <w:pPr>
        <w:tabs>
          <w:tab w:val="left" w:pos="924"/>
        </w:tabs>
        <w:ind w:firstLine="360"/>
        <w:jc w:val="center"/>
        <w:rPr>
          <w:color w:val="000000"/>
          <w:sz w:val="18"/>
          <w:szCs w:val="18"/>
        </w:rPr>
      </w:pPr>
    </w:p>
    <w:p w14:paraId="0E798C98">
      <w:pPr>
        <w:pStyle w:val="4"/>
      </w:pPr>
      <w:bookmarkStart w:id="27" w:name="_Toc225155315"/>
      <w:r>
        <w:t>5.1.2实习岗位列表页面实现</w:t>
      </w:r>
      <w:bookmarkEnd w:id="27"/>
    </w:p>
    <w:p w14:paraId="470030C4">
      <w:pPr>
        <w:ind w:firstLine="420"/>
      </w:pPr>
      <w:r>
        <w:rPr>
          <w:rFonts w:ascii="宋体;SimSun" w:hAnsi="宋体;SimSun" w:cs="宋体;SimSun"/>
        </w:rPr>
        <w:t>岗位列表页是医校信息交互的核心窗口。学生端界面通过</w:t>
      </w:r>
      <w:r>
        <w:rPr>
          <w:rStyle w:val="25"/>
          <w:rFonts w:ascii="宋体;SimSun" w:hAnsi="宋体;SimSun" w:cs="宋体;SimSun"/>
          <w:sz w:val="24"/>
        </w:rPr>
        <w:t>el-table</w:t>
      </w:r>
      <w:r>
        <w:rPr>
          <w:rFonts w:ascii="宋体;SimSun" w:hAnsi="宋体;SimSun" w:cs="宋体;SimSun"/>
        </w:rPr>
        <w:t>组件以卡片或列表形式展示医院发布的实习岗位，包含“科室名称”、“招聘名额”及“实习周期”等关键指标。系统在此处实现了基于组织权限的过滤逻辑，学生仅能查看对本校开放的岗位。点击“申请”按钮后，前端会二次确认并调用</w:t>
      </w:r>
      <w:r>
        <w:rPr>
          <w:rStyle w:val="25"/>
          <w:rFonts w:ascii="宋体;SimSun" w:hAnsi="宋体;SimSun" w:cs="宋体;SimSun"/>
          <w:sz w:val="24"/>
        </w:rPr>
        <w:t>createApplication</w:t>
      </w:r>
      <w:r>
        <w:rPr>
          <w:rFonts w:ascii="宋体;SimSun" w:hAnsi="宋体;SimSun" w:cs="宋体;SimSun"/>
        </w:rPr>
        <w:t>接口，将申请状态初始化为</w:t>
      </w:r>
      <w:r>
        <w:rPr>
          <w:rStyle w:val="25"/>
          <w:rFonts w:ascii="宋体;SimSun" w:hAnsi="宋体;SimSun" w:cs="宋体;SimSun"/>
          <w:sz w:val="24"/>
        </w:rPr>
        <w:t>SCHOOL_PENDING</w:t>
      </w:r>
      <w:r>
        <w:rPr>
          <w:rFonts w:ascii="宋体;SimSun" w:hAnsi="宋体;SimSun" w:cs="宋体;SimSun"/>
        </w:rPr>
        <w:t>（学校审核中），由此触发后续的医校双重审批流程。</w:t>
      </w:r>
      <w:r>
        <w:rPr>
          <w:rFonts w:cs="宋体;SimSun"/>
          <w:szCs w:val="21"/>
        </w:rPr>
        <w:t>如图</w:t>
      </w:r>
      <w:r>
        <w:rPr>
          <w:szCs w:val="21"/>
        </w:rPr>
        <w:t>5.2</w:t>
      </w:r>
    </w:p>
    <w:p w14:paraId="017A649C">
      <w:pPr>
        <w:spacing w:line="400" w:lineRule="atLeast"/>
        <w:ind w:firstLine="0"/>
        <w:rPr>
          <w:szCs w:val="21"/>
        </w:rPr>
      </w:pPr>
      <w:r>
        <w:rPr>
          <w:szCs w:val="21"/>
        </w:rPr>
        <w:pict>
          <v:shape id="_x0000_i1030" o:spt="75" type="#_x0000_t75" style="height:190.35pt;width:415.1pt;" filled="f" o:preferrelative="t" stroked="f" coordsize="21600,21600">
            <v:path/>
            <v:fill on="f" focussize="0,0"/>
            <v:stroke on="f" joinstyle="miter"/>
            <v:imagedata r:id="rId21" cropleft="-1f" croptop="-3f" cropright="-1f" cropbottom="-3f" o:title=""/>
            <o:lock v:ext="edit" aspectratio="t"/>
            <w10:wrap type="none"/>
            <w10:anchorlock/>
          </v:shape>
        </w:pict>
      </w:r>
    </w:p>
    <w:p w14:paraId="1CC709DB">
      <w:pPr>
        <w:spacing w:before="60" w:after="20"/>
      </w:pPr>
      <w:r>
        <w:rPr>
          <w:rFonts w:ascii="宋体" w:hAnsi="宋体" w:eastAsia="宋体"/>
          <w:b/>
          <w:sz w:val="24"/>
        </w:rPr>
        <w:t>核心</w:t>
      </w:r>
      <w:r>
        <w:rPr>
          <w:rFonts w:hint="eastAsia" w:ascii="宋体" w:hAnsi="宋体"/>
          <w:b/>
          <w:sz w:val="24"/>
          <w:lang w:eastAsia="zh-CN"/>
        </w:rPr>
        <w:t>代码</w:t>
      </w:r>
      <w:r>
        <w:rPr>
          <w:rFonts w:ascii="宋体" w:hAnsi="宋体" w:eastAsia="宋体"/>
          <w:b/>
          <w:sz w:val="24"/>
        </w:rPr>
        <w:t>如下：</w:t>
      </w:r>
    </w:p>
    <w:p w14:paraId="2B7B82E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Page&lt;PostDTO&gt; listVisiblePosts(PostQuery query, Long studentId) {</w:t>
      </w:r>
    </w:p>
    <w:p w14:paraId="4790F08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User student = userRepository.findRequired(studentId);</w:t>
      </w:r>
    </w:p>
    <w:p w14:paraId="291959D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postRepository.searchOpenPosts(</w:t>
      </w:r>
    </w:p>
    <w:p w14:paraId="249EDFC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student.getOrganizationId(),</w:t>
      </w:r>
    </w:p>
    <w:p w14:paraId="38CC4EE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query.getKeyword(),</w:t>
      </w:r>
      <w:bookmarkStart w:id="48" w:name="_GoBack"/>
      <w:bookmarkEnd w:id="48"/>
    </w:p>
    <w:p w14:paraId="4C94AB0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query.toPageable()</w:t>
      </w:r>
    </w:p>
    <w:p w14:paraId="25C932A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).map(PostDTO::from);</w:t>
      </w:r>
    </w:p>
    <w:p w14:paraId="5519BDA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69DD21A6">
      <w:pPr>
        <w:shd w:val="clear" w:color="auto" w:fill="F7F7F7"/>
        <w:spacing w:before="60" w:after="60" w:line="240" w:lineRule="auto"/>
        <w:ind w:left="454" w:right="170"/>
        <w:jc w:val="left"/>
        <w:rPr>
          <w:rFonts w:hint="eastAsia" w:ascii="Courier New" w:hAnsi="Courier New" w:eastAsia="宋体"/>
          <w:b w:val="0"/>
          <w:sz w:val="21"/>
          <w:lang w:eastAsia="zh-CN"/>
        </w:rPr>
      </w:pPr>
    </w:p>
    <w:p w14:paraId="175C381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@Transactional</w:t>
      </w:r>
    </w:p>
    <w:p w14:paraId="28D3EF9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createApplication(Long studentId, ApplicationCreateRequest req) {</w:t>
      </w:r>
    </w:p>
    <w:p w14:paraId="7E0098E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Post post = postRepository.findOpenById(req.getPostId())</w:t>
      </w:r>
    </w:p>
    <w:p w14:paraId="73BDA1A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BizException("岗位不存在或未开放"));</w:t>
      </w:r>
    </w:p>
    <w:p w14:paraId="2FA34B3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User student = userRepository.findRequired(studentId);</w:t>
      </w:r>
    </w:p>
    <w:p w14:paraId="6FB8F00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(!Objects.equals(post.getTargetSchoolId(), student.getOrganizationId())) {</w:t>
      </w:r>
    </w:p>
    <w:p w14:paraId="3B6E141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BizException("当前岗位不对本校开放");</w:t>
      </w:r>
    </w:p>
    <w:p w14:paraId="600368C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1925D26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(applicationRepository.existsActiveByStudentIdAndPostId(studentId, post.getId())) {</w:t>
      </w:r>
    </w:p>
    <w:p w14:paraId="18E37C0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BizException("请勿重复申请同一岗位");</w:t>
      </w:r>
    </w:p>
    <w:p w14:paraId="4627B22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08A223F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Application app = Application.create(studentId, post.getId(), req.getReason());</w:t>
      </w:r>
    </w:p>
    <w:p w14:paraId="1E3384E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app.setSchoolStatus(ApproveStatus.PENDING);</w:t>
      </w:r>
    </w:p>
    <w:p w14:paraId="390B406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app.setHospitalStatus(ApproveStatus.PENDING);</w:t>
      </w:r>
    </w:p>
    <w:p w14:paraId="3862F3C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applicationRepository.save(app).getId();</w:t>
      </w:r>
    </w:p>
    <w:p w14:paraId="330EE1C7">
      <w:pPr>
        <w:shd w:val="clear" w:color="auto" w:fill="F7F7F7"/>
        <w:spacing w:before="60" w:after="60" w:line="240" w:lineRule="auto"/>
        <w:ind w:left="454" w:right="170"/>
        <w:jc w:val="left"/>
      </w:pPr>
      <w:r>
        <w:rPr>
          <w:rFonts w:ascii="Courier New" w:hAnsi="Courier New" w:eastAsia="Courier New"/>
          <w:b w:val="0"/>
          <w:sz w:val="21"/>
        </w:rPr>
        <w:t>}</w:t>
      </w:r>
    </w:p>
    <w:p w14:paraId="58088FB3">
      <w:pPr>
        <w:tabs>
          <w:tab w:val="left" w:pos="924"/>
        </w:tabs>
        <w:ind w:firstLine="360"/>
        <w:jc w:val="center"/>
        <w:rPr>
          <w:sz w:val="18"/>
          <w:szCs w:val="18"/>
        </w:rPr>
      </w:pPr>
      <w:r>
        <w:rPr>
          <w:rFonts w:cs="宋体;SimSun"/>
          <w:sz w:val="18"/>
          <w:szCs w:val="18"/>
        </w:rPr>
        <w:t>图</w:t>
      </w:r>
      <w:r>
        <w:rPr>
          <w:sz w:val="18"/>
          <w:szCs w:val="18"/>
        </w:rPr>
        <w:t>5.2</w:t>
      </w:r>
      <w:r>
        <w:rPr>
          <w:rFonts w:cs="宋体;SimSun"/>
          <w:sz w:val="18"/>
          <w:szCs w:val="18"/>
        </w:rPr>
        <w:t>岗位列表</w:t>
      </w:r>
    </w:p>
    <w:p w14:paraId="7A837ED4">
      <w:pPr>
        <w:pStyle w:val="4"/>
        <w:bidi w:val="0"/>
      </w:pPr>
      <w:bookmarkStart w:id="28" w:name="_Toc225155316"/>
      <w:r>
        <w:t>5.1.3申请进度管理页面实现</w:t>
      </w:r>
      <w:bookmarkEnd w:id="28"/>
    </w:p>
    <w:p w14:paraId="05094991">
      <w:pPr>
        <w:ind w:firstLine="420"/>
      </w:pPr>
      <w:r>
        <w:t>该页面主要用于可视化追踪审批流转状态，解决了传统线下流程不透明的痛点。界面采用时间轴或状态标签（Tag）直观展示“学校初审”与“医院终审”的双重状态。通过颜色编码（绿色代表通过，红色代表驳回，橙色代表审核中），学生可实时感知申请进度。当申请被驳回时，页面支持展开查看具体的驳回原因（如“名额已满”或“成绩不达标”）。此页面有效连接了岗位申请与实习入职两个关键环节，保障了信息传递的及时性。</w:t>
      </w:r>
    </w:p>
    <w:p w14:paraId="42E11DEE">
      <w:pPr>
        <w:spacing w:before="60" w:after="20"/>
      </w:pPr>
      <w:r>
        <w:rPr>
          <w:rFonts w:ascii="宋体" w:hAnsi="宋体" w:eastAsia="宋体"/>
          <w:b/>
          <w:sz w:val="24"/>
        </w:rPr>
        <w:t>核心</w:t>
      </w:r>
      <w:r>
        <w:rPr>
          <w:rFonts w:hint="eastAsia" w:ascii="宋体" w:hAnsi="宋体"/>
          <w:b/>
          <w:sz w:val="24"/>
          <w:lang w:eastAsia="zh-CN"/>
        </w:rPr>
        <w:t>代码</w:t>
      </w:r>
      <w:r>
        <w:rPr>
          <w:rFonts w:ascii="宋体" w:hAnsi="宋体" w:eastAsia="宋体"/>
          <w:b/>
          <w:sz w:val="24"/>
        </w:rPr>
        <w:t>如下：</w:t>
      </w:r>
    </w:p>
    <w:p w14:paraId="24B9E86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ApplicationProgressDTO getProgress(Long studentId, Long applicationId) {</w:t>
      </w:r>
    </w:p>
    <w:p w14:paraId="3BF17CE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Application app = applicationRepository.findByIdAndStudentId(applicationId, studentId)</w:t>
      </w:r>
    </w:p>
    <w:p w14:paraId="6545233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BizException("申请记录不存在"));</w:t>
      </w:r>
    </w:p>
    <w:p w14:paraId="5035EEE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List&lt;ProgressNode&gt; nodes = new ArrayList&lt;&gt;();</w:t>
      </w:r>
    </w:p>
    <w:p w14:paraId="6A06DC7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nodes.add(ProgressNode.of("申请提交", app.getCreatedAt(), NodeStatus.DONE, null));</w:t>
      </w:r>
    </w:p>
    <w:p w14:paraId="237B190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nodes.add(ProgressNode.of("学校初审", app.getUpdatedAt(), app.getSchoolStatus(), app.getSchoolOpinion()));</w:t>
      </w:r>
    </w:p>
    <w:p w14:paraId="379D4B7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nodes.add(ProgressNode.of("医院终审", app.getUpdatedAt(), app.getHospitalStatus(), app.getHospitalOpinion()));</w:t>
      </w:r>
    </w:p>
    <w:p w14:paraId="70EB632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ApplicationProgressDTO.builder()</w:t>
      </w:r>
    </w:p>
    <w:p w14:paraId="6A4A32B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.applicationId(app.getId())</w:t>
      </w:r>
    </w:p>
    <w:p w14:paraId="29C53C1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.postName(app.getPost().getTitle())</w:t>
      </w:r>
    </w:p>
    <w:p w14:paraId="3CF1C1F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.currentStatus(resolveCurrentStatus(app))</w:t>
      </w:r>
    </w:p>
    <w:p w14:paraId="09BB6440">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.nodes(nodes)</w:t>
      </w:r>
    </w:p>
    <w:p w14:paraId="511659F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.build();</w:t>
      </w:r>
    </w:p>
    <w:p w14:paraId="262EC3D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30786979">
      <w:pPr>
        <w:shd w:val="clear" w:color="auto" w:fill="F7F7F7"/>
        <w:spacing w:before="60" w:after="60" w:line="240" w:lineRule="auto"/>
        <w:ind w:left="454" w:right="170"/>
        <w:jc w:val="left"/>
        <w:rPr>
          <w:rFonts w:hint="eastAsia" w:ascii="Courier New" w:hAnsi="Courier New" w:eastAsia="宋体"/>
          <w:b w:val="0"/>
          <w:sz w:val="21"/>
          <w:lang w:eastAsia="zh-CN"/>
        </w:rPr>
      </w:pPr>
    </w:p>
    <w:p w14:paraId="2641E2D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private String resolveCurrentStatus(Application app) {</w:t>
      </w:r>
    </w:p>
    <w:p w14:paraId="02B0BE9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(app.getSchoolStatus() == ApproveStatus.REJECTED) return "学校驳回";</w:t>
      </w:r>
    </w:p>
    <w:p w14:paraId="2D1ABC9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(app.getHospitalStatus() == ApproveStatus.REJECTED) return "医院驳回";</w:t>
      </w:r>
    </w:p>
    <w:p w14:paraId="612C06F0">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(app.getHospitalStatus() == ApproveStatus.APPROVED) return "已录用";</w:t>
      </w:r>
    </w:p>
    <w:p w14:paraId="44F4C06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(app.getSchoolStatus() == ApproveStatus.APPROVED) return "医院审核中";</w:t>
      </w:r>
    </w:p>
    <w:p w14:paraId="749FCF6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"学校审核中";</w:t>
      </w:r>
    </w:p>
    <w:p w14:paraId="421642EB">
      <w:pPr>
        <w:shd w:val="clear" w:color="auto" w:fill="F7F7F7"/>
        <w:spacing w:before="60" w:after="60" w:line="240" w:lineRule="auto"/>
        <w:ind w:left="454" w:right="170"/>
        <w:jc w:val="left"/>
      </w:pPr>
      <w:r>
        <w:rPr>
          <w:rFonts w:ascii="Courier New" w:hAnsi="Courier New" w:eastAsia="Courier New"/>
          <w:b w:val="0"/>
          <w:sz w:val="21"/>
        </w:rPr>
        <w:t>}</w:t>
      </w:r>
    </w:p>
    <w:p w14:paraId="3FB1B9AA">
      <w:pPr>
        <w:pStyle w:val="4"/>
      </w:pPr>
      <w:bookmarkStart w:id="29" w:name="_Toc225155317"/>
      <w:r>
        <w:t>5.1.4</w:t>
      </w:r>
      <w:r>
        <w:rPr>
          <w:rFonts w:ascii="宋体;SimSun" w:hAnsi="宋体;SimSun" w:cs="宋体;SimSun"/>
          <w:szCs w:val="24"/>
        </w:rPr>
        <w:t>实习过程管理页面实现</w:t>
      </w:r>
      <w:bookmarkEnd w:id="29"/>
    </w:p>
    <w:p w14:paraId="26FFB859">
      <w:pPr>
        <w:ind w:firstLine="420"/>
      </w:pPr>
      <w:r>
        <w:t>这是系统业务逻辑最复杂的交互界面，集成了建档、周记与评价三大功能。在“添加实习”交互中，前端实现了智能过滤逻辑，仅允许用户从“已通过审批”的申请记录中创建实习，并自动回填岗位与带教老师信息，极大降低了操作错误率。页面底部采用el-tabs标签页切换结构，学生可在此提交周记（WeeklyReport），查看带教老师的评分与批语；同时支持在实习结束前提交双向评价，实现了实习全过程的数字化留痕。</w:t>
      </w:r>
    </w:p>
    <w:p w14:paraId="7FCF71F0">
      <w:pPr>
        <w:spacing w:before="60" w:after="20"/>
      </w:pPr>
      <w:r>
        <w:rPr>
          <w:rFonts w:ascii="宋体" w:hAnsi="宋体" w:eastAsia="宋体"/>
          <w:b/>
          <w:sz w:val="24"/>
        </w:rPr>
        <w:t>核心</w:t>
      </w:r>
      <w:r>
        <w:rPr>
          <w:rFonts w:hint="eastAsia" w:ascii="宋体" w:hAnsi="宋体"/>
          <w:b/>
          <w:sz w:val="24"/>
          <w:lang w:eastAsia="zh-CN"/>
        </w:rPr>
        <w:t>代码</w:t>
      </w:r>
      <w:r>
        <w:rPr>
          <w:rFonts w:ascii="宋体" w:hAnsi="宋体" w:eastAsia="宋体"/>
          <w:b/>
          <w:sz w:val="24"/>
        </w:rPr>
        <w:t>如下：</w:t>
      </w:r>
    </w:p>
    <w:p w14:paraId="6B42912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@Transactional</w:t>
      </w:r>
    </w:p>
    <w:p w14:paraId="10A8211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createInternship(Long studentId, InternshipCreateRequest req) {</w:t>
      </w:r>
    </w:p>
    <w:p w14:paraId="7B8C171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Application app = applicationRepository.findApprovedApplication(req.getApplicationId(), studentId)</w:t>
      </w:r>
    </w:p>
    <w:p w14:paraId="181C8CF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BizException("申请尚未完成双重审批"));</w:t>
      </w:r>
    </w:p>
    <w:p w14:paraId="6B00F83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(internshipRepository.existsByApplicationId(app.getId())) {</w:t>
      </w:r>
    </w:p>
    <w:p w14:paraId="292FFF6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BizException("该申请已生成实习记录");</w:t>
      </w:r>
    </w:p>
    <w:p w14:paraId="6EEB98D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36D7A23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Internship internship = Internship.builder()</w:t>
      </w:r>
    </w:p>
    <w:p w14:paraId="2B09B3D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.applicationId(app.getId())</w:t>
      </w:r>
    </w:p>
    <w:p w14:paraId="22C3BAF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.studentId(studentId)</w:t>
      </w:r>
    </w:p>
    <w:p w14:paraId="1A54880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.postId(app.getPostId())</w:t>
      </w:r>
    </w:p>
    <w:p w14:paraId="72E3149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.teacherId(req.getTeacherId())</w:t>
      </w:r>
    </w:p>
    <w:p w14:paraId="42C4F1C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.startDate(req.getStartDate())</w:t>
      </w:r>
    </w:p>
    <w:p w14:paraId="6E3FE44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.endDate(req.getEndDate())</w:t>
      </w:r>
    </w:p>
    <w:p w14:paraId="2D8C0D3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.status(InternshipStatus.ONGOING)</w:t>
      </w:r>
    </w:p>
    <w:p w14:paraId="2407C77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.build();</w:t>
      </w:r>
    </w:p>
    <w:p w14:paraId="5BFD797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internshipRepository.save(internship).getId();</w:t>
      </w:r>
    </w:p>
    <w:p w14:paraId="7A409B2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544F5ECD">
      <w:pPr>
        <w:shd w:val="clear" w:color="auto" w:fill="F7F7F7"/>
        <w:spacing w:before="60" w:after="60" w:line="240" w:lineRule="auto"/>
        <w:ind w:left="454" w:right="170"/>
        <w:jc w:val="left"/>
        <w:rPr>
          <w:rFonts w:hint="eastAsia" w:ascii="Courier New" w:hAnsi="Courier New" w:eastAsia="宋体"/>
          <w:b w:val="0"/>
          <w:sz w:val="21"/>
          <w:lang w:eastAsia="zh-CN"/>
        </w:rPr>
      </w:pPr>
    </w:p>
    <w:p w14:paraId="0AADFA4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submitWeeklyReport(Long studentId, WeeklyReportRequest req) {</w:t>
      </w:r>
    </w:p>
    <w:p w14:paraId="3DC9135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Internship internship = internshipRepository.findOngoingById(req.getInternshipId())</w:t>
      </w:r>
    </w:p>
    <w:p w14:paraId="485DADB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BizException("实习记录不存在"));</w:t>
      </w:r>
    </w:p>
    <w:p w14:paraId="448DED80">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(!Objects.equals(internship.getStudentId(), studentId)) {</w:t>
      </w:r>
    </w:p>
    <w:p w14:paraId="6BEBCF0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throw new BizException("无提交权限");</w:t>
      </w:r>
    </w:p>
    <w:p w14:paraId="418A17F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55417C9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WeeklyReport report = WeeklyReport.builder()</w:t>
      </w:r>
    </w:p>
    <w:p w14:paraId="29BB43C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.internshipId(internship.getId())</w:t>
      </w:r>
    </w:p>
    <w:p w14:paraId="68AC335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.studentId(studentId)</w:t>
      </w:r>
    </w:p>
    <w:p w14:paraId="74D3F94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.weekNo(req.getWeekNo())</w:t>
      </w:r>
    </w:p>
    <w:p w14:paraId="12A3E48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.content(req.getContent())</w:t>
      </w:r>
    </w:p>
    <w:p w14:paraId="39470C93">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.status(ReportStatus.SUBMITTED)</w:t>
      </w:r>
    </w:p>
    <w:p w14:paraId="0266386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.submittedAt(LocalDateTime.now())</w:t>
      </w:r>
    </w:p>
    <w:p w14:paraId="42776E6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.build();</w:t>
      </w:r>
    </w:p>
    <w:p w14:paraId="7977E327">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Long reportId = weeklyReportRepository.save(report).getId();</w:t>
      </w:r>
    </w:p>
    <w:p w14:paraId="53162E3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notificationService.sendToUser(internship.getTeacherId(), "WEEKLY_SUBMITTED", "有新的周记待批阅");</w:t>
      </w:r>
    </w:p>
    <w:p w14:paraId="542EACC9">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reportId;</w:t>
      </w:r>
    </w:p>
    <w:p w14:paraId="6A208F6A">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45B45FC5">
      <w:pPr>
        <w:shd w:val="clear" w:color="auto" w:fill="F7F7F7"/>
        <w:spacing w:before="60" w:after="60" w:line="240" w:lineRule="auto"/>
        <w:ind w:left="454" w:right="170"/>
        <w:jc w:val="left"/>
        <w:rPr>
          <w:rFonts w:hint="eastAsia" w:ascii="Courier New" w:hAnsi="Courier New" w:eastAsia="宋体"/>
          <w:b w:val="0"/>
          <w:sz w:val="21"/>
          <w:lang w:eastAsia="zh-CN"/>
        </w:rPr>
      </w:pPr>
    </w:p>
    <w:p w14:paraId="4F99275C">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submitEvaluation(Long userId, EvaluationCreateRequest req) {</w:t>
      </w:r>
    </w:p>
    <w:p w14:paraId="6680D2A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Internship internship = internshipRepository.findFinishedById(req.getInternshipId())</w:t>
      </w:r>
    </w:p>
    <w:p w14:paraId="63D219A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BizException("当前实习尚未结束"));</w:t>
      </w:r>
    </w:p>
    <w:p w14:paraId="2C572800">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evaluationRepository.checkCanEvaluate(userId, internship.getId());</w:t>
      </w:r>
    </w:p>
    <w:p w14:paraId="61C2096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Evaluation evaluation = Evaluation.of(userId, internship.getId(), req.getScore(), req.getComment());</w:t>
      </w:r>
    </w:p>
    <w:p w14:paraId="46C262A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evaluationRepository.save(evaluation).getId();</w:t>
      </w:r>
    </w:p>
    <w:p w14:paraId="5D8CEF19">
      <w:pPr>
        <w:shd w:val="clear" w:color="auto" w:fill="F7F7F7"/>
        <w:spacing w:before="60" w:after="60" w:line="240" w:lineRule="auto"/>
        <w:ind w:left="454" w:right="170"/>
        <w:jc w:val="left"/>
      </w:pPr>
      <w:r>
        <w:rPr>
          <w:rFonts w:ascii="Courier New" w:hAnsi="Courier New" w:eastAsia="Courier New"/>
          <w:b w:val="0"/>
          <w:sz w:val="21"/>
        </w:rPr>
        <w:t>}</w:t>
      </w:r>
    </w:p>
    <w:p w14:paraId="46BE5B4A">
      <w:pPr>
        <w:pStyle w:val="4"/>
      </w:pPr>
      <w:bookmarkStart w:id="30" w:name="_Toc225155318"/>
      <w:r>
        <w:t>5.1.5系统通知中心页面实现</w:t>
      </w:r>
      <w:bookmarkEnd w:id="30"/>
    </w:p>
    <w:p w14:paraId="595EFCDC">
      <w:pPr>
        <w:ind w:firstLine="420"/>
      </w:pPr>
      <w:r>
        <w:t>通知中心是系统的消息驱动枢纽，负责处理异步业务反馈。界面右上角通过红点气泡实时展示未读消息数（UnreadCount）。列表页按时间倒序排列“系统公告”、“审批结果”、“任务截止提醒”及“周记打回”等多种类型的通知。用户点击单条消息后，前端自动调用markAsRead接口更新状态，并将消息样式置灰。该页面确保了学生与老师能第一时间响应关键业务变动，形成了完整的业务闭环。</w:t>
      </w:r>
    </w:p>
    <w:p w14:paraId="795AA1B2">
      <w:pPr>
        <w:spacing w:before="60" w:after="20"/>
      </w:pPr>
      <w:r>
        <w:rPr>
          <w:rFonts w:ascii="宋体" w:hAnsi="宋体" w:eastAsia="宋体"/>
          <w:b/>
          <w:sz w:val="24"/>
        </w:rPr>
        <w:t>核心</w:t>
      </w:r>
      <w:r>
        <w:rPr>
          <w:rFonts w:hint="eastAsia" w:ascii="宋体" w:hAnsi="宋体"/>
          <w:b/>
          <w:sz w:val="24"/>
          <w:lang w:eastAsia="zh-CN"/>
        </w:rPr>
        <w:t>代码</w:t>
      </w:r>
      <w:r>
        <w:rPr>
          <w:rFonts w:ascii="宋体" w:hAnsi="宋体" w:eastAsia="宋体"/>
          <w:b/>
          <w:sz w:val="24"/>
        </w:rPr>
        <w:t>如下：</w:t>
      </w:r>
    </w:p>
    <w:p w14:paraId="4D01CC96">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Page&lt;NotificationDTO&gt; listNotifications(Long userId, PageQuery query) {</w:t>
      </w:r>
    </w:p>
    <w:p w14:paraId="78B04D0E">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notificationRepository.findByUserIdOrderByCreatedAtDesc(userId, query.toPageable())</w:t>
      </w:r>
    </w:p>
    <w:p w14:paraId="77378571">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.map(NotificationDTO::from);</w:t>
      </w:r>
    </w:p>
    <w:p w14:paraId="7A7E16E4">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0D76627B">
      <w:pPr>
        <w:shd w:val="clear" w:color="auto" w:fill="F7F7F7"/>
        <w:spacing w:before="60" w:after="60" w:line="240" w:lineRule="auto"/>
        <w:ind w:left="454" w:right="170"/>
        <w:jc w:val="left"/>
        <w:rPr>
          <w:rFonts w:hint="eastAsia" w:ascii="Courier New" w:hAnsi="Courier New" w:eastAsia="宋体"/>
          <w:b w:val="0"/>
          <w:sz w:val="21"/>
          <w:lang w:eastAsia="zh-CN"/>
        </w:rPr>
      </w:pPr>
    </w:p>
    <w:p w14:paraId="5D0E611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@Transactional</w:t>
      </w:r>
    </w:p>
    <w:p w14:paraId="02533B9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void markAsRead(Long userId, Long notificationId) {</w:t>
      </w:r>
    </w:p>
    <w:p w14:paraId="068C029B">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Notification notification = notificationRepository.findByIdAndUserId(notificationId, userId)</w:t>
      </w:r>
    </w:p>
    <w:p w14:paraId="06AAA96F">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.orElseThrow(() -&gt; new BizException("消息不存在"));</w:t>
      </w:r>
    </w:p>
    <w:p w14:paraId="32F5330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if (notification.getIsRead() == 0) {</w:t>
      </w:r>
    </w:p>
    <w:p w14:paraId="1512597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notification.setIsRead(1);</w:t>
      </w:r>
    </w:p>
    <w:p w14:paraId="0E8939D2">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notificationRepository.save(notification);</w:t>
      </w:r>
    </w:p>
    <w:p w14:paraId="198FF91D">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w:t>
      </w:r>
    </w:p>
    <w:p w14:paraId="3F05012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w:t>
      </w:r>
    </w:p>
    <w:p w14:paraId="2A9CDF4A">
      <w:pPr>
        <w:shd w:val="clear" w:color="auto" w:fill="F7F7F7"/>
        <w:spacing w:before="60" w:after="60" w:line="240" w:lineRule="auto"/>
        <w:ind w:left="454" w:right="170"/>
        <w:jc w:val="left"/>
        <w:rPr>
          <w:rFonts w:hint="eastAsia" w:ascii="Courier New" w:hAnsi="Courier New" w:eastAsia="宋体"/>
          <w:b w:val="0"/>
          <w:sz w:val="21"/>
          <w:lang w:eastAsia="zh-CN"/>
        </w:rPr>
      </w:pPr>
    </w:p>
    <w:p w14:paraId="0DA4A4C8">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public long countUnread(Long userId) {</w:t>
      </w:r>
    </w:p>
    <w:p w14:paraId="252F4225">
      <w:pPr>
        <w:shd w:val="clear" w:color="auto" w:fill="F7F7F7"/>
        <w:spacing w:before="60" w:after="60" w:line="240" w:lineRule="auto"/>
        <w:ind w:left="454" w:right="170"/>
        <w:jc w:val="left"/>
        <w:rPr>
          <w:rFonts w:hint="eastAsia" w:ascii="Courier New" w:hAnsi="Courier New" w:eastAsia="宋体"/>
          <w:b w:val="0"/>
          <w:sz w:val="21"/>
          <w:lang w:eastAsia="zh-CN"/>
        </w:rPr>
      </w:pPr>
      <w:r>
        <w:rPr>
          <w:rFonts w:ascii="Courier New" w:hAnsi="Courier New" w:eastAsia="Courier New"/>
          <w:b w:val="0"/>
          <w:sz w:val="21"/>
        </w:rPr>
        <w:t xml:space="preserve">    return notificationRepository.countByUserIdAndIsReadFalse(userId);</w:t>
      </w:r>
    </w:p>
    <w:p w14:paraId="7E8A7278">
      <w:pPr>
        <w:shd w:val="clear" w:color="auto" w:fill="F7F7F7"/>
        <w:spacing w:before="60" w:after="60" w:line="240" w:lineRule="auto"/>
        <w:ind w:left="454" w:right="170"/>
        <w:jc w:val="left"/>
      </w:pPr>
      <w:r>
        <w:rPr>
          <w:rFonts w:ascii="Courier New" w:hAnsi="Courier New" w:eastAsia="Courier New"/>
          <w:b w:val="0"/>
          <w:sz w:val="21"/>
        </w:rPr>
        <w:t>}</w:t>
      </w:r>
    </w:p>
    <w:p w14:paraId="5AA3A3D5">
      <w:pPr>
        <w:pStyle w:val="2"/>
        <w:jc w:val="center"/>
      </w:pPr>
      <w:bookmarkStart w:id="31" w:name="_Toc225155319"/>
      <w:r>
        <w:rPr>
          <w:rStyle w:val="22"/>
          <w:sz w:val="36"/>
        </w:rPr>
        <w:t>结束语</w:t>
      </w:r>
      <w:bookmarkEnd w:id="31"/>
    </w:p>
    <w:p w14:paraId="6D96D763">
      <w:pPr>
        <w:spacing w:line="400" w:lineRule="atLeast"/>
        <w:ind w:firstLine="420"/>
        <w:rPr>
          <w:rStyle w:val="22"/>
          <w:sz w:val="36"/>
          <w:szCs w:val="21"/>
        </w:rPr>
      </w:pPr>
    </w:p>
    <w:p w14:paraId="5BA90571">
      <w:pPr>
        <w:ind w:firstLine="420"/>
      </w:pPr>
      <w:r>
        <w:t>本论文针对当前医学高等教育中“医校联动”管理机制缺失、实习过程数据不透明等现实问题，设计并实现了一套基于前后端分离架构的医校联动实习管理系统。通过对软件工程全生命周期的实践，本研究完成了从需求分析、架构设计、编码实现到系统测试的全部工作，主要达成以下研究目标与成果：</w:t>
      </w:r>
    </w:p>
    <w:p w14:paraId="22E99C65">
      <w:pPr>
        <w:ind w:firstLine="420"/>
      </w:pPr>
      <w:r>
        <w:t>一、研究工作与技术实现回顾</w:t>
      </w:r>
    </w:p>
    <w:p w14:paraId="5C4E323D">
      <w:pPr>
        <w:ind w:firstLine="420"/>
      </w:pPr>
      <w:r>
        <w:t>本系统采用B/S（浏览器/服务器）架构，后端基于Java17与SpringBoot框架构建微服务核心，前端采用Vue3渐进式框架结合ElementPlus组件库开发单页面应用，底层数据持久化依托MySQL8.0关系型数据库。</w:t>
      </w:r>
    </w:p>
    <w:p w14:paraId="74B766DF">
      <w:pPr>
        <w:ind w:firstLine="420"/>
      </w:pPr>
      <w:r>
        <w:t>在技术手段上，本研究重点解决了前后端分离架构下的若干关键工程问题：构建了轻量级安全鉴权体系：摒弃了传统的Cookie-Session强绑定模式，通过自定义SessionInterceptor拦截器与ThreadLocal线程上下文技术，实现了跨域会话的身份识别与参数防篡改，有效解决了Web系统中常见的横向越权安全隐患。优化了复杂数据交互机制：针对Java8时间类型在JSON序列化中的兼容性问题，制定了基于DTO层的统一格式化契约；针对ORM框架的懒加载（LazyLoading）代理异常，通过精细化的@Transactional事务边界控制，保障了级联数据的完整性。</w:t>
      </w:r>
    </w:p>
    <w:p w14:paraId="2DEBDA7C">
      <w:pPr>
        <w:ind w:firstLine="420"/>
      </w:pPr>
      <w:r>
        <w:t>实现了业务流的高效闭环：利用SpringDataJPA与动态SQL技术，完成了涵盖“岗位发布—双向审批—实习建档—过程追踪—双向评价”的全链路业务逻辑开发。</w:t>
      </w:r>
    </w:p>
    <w:p w14:paraId="4CD622C0">
      <w:pPr>
        <w:ind w:firstLine="420"/>
      </w:pPr>
      <w:r>
        <w:t>二、研究成果与评价</w:t>
      </w:r>
    </w:p>
    <w:p w14:paraId="6FB090E0">
      <w:pPr>
        <w:ind w:firstLine="420"/>
      </w:pPr>
      <w:r>
        <w:t>经系统功能测试与黑盒边界测试验证，本系统已具备稳定的运行能力。打破了信息孤岛：系统成功将学校教务处、医院科教处、带教老师与实习生五类角色纳入统一平台，实现了实习申请审批进度的实时可视化。实现了过程量化管理：通过周记打卡与临床任务模块，将原本离散的线下教学互动转化为可追溯的电子档案，显著提升了实习教学管理的规范性。提升了交互体验：前端通过Pinia状态管理与动态路由技术，实现了不同角色的权限视图隔离，界面响应迅速，操作逻辑符合用户直觉。</w:t>
      </w:r>
    </w:p>
    <w:p w14:paraId="4384FA54">
      <w:pPr>
        <w:ind w:firstLine="420"/>
      </w:pPr>
      <w:r>
        <w:t>三、存在的不足与展望</w:t>
      </w:r>
    </w:p>
    <w:p w14:paraId="09DE757F">
      <w:pPr>
        <w:ind w:firstLine="420"/>
      </w:pPr>
      <w:r>
        <w:t>尽管本系统已实现了预期的核心功能，但在设计深度与技术广度上仍存在局限，尚需在后续研究中进一步完善：移动端适配不足：当前系统主要面向PC端浏览器设计。考虑到临床带教老师与实习生在病房查房、手术室等移动场景下的使用需求，现有界面在移动设备上的响应式表现尚待优化，未来宜开发配套的小程序或App端。数据挖掘深度有限：目前系统侧重于业务数据的记录与存储，缺乏对实习过程数据的深度挖掘。未来可引入ECharts可视化图表与数据分析算法，对学生的实习质量进行多维度画像，为教学改革提供更具价值的数据支撑。</w:t>
      </w:r>
    </w:p>
    <w:p w14:paraId="4F39E7B8">
      <w:pPr>
        <w:ind w:firstLine="0"/>
      </w:pPr>
      <w:r>
        <w:t>微服务架构演进：随着用户量的增长，当前的单体SpringBoot架构可能面临性能瓶颈。后续可考虑向SpringCloud微服务架构迁移，将认证服务、业务服务与消息通知服务解耦，以提升系统的横向扩展能力与高可用性。</w:t>
      </w:r>
    </w:p>
    <w:p w14:paraId="2FCA9A98">
      <w:pPr>
        <w:ind w:firstLine="420"/>
      </w:pPr>
      <w:r>
        <w:t>综上所述，本系统有效地解决了医校联动场景下的核心管理痛点，技术架构合理，功能逻辑严密，具有较高的实用价值与推广前景。</w:t>
      </w:r>
    </w:p>
    <w:p w14:paraId="7D6ACB78">
      <w:pPr>
        <w:spacing w:line="400" w:lineRule="atLeast"/>
        <w:ind w:firstLine="0"/>
        <w:rPr>
          <w:szCs w:val="21"/>
        </w:rPr>
      </w:pPr>
    </w:p>
    <w:p w14:paraId="19F06CEE">
      <w:pPr>
        <w:pStyle w:val="2"/>
        <w:jc w:val="center"/>
      </w:pPr>
      <w:bookmarkStart w:id="32" w:name="_Toc225155320"/>
      <w:r>
        <w:rPr>
          <w:rStyle w:val="22"/>
          <w:sz w:val="36"/>
        </w:rPr>
        <w:t>参考文献</w:t>
      </w:r>
      <w:bookmarkEnd w:id="32"/>
    </w:p>
    <w:p w14:paraId="3CF8C65E">
      <w:pPr>
        <w:ind w:firstLine="420"/>
        <w:rPr>
          <w:rStyle w:val="22"/>
          <w:sz w:val="36"/>
          <w:szCs w:val="21"/>
        </w:rPr>
      </w:pPr>
    </w:p>
    <w:p w14:paraId="343FEE3F">
      <w:pPr>
        <w:pStyle w:val="52"/>
        <w:bidi w:val="0"/>
      </w:pPr>
      <w:bookmarkStart w:id="33" w:name="_Ref224909545"/>
      <w:r>
        <w:t>董宁,江平.Vue.js前端开发框架应用[M].人民邮电出版社:202405:237.</w:t>
      </w:r>
      <w:bookmarkEnd w:id="33"/>
    </w:p>
    <w:p w14:paraId="34EAA03E">
      <w:pPr>
        <w:pStyle w:val="52"/>
        <w:bidi w:val="0"/>
      </w:pPr>
      <w:bookmarkStart w:id="34" w:name="_Ref224909567"/>
      <w:r>
        <w:t>刘娜伊.针对医院门户网站的敏捷设计开发平台设计研究与实践[D].北京邮电大学,2023.DOI:10.26969/d.cnki.gbydu.2023.002948.</w:t>
      </w:r>
      <w:bookmarkEnd w:id="34"/>
    </w:p>
    <w:p w14:paraId="4FB5DA99">
      <w:pPr>
        <w:pStyle w:val="52"/>
        <w:bidi w:val="0"/>
      </w:pPr>
      <w:bookmarkStart w:id="35" w:name="_Ref224911792"/>
      <w:r>
        <w:t>古凌岚,肖蓉,袁宜英.Vue.js前端开发基础及项目化应用[M].人民邮电出版社:202401:556.</w:t>
      </w:r>
      <w:bookmarkEnd w:id="35"/>
    </w:p>
    <w:p w14:paraId="3B14237C">
      <w:pPr>
        <w:pStyle w:val="52"/>
        <w:bidi w:val="0"/>
      </w:pPr>
      <w:bookmarkStart w:id="36" w:name="_Ref224911704"/>
      <w:r>
        <w:t>吴昊,张丹.基于SpringBoot框架的大学生网上兼职系统设计与实现[J].电脑知识与技术,2023,19(35):68-72.DOI:10.14004/j.cnki.ckt.2023.1860.</w:t>
      </w:r>
      <w:bookmarkEnd w:id="36"/>
    </w:p>
    <w:p w14:paraId="2CD279C8">
      <w:pPr>
        <w:pStyle w:val="52"/>
        <w:bidi w:val="0"/>
      </w:pPr>
      <w:bookmarkStart w:id="37" w:name="_Ref224911794"/>
      <w:r>
        <w:t>柳伟卫.Vue.js+SpringBoot全栈开发实战[M].人民邮电出版社:202309:484.</w:t>
      </w:r>
      <w:bookmarkEnd w:id="37"/>
    </w:p>
    <w:p w14:paraId="2E28B935">
      <w:pPr>
        <w:pStyle w:val="52"/>
        <w:bidi w:val="0"/>
      </w:pPr>
      <w:bookmarkStart w:id="38" w:name="_Ref224911796"/>
      <w:r>
        <w:t>高亮.Vue.js快速入门实战[M].机械工业出版社:202208:447.</w:t>
      </w:r>
      <w:bookmarkEnd w:id="38"/>
    </w:p>
    <w:p w14:paraId="37D8C37F">
      <w:pPr>
        <w:pStyle w:val="52"/>
        <w:bidi w:val="0"/>
      </w:pPr>
      <w:r>
        <w:t>温谦.Vue.js+BootstrapWeb开发案例教程[M].人民邮电出版社:202205:422.</w:t>
      </w:r>
    </w:p>
    <w:p w14:paraId="2C1CB4D7">
      <w:pPr>
        <w:pStyle w:val="52"/>
        <w:bidi w:val="0"/>
      </w:pPr>
      <w:bookmarkStart w:id="39" w:name="_Ref224911799"/>
      <w:r>
        <w:t>李晓薇.vue.js前端应用技术分析[J].网络安全技术+与应用,2022,(04):44-45.</w:t>
      </w:r>
      <w:bookmarkEnd w:id="39"/>
    </w:p>
    <w:p w14:paraId="6D50B6CF">
      <w:pPr>
        <w:pStyle w:val="52"/>
        <w:bidi w:val="0"/>
      </w:pPr>
      <w:bookmarkStart w:id="40" w:name="_Ref224911757"/>
      <w:r>
        <w:t>NingY.PersonalHealthInformationServicePlatformBasedonVue.js+SpringBoot[J].TheFrontiersofSociety,ScienceandTechnology,2025,7(5).</w:t>
      </w:r>
      <w:bookmarkEnd w:id="40"/>
    </w:p>
    <w:p w14:paraId="2FDC96BA">
      <w:pPr>
        <w:pStyle w:val="52"/>
        <w:bidi w:val="0"/>
      </w:pPr>
      <w:bookmarkStart w:id="41" w:name="_Ref224911759"/>
      <w:r>
        <w:t>ZhuY.ContractManagementSystemBasedonSpringBootandVue[J].AdvancesinComputer,SignalsandSystems,2024,8(5):DOI:10.23977/ACSS.2024.080506.</w:t>
      </w:r>
      <w:bookmarkEnd w:id="41"/>
    </w:p>
    <w:p w14:paraId="657E12BB">
      <w:pPr>
        <w:pStyle w:val="52"/>
        <w:bidi w:val="0"/>
      </w:pPr>
      <w:bookmarkStart w:id="42" w:name="_Ref224911845"/>
      <w:r>
        <w:t>YangY.DesignandImplementationofStudentInformationManagementSystemBasedonSpringboot[J].AdvancesinComputer,SignalsandSystems,2022,6(6).</w:t>
      </w:r>
      <w:bookmarkEnd w:id="42"/>
    </w:p>
    <w:p w14:paraId="3E68FFC0">
      <w:pPr>
        <w:pStyle w:val="52"/>
        <w:bidi w:val="0"/>
      </w:pPr>
      <w:bookmarkStart w:id="43" w:name="_Ref224911847"/>
      <w:r>
        <w:t>ChenG,XuJ.DesignandimplementationofefficientLearningplatformbasedonSpringBootFramework[J].JournalofElectronicsandInformationScience,2020,6(1).</w:t>
      </w:r>
      <w:bookmarkEnd w:id="43"/>
    </w:p>
    <w:p w14:paraId="2B41639D">
      <w:pPr>
        <w:pStyle w:val="52"/>
        <w:bidi w:val="0"/>
      </w:pPr>
      <w:bookmarkStart w:id="44" w:name="_Ref224911895"/>
      <w:r>
        <w:t>吴昊,张丹.基于SpringBoot框架的大学生网上兼职系统设计与实现[J].电脑知识与技术,2023,19(35):68-72.DOI:10.14004/j.cnki.ckt.2023.1860.</w:t>
      </w:r>
      <w:bookmarkEnd w:id="44"/>
    </w:p>
    <w:p w14:paraId="15426BBC">
      <w:pPr>
        <w:pStyle w:val="52"/>
        <w:bidi w:val="0"/>
      </w:pPr>
      <w:bookmarkStart w:id="45" w:name="_Ref224911896"/>
      <w:r>
        <w:t>马英瑞,刘美君,李宏博.Web平台上校园兼职系统的设计与实现[J].福建电脑,2019,35(10):68-69.DOI:10.16707/j.cnki.fjpc.2019.10.022.</w:t>
      </w:r>
      <w:bookmarkEnd w:id="45"/>
    </w:p>
    <w:p w14:paraId="27BF98BE">
      <w:pPr>
        <w:pStyle w:val="52"/>
        <w:bidi w:val="0"/>
      </w:pPr>
      <w:bookmarkStart w:id="46" w:name="_Ref224911900"/>
      <w:r>
        <w:t>张冬,田艳.校园兼职信息管理系统分析与设计[J].软件工程,2019,22(07):37-39.DOI:10.19644/j.cnki.issn2096-1472.2019.07.012.</w:t>
      </w:r>
      <w:bookmarkEnd w:id="46"/>
    </w:p>
    <w:p w14:paraId="78BD8FCD">
      <w:pPr>
        <w:pStyle w:val="2"/>
        <w:jc w:val="center"/>
      </w:pPr>
      <w:bookmarkStart w:id="47" w:name="_Toc225155321"/>
      <w:r>
        <w:rPr>
          <w:rStyle w:val="22"/>
          <w:sz w:val="36"/>
        </w:rPr>
        <w:t>致谢</w:t>
      </w:r>
      <w:bookmarkEnd w:id="47"/>
    </w:p>
    <w:p w14:paraId="39F3B361">
      <w:pPr>
        <w:spacing w:line="400" w:lineRule="atLeast"/>
        <w:ind w:firstLine="420"/>
        <w:rPr>
          <w:rStyle w:val="22"/>
          <w:sz w:val="36"/>
          <w:szCs w:val="21"/>
        </w:rPr>
      </w:pPr>
    </w:p>
    <w:p w14:paraId="5BF242A8">
      <w:pPr>
        <w:ind w:firstLine="420"/>
      </w:pPr>
      <w:r>
        <w:t>行文至此，落笔为终。随着毕业论文的画上句号，我的四年大学生涯也将告一段落。回首往昔，从选题的迷茫到系统的成型，从第一行代码的编写到最终功能的上线，这一路走来，离不开师长、同窗及家人的支持与陪伴。</w:t>
      </w:r>
    </w:p>
    <w:p w14:paraId="7E1EB240">
      <w:pPr>
        <w:ind w:firstLine="420"/>
      </w:pPr>
      <w:r>
        <w:t>首先，谨向我的指导老师致以最诚挚的敬意和谢忱。本系统从选题的确定、需求分析的梳理，到后端SpringBoot架构的搭建以及最终论文的润色，无不凝聚着导师的心血。在开发过程中，每当我因JPA懒加载异常或前后端跨域鉴权等技术难题而停滞不前时，导师总能以渊博的专业知识和敏锐的洞察力为我指点迷津，引导我从底层原理出发寻找解决方案。导师严谨治学的科研态度和精益求精的工作作风，将使我受益终生。</w:t>
      </w:r>
    </w:p>
    <w:p w14:paraId="6B0EF054">
      <w:pPr>
        <w:ind w:firstLine="420"/>
      </w:pPr>
      <w:r>
        <w:t>感谢我的同窗好友和实验室的伙伴们。在那段为了解决Bug而挑灯夜战的日子里，是你们的陪伴与鼓励让我坚持了下来。感谢你们在测试阶段无私地帮助我模拟多角色用户进行系统联调，并提出了许多宝贵的优化建议（如前端交互体验的改进、防刷逻辑的完善），正是这些探讨与切磋，让我的系统变得更加健壮与易用。</w:t>
      </w:r>
    </w:p>
    <w:p w14:paraId="46CD5D8C">
      <w:pPr>
        <w:ind w:firstLine="420"/>
      </w:pPr>
      <w:r>
        <w:t>最后，感谢这个伟大的开源时代。本系统的实现得益于SpringBoot、Vue.js等优秀开源社区的滋养。在未来的道路上，我将带着这份感恩之心，继续在计算机技术的海洋中劈波斩浪，砥砺前行。</w:t>
      </w:r>
    </w:p>
    <w:p w14:paraId="1DA7E94D">
      <w:pPr>
        <w:ind w:firstLine="420"/>
      </w:pPr>
      <w:r>
        <w:t>谨以此文，献给所有帮助过我的人，以及那段在代码与书香中闪闪发光的青春岁月。</w:t>
      </w:r>
    </w:p>
    <w:sectPr>
      <w:headerReference r:id="rId12" w:type="first"/>
      <w:footerReference r:id="rId14" w:type="first"/>
      <w:headerReference r:id="rId11" w:type="default"/>
      <w:footerReference r:id="rId13" w:type="default"/>
      <w:pgSz w:w="11906" w:h="16838"/>
      <w:pgMar w:top="1440" w:right="1797" w:bottom="1440" w:left="1797" w:header="851" w:footer="992" w:gutter="0"/>
      <w:pgNumType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SimHei">
    <w:altName w:val="黑体"/>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ohit Devanagari">
    <w:altName w:val="Times New Roman"/>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Times New Roman"/>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仿宋_GB2312;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D41E7">
    <w:pPr>
      <w:pStyle w:val="10"/>
      <w:ind w:firstLine="360"/>
      <w:jc w:val="center"/>
    </w:pPr>
    <w:r>
      <w:fldChar w:fldCharType="begin"/>
    </w:r>
    <w:r>
      <w:instrText xml:space="preserve"> PAGE </w:instrText>
    </w:r>
    <w:r>
      <w:fldChar w:fldCharType="separate"/>
    </w:r>
    <w:r>
      <w:t>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0F83E">
    <w:pPr>
      <w:pStyle w:val="10"/>
      <w:ind w:firstLine="360"/>
      <w:jc w:val="center"/>
    </w:pP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78F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CE923">
    <w:pPr>
      <w:pStyle w:val="11"/>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7B4B">
    <w:pPr>
      <w:pStyle w:val="11"/>
      <w:pBdr>
        <w:bottom w:val="none" w:color="auto" w:sz="0" w:space="0"/>
      </w:pBdr>
      <w:ind w:firstLine="360"/>
    </w:pPr>
  </w:p>
  <w:p w14:paraId="61C4EB0A">
    <w:pP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4DA3F"/>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44009">
    <w:pPr>
      <w:pStyle w:val="11"/>
      <w:ind w:firstLine="482"/>
      <w:rPr>
        <w:b/>
        <w:bCs/>
        <w:sz w:val="24"/>
      </w:rPr>
    </w:pPr>
    <w:r>
      <w:rPr>
        <w:b/>
        <w:bCs/>
        <w:sz w:val="24"/>
      </w:rPr>
      <w:t>遵义医科大学本科学士论文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13B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A69F8">
    <w:pPr>
      <w:pStyle w:val="11"/>
      <w:ind w:firstLine="482"/>
      <w:rPr>
        <w:b/>
        <w:bCs/>
        <w:sz w:val="24"/>
      </w:rPr>
    </w:pPr>
    <w:r>
      <w:rPr>
        <w:b/>
        <w:bCs/>
        <w:sz w:val="24"/>
      </w:rPr>
      <w:t>遵义医科大学本科学士论文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21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6B884AE0"/>
    <w:multiLevelType w:val="singleLevel"/>
    <w:tmpl w:val="6B884AE0"/>
    <w:lvl w:ilvl="0" w:tentative="0">
      <w:start w:val="1"/>
      <w:numFmt w:val="decimal"/>
      <w:pStyle w:val="52"/>
      <w:suff w:val="nothing"/>
      <w:lvlText w:val="[%1]"/>
      <w:lvlJc w:val="left"/>
      <w:pPr>
        <w:ind w:left="425" w:hanging="425"/>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3EC"/>
    <w:rsid w:val="00025BFC"/>
    <w:rsid w:val="002D4FE1"/>
    <w:rsid w:val="002E0334"/>
    <w:rsid w:val="003265B4"/>
    <w:rsid w:val="00404EFF"/>
    <w:rsid w:val="004677F3"/>
    <w:rsid w:val="006B6403"/>
    <w:rsid w:val="00720A59"/>
    <w:rsid w:val="007329F1"/>
    <w:rsid w:val="00735A5F"/>
    <w:rsid w:val="007C1065"/>
    <w:rsid w:val="008413EC"/>
    <w:rsid w:val="008435D4"/>
    <w:rsid w:val="008F34AB"/>
    <w:rsid w:val="00B81C2D"/>
    <w:rsid w:val="00D10E50"/>
    <w:rsid w:val="00E4743B"/>
    <w:rsid w:val="090B2074"/>
    <w:rsid w:val="0FDA0E6B"/>
    <w:rsid w:val="138A3509"/>
    <w:rsid w:val="1D595AB4"/>
    <w:rsid w:val="2A355B25"/>
    <w:rsid w:val="42EB43D9"/>
    <w:rsid w:val="56193B20"/>
    <w:rsid w:val="5BD71FE6"/>
    <w:rsid w:val="60CD141E"/>
    <w:rsid w:val="6FB839EA"/>
    <w:rsid w:val="7E59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line="400" w:lineRule="exact"/>
      <w:ind w:firstLine="48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pageBreakBefore/>
      <w:numPr>
        <w:ilvl w:val="0"/>
        <w:numId w:val="1"/>
      </w:numPr>
      <w:spacing w:line="360" w:lineRule="auto"/>
      <w:outlineLvl w:val="0"/>
    </w:pPr>
    <w:rPr>
      <w:rFonts w:eastAsia="黑体;SimHei"/>
      <w:spacing w:val="23"/>
      <w:sz w:val="28"/>
    </w:rPr>
  </w:style>
  <w:style w:type="paragraph" w:styleId="3">
    <w:name w:val="heading 2"/>
    <w:basedOn w:val="1"/>
    <w:next w:val="1"/>
    <w:qFormat/>
    <w:uiPriority w:val="0"/>
    <w:pPr>
      <w:keepNext/>
      <w:keepLines/>
      <w:numPr>
        <w:ilvl w:val="1"/>
        <w:numId w:val="1"/>
      </w:numPr>
      <w:spacing w:line="360" w:lineRule="auto"/>
      <w:outlineLvl w:val="1"/>
    </w:pPr>
    <w:rPr>
      <w:rFonts w:ascii="Arial" w:hAnsi="Arial" w:eastAsia="黑体;SimHei" w:cs="Arial"/>
      <w:b/>
      <w:bCs/>
      <w:sz w:val="24"/>
      <w:szCs w:val="32"/>
    </w:rPr>
  </w:style>
  <w:style w:type="paragraph" w:styleId="4">
    <w:name w:val="heading 3"/>
    <w:basedOn w:val="1"/>
    <w:next w:val="1"/>
    <w:qFormat/>
    <w:uiPriority w:val="0"/>
    <w:pPr>
      <w:keepNext/>
      <w:keepLines/>
      <w:numPr>
        <w:ilvl w:val="2"/>
        <w:numId w:val="1"/>
      </w:numPr>
      <w:spacing w:line="360" w:lineRule="auto"/>
      <w:outlineLvl w:val="2"/>
    </w:pPr>
    <w:rPr>
      <w:b/>
      <w:bCs/>
      <w:szCs w:val="32"/>
    </w:rPr>
  </w:style>
  <w:style w:type="paragraph" w:styleId="5">
    <w:name w:val="heading 4"/>
    <w:basedOn w:val="1"/>
    <w:next w:val="1"/>
    <w:qFormat/>
    <w:uiPriority w:val="0"/>
    <w:pPr>
      <w:numPr>
        <w:ilvl w:val="3"/>
        <w:numId w:val="1"/>
      </w:numPr>
      <w:spacing w:before="100" w:after="100"/>
      <w:jc w:val="left"/>
      <w:outlineLvl w:val="3"/>
    </w:pPr>
    <w:rPr>
      <w:rFonts w:ascii="宋体;SimSun" w:hAnsi="宋体;SimSun"/>
      <w:b/>
      <w:bCs/>
      <w:kern w:val="0"/>
      <w:sz w:val="24"/>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qFormat/>
    <w:uiPriority w:val="0"/>
    <w:pPr>
      <w:suppressLineNumbers/>
      <w:spacing w:before="120" w:after="120"/>
    </w:pPr>
    <w:rPr>
      <w:rFonts w:cs="Lohit Devanagari"/>
      <w:i/>
      <w:iCs/>
      <w:sz w:val="24"/>
    </w:rPr>
  </w:style>
  <w:style w:type="paragraph" w:styleId="7">
    <w:name w:val="Body Text"/>
    <w:basedOn w:val="1"/>
    <w:qFormat/>
    <w:uiPriority w:val="0"/>
    <w:pPr>
      <w:spacing w:after="120"/>
    </w:pPr>
    <w:rPr>
      <w:szCs w:val="20"/>
    </w:rPr>
  </w:style>
  <w:style w:type="paragraph" w:styleId="8">
    <w:name w:val="Body Text Indent"/>
    <w:basedOn w:val="1"/>
    <w:qFormat/>
    <w:uiPriority w:val="0"/>
    <w:pPr>
      <w:spacing w:after="120"/>
      <w:ind w:left="420"/>
    </w:pPr>
  </w:style>
  <w:style w:type="paragraph" w:styleId="9">
    <w:name w:val="toc 3"/>
    <w:basedOn w:val="1"/>
    <w:next w:val="1"/>
    <w:qFormat/>
    <w:uiPriority w:val="39"/>
    <w:pPr>
      <w:ind w:left="84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qFormat/>
    <w:uiPriority w:val="39"/>
    <w:pPr>
      <w:tabs>
        <w:tab w:val="right" w:leader="dot" w:pos="8296"/>
      </w:tabs>
      <w:jc w:val="center"/>
    </w:pPr>
  </w:style>
  <w:style w:type="paragraph" w:styleId="13">
    <w:name w:val="List"/>
    <w:basedOn w:val="7"/>
    <w:qFormat/>
    <w:uiPriority w:val="0"/>
    <w:rPr>
      <w:rFonts w:cs="Lohit Devanagari"/>
    </w:rPr>
  </w:style>
  <w:style w:type="paragraph" w:styleId="14">
    <w:name w:val="toc 2"/>
    <w:basedOn w:val="1"/>
    <w:next w:val="1"/>
    <w:qFormat/>
    <w:uiPriority w:val="39"/>
    <w:pPr>
      <w:ind w:left="420"/>
    </w:pPr>
  </w:style>
  <w:style w:type="character" w:styleId="17">
    <w:name w:val="page number"/>
    <w:qFormat/>
    <w:uiPriority w:val="0"/>
  </w:style>
  <w:style w:type="character" w:styleId="18">
    <w:name w:val="FollowedHyperlink"/>
    <w:qFormat/>
    <w:uiPriority w:val="0"/>
    <w:rPr>
      <w:color w:val="800080"/>
      <w:u w:val="single"/>
    </w:rPr>
  </w:style>
  <w:style w:type="character" w:styleId="19">
    <w:name w:val="Hyperlink"/>
    <w:qFormat/>
    <w:uiPriority w:val="99"/>
    <w:rPr>
      <w:color w:val="0000FF"/>
      <w:u w:val="single"/>
    </w:rPr>
  </w:style>
  <w:style w:type="character" w:customStyle="1" w:styleId="20">
    <w:name w:val="WW8Num1z0"/>
    <w:qFormat/>
    <w:uiPriority w:val="0"/>
  </w:style>
  <w:style w:type="character" w:customStyle="1" w:styleId="21">
    <w:name w:val="默认段落字体1"/>
    <w:qFormat/>
    <w:uiPriority w:val="0"/>
  </w:style>
  <w:style w:type="character" w:customStyle="1" w:styleId="22">
    <w:name w:val="标题 1 字符"/>
    <w:qFormat/>
    <w:uiPriority w:val="0"/>
    <w:rPr>
      <w:rFonts w:eastAsia="黑体;SimHei"/>
      <w:spacing w:val="23"/>
      <w:kern w:val="2"/>
      <w:sz w:val="28"/>
      <w:szCs w:val="24"/>
      <w:lang w:val="en-US" w:eastAsia="zh-CN" w:bidi="ar-SA"/>
    </w:rPr>
  </w:style>
  <w:style w:type="character" w:customStyle="1" w:styleId="23">
    <w:name w:val="正文文本缩进 字符"/>
    <w:qFormat/>
    <w:uiPriority w:val="0"/>
    <w:rPr>
      <w:kern w:val="2"/>
      <w:sz w:val="21"/>
      <w:szCs w:val="24"/>
    </w:rPr>
  </w:style>
  <w:style w:type="character" w:customStyle="1" w:styleId="24">
    <w:name w:val="HTML 预设格式 字符"/>
    <w:qFormat/>
    <w:uiPriority w:val="0"/>
    <w:rPr>
      <w:rFonts w:ascii="黑体;SimHei" w:hAnsi="黑体;SimHei" w:eastAsia="黑体;SimHei" w:cs="Courier New"/>
    </w:rPr>
  </w:style>
  <w:style w:type="character" w:customStyle="1" w:styleId="25">
    <w:name w:val="HTML 代码1"/>
    <w:qFormat/>
    <w:uiPriority w:val="0"/>
    <w:rPr>
      <w:rFonts w:ascii="Courier New" w:hAnsi="Courier New" w:cs="Courier New"/>
      <w:sz w:val="20"/>
    </w:rPr>
  </w:style>
  <w:style w:type="character" w:customStyle="1" w:styleId="26">
    <w:name w:val="批注引用1"/>
    <w:qFormat/>
    <w:uiPriority w:val="0"/>
    <w:rPr>
      <w:sz w:val="21"/>
      <w:szCs w:val="21"/>
    </w:rPr>
  </w:style>
  <w:style w:type="character" w:customStyle="1" w:styleId="27">
    <w:name w:val="二级标题 Char"/>
    <w:qFormat/>
    <w:uiPriority w:val="0"/>
    <w:rPr>
      <w:rFonts w:eastAsia="宋体;SimSun"/>
      <w:b/>
      <w:kern w:val="2"/>
      <w:sz w:val="28"/>
      <w:lang w:val="en-US" w:eastAsia="zh-CN" w:bidi="ar-SA"/>
    </w:rPr>
  </w:style>
  <w:style w:type="character" w:customStyle="1" w:styleId="28">
    <w:name w:val="正文(英文) Char"/>
    <w:qFormat/>
    <w:uiPriority w:val="0"/>
    <w:rPr>
      <w:rFonts w:eastAsia="宋体;SimSun"/>
      <w:b/>
      <w:kern w:val="2"/>
      <w:sz w:val="24"/>
      <w:lang w:val="en-US" w:eastAsia="zh-CN" w:bidi="ar-SA"/>
    </w:rPr>
  </w:style>
  <w:style w:type="character" w:customStyle="1" w:styleId="29">
    <w:name w:val="Char Char"/>
    <w:qFormat/>
    <w:uiPriority w:val="0"/>
    <w:rPr>
      <w:rFonts w:eastAsia="宋体;SimSun"/>
      <w:b/>
      <w:kern w:val="2"/>
      <w:sz w:val="44"/>
      <w:lang w:val="en-US" w:eastAsia="zh-CN"/>
    </w:rPr>
  </w:style>
  <w:style w:type="character" w:customStyle="1" w:styleId="30">
    <w:name w:val="Index Link"/>
    <w:qFormat/>
    <w:uiPriority w:val="0"/>
  </w:style>
  <w:style w:type="paragraph" w:customStyle="1" w:styleId="31">
    <w:name w:val="Heading"/>
    <w:basedOn w:val="1"/>
    <w:next w:val="7"/>
    <w:qFormat/>
    <w:uiPriority w:val="0"/>
    <w:pPr>
      <w:keepNext/>
      <w:spacing w:before="240" w:after="120"/>
    </w:pPr>
    <w:rPr>
      <w:rFonts w:ascii="Liberation Sans" w:hAnsi="Liberation Sans" w:eastAsia="Noto Sans CJK SC" w:cs="Lohit Devanagari"/>
      <w:sz w:val="28"/>
      <w:szCs w:val="28"/>
    </w:rPr>
  </w:style>
  <w:style w:type="paragraph" w:customStyle="1" w:styleId="32">
    <w:name w:val="Index"/>
    <w:basedOn w:val="1"/>
    <w:qFormat/>
    <w:uiPriority w:val="0"/>
    <w:pPr>
      <w:suppressLineNumbers/>
    </w:pPr>
    <w:rPr>
      <w:rFonts w:cs="Lohit Devanagari"/>
    </w:rPr>
  </w:style>
  <w:style w:type="paragraph" w:customStyle="1" w:styleId="33">
    <w:name w:val="文档结构图1"/>
    <w:basedOn w:val="1"/>
    <w:qFormat/>
    <w:uiPriority w:val="0"/>
    <w:pPr>
      <w:shd w:val="clear" w:color="auto" w:fill="000080"/>
    </w:pPr>
  </w:style>
  <w:style w:type="paragraph" w:customStyle="1" w:styleId="34">
    <w:name w:val="批注文字1"/>
    <w:basedOn w:val="1"/>
    <w:qFormat/>
    <w:uiPriority w:val="0"/>
    <w:pPr>
      <w:jc w:val="left"/>
    </w:pPr>
  </w:style>
  <w:style w:type="paragraph" w:customStyle="1" w:styleId="35">
    <w:name w:val="日期1"/>
    <w:basedOn w:val="1"/>
    <w:next w:val="1"/>
    <w:qFormat/>
    <w:uiPriority w:val="0"/>
    <w:pPr>
      <w:ind w:left="100"/>
    </w:pPr>
    <w:rPr>
      <w:sz w:val="28"/>
    </w:rPr>
  </w:style>
  <w:style w:type="paragraph" w:customStyle="1" w:styleId="36">
    <w:name w:val="批注框文本1"/>
    <w:basedOn w:val="1"/>
    <w:qFormat/>
    <w:uiPriority w:val="0"/>
    <w:rPr>
      <w:sz w:val="18"/>
      <w:szCs w:val="18"/>
    </w:rPr>
  </w:style>
  <w:style w:type="paragraph" w:customStyle="1" w:styleId="37">
    <w:name w:val="Header and Footer"/>
    <w:basedOn w:val="1"/>
    <w:qFormat/>
    <w:uiPriority w:val="0"/>
    <w:pPr>
      <w:suppressLineNumbers/>
      <w:tabs>
        <w:tab w:val="center" w:pos="4819"/>
        <w:tab w:val="right" w:pos="9638"/>
      </w:tabs>
    </w:pPr>
  </w:style>
  <w:style w:type="paragraph" w:customStyle="1" w:styleId="38">
    <w:name w:val="HTML 预设格式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SimHei" w:hAnsi="黑体;SimHei" w:eastAsia="黑体;SimHei" w:cs="Courier New"/>
      <w:kern w:val="0"/>
      <w:sz w:val="20"/>
      <w:szCs w:val="20"/>
    </w:rPr>
  </w:style>
  <w:style w:type="paragraph" w:customStyle="1" w:styleId="39">
    <w:name w:val="普通(网站)1"/>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0">
    <w:name w:val="批注主题1"/>
    <w:basedOn w:val="34"/>
    <w:next w:val="34"/>
    <w:qFormat/>
    <w:uiPriority w:val="0"/>
    <w:rPr>
      <w:b/>
      <w:bCs/>
    </w:rPr>
  </w:style>
  <w:style w:type="paragraph" w:customStyle="1" w:styleId="41">
    <w:name w:val="正文首行缩进1"/>
    <w:basedOn w:val="7"/>
    <w:qFormat/>
    <w:uiPriority w:val="0"/>
    <w:pPr>
      <w:ind w:firstLine="420"/>
    </w:pPr>
  </w:style>
  <w:style w:type="paragraph" w:customStyle="1" w:styleId="42">
    <w:name w:val="二级标题"/>
    <w:basedOn w:val="1"/>
    <w:qFormat/>
    <w:uiPriority w:val="0"/>
    <w:rPr>
      <w:b/>
      <w:sz w:val="28"/>
      <w:szCs w:val="20"/>
    </w:rPr>
  </w:style>
  <w:style w:type="paragraph" w:customStyle="1" w:styleId="43">
    <w:name w:val="正文(英文)"/>
    <w:basedOn w:val="1"/>
    <w:qFormat/>
    <w:uiPriority w:val="0"/>
    <w:rPr>
      <w:b/>
      <w:sz w:val="24"/>
      <w:szCs w:val="20"/>
    </w:rPr>
  </w:style>
  <w:style w:type="paragraph" w:customStyle="1" w:styleId="44">
    <w:name w:val="一级标题"/>
    <w:basedOn w:val="1"/>
    <w:qFormat/>
    <w:uiPriority w:val="0"/>
    <w:pPr>
      <w:spacing w:line="360" w:lineRule="auto"/>
    </w:pPr>
    <w:rPr>
      <w:rFonts w:ascii="黑体;SimHei" w:hAnsi="黑体;SimHei" w:eastAsia="黑体;SimHei" w:cs="宋体;SimSun"/>
      <w:sz w:val="30"/>
      <w:szCs w:val="20"/>
    </w:rPr>
  </w:style>
  <w:style w:type="paragraph" w:customStyle="1" w:styleId="45">
    <w:name w:val="fig"/>
    <w:basedOn w:val="1"/>
    <w:qFormat/>
    <w:uiPriority w:val="0"/>
    <w:pPr>
      <w:widowControl/>
      <w:spacing w:before="120" w:after="120" w:line="360" w:lineRule="atLeast"/>
      <w:jc w:val="left"/>
    </w:pPr>
    <w:rPr>
      <w:rFonts w:ascii="宋体;SimSun" w:hAnsi="宋体;SimSun" w:cs="宋体;SimSun"/>
      <w:color w:val="000000"/>
      <w:kern w:val="0"/>
      <w:sz w:val="24"/>
      <w:szCs w:val="20"/>
    </w:rPr>
  </w:style>
  <w:style w:type="paragraph" w:customStyle="1" w:styleId="46">
    <w:name w:val="label"/>
    <w:basedOn w:val="1"/>
    <w:qFormat/>
    <w:uiPriority w:val="0"/>
    <w:pPr>
      <w:widowControl/>
      <w:spacing w:before="240" w:after="120" w:line="360" w:lineRule="atLeast"/>
      <w:jc w:val="left"/>
    </w:pPr>
    <w:rPr>
      <w:rFonts w:ascii="宋体;SimSun" w:hAnsi="宋体;SimSun" w:cs="宋体;SimSun"/>
      <w:color w:val="000000"/>
      <w:kern w:val="0"/>
      <w:sz w:val="24"/>
      <w:szCs w:val="20"/>
    </w:rPr>
  </w:style>
  <w:style w:type="paragraph" w:customStyle="1" w:styleId="47">
    <w:name w:val="正文(中文)"/>
    <w:basedOn w:val="1"/>
    <w:qFormat/>
    <w:uiPriority w:val="0"/>
    <w:rPr>
      <w:sz w:val="24"/>
      <w:szCs w:val="20"/>
    </w:rPr>
  </w:style>
  <w:style w:type="paragraph" w:customStyle="1" w:styleId="48">
    <w:name w:val="三级标题"/>
    <w:basedOn w:val="42"/>
    <w:qFormat/>
    <w:uiPriority w:val="0"/>
    <w:rPr>
      <w:sz w:val="24"/>
    </w:rPr>
  </w:style>
  <w:style w:type="paragraph" w:customStyle="1" w:styleId="49">
    <w:name w:val="1 标题"/>
    <w:basedOn w:val="2"/>
    <w:qFormat/>
    <w:uiPriority w:val="0"/>
    <w:pPr>
      <w:keepLines/>
      <w:numPr>
        <w:numId w:val="0"/>
      </w:numPr>
      <w:spacing w:before="160" w:after="160" w:line="240" w:lineRule="auto"/>
      <w:jc w:val="left"/>
      <w:outlineLvl w:val="9"/>
    </w:pPr>
    <w:rPr>
      <w:b/>
      <w:spacing w:val="0"/>
      <w:szCs w:val="20"/>
    </w:rPr>
  </w:style>
  <w:style w:type="paragraph" w:customStyle="1" w:styleId="50">
    <w:name w:val="表头"/>
    <w:basedOn w:val="1"/>
    <w:qFormat/>
    <w:uiPriority w:val="0"/>
    <w:pPr>
      <w:tabs>
        <w:tab w:val="left" w:pos="924"/>
      </w:tabs>
      <w:spacing w:line="240" w:lineRule="auto"/>
      <w:ind w:firstLine="0"/>
      <w:jc w:val="center"/>
    </w:pPr>
    <w:rPr>
      <w:sz w:val="18"/>
      <w:szCs w:val="18"/>
    </w:rPr>
  </w:style>
  <w:style w:type="paragraph" w:customStyle="1" w:styleId="51">
    <w:name w:val="表头-内容"/>
    <w:basedOn w:val="1"/>
    <w:qFormat/>
    <w:uiPriority w:val="0"/>
    <w:pPr>
      <w:ind w:firstLine="0"/>
      <w:jc w:val="left"/>
    </w:pPr>
    <w:rPr>
      <w:sz w:val="15"/>
    </w:rPr>
  </w:style>
  <w:style w:type="paragraph" w:customStyle="1" w:styleId="52">
    <w:name w:val="参考文献"/>
    <w:basedOn w:val="1"/>
    <w:qFormat/>
    <w:uiPriority w:val="0"/>
    <w:pPr>
      <w:numPr>
        <w:ilvl w:val="0"/>
        <w:numId w:val="2"/>
      </w:numPr>
      <w:tabs>
        <w:tab w:val="left" w:pos="420"/>
      </w:tabs>
      <w:ind w:left="425" w:hanging="425"/>
    </w:pPr>
    <w:rPr>
      <w:kern w:val="0"/>
      <w:szCs w:val="21"/>
    </w:rPr>
  </w:style>
  <w:style w:type="paragraph" w:customStyle="1" w:styleId="53">
    <w:name w:val="Table Contents"/>
    <w:basedOn w:val="1"/>
    <w:qFormat/>
    <w:uiPriority w:val="0"/>
    <w:pPr>
      <w:suppressLineNumbers/>
    </w:pPr>
  </w:style>
  <w:style w:type="paragraph" w:customStyle="1" w:styleId="54">
    <w:name w:val="Table Heading"/>
    <w:basedOn w:val="53"/>
    <w:qFormat/>
    <w:uiPriority w:val="0"/>
    <w:pPr>
      <w:jc w:val="center"/>
    </w:pPr>
    <w:rPr>
      <w:b/>
      <w:bCs/>
    </w:rPr>
  </w:style>
  <w:style w:type="paragraph" w:customStyle="1" w:styleId="55">
    <w:name w:val="Frame Contents"/>
    <w:basedOn w:val="1"/>
    <w:qFormat/>
    <w:uiPriority w:val="0"/>
  </w:style>
  <w:style w:type="paragraph" w:customStyle="1" w:styleId="56">
    <w:name w:val="TOC Heading"/>
    <w:basedOn w:val="2"/>
    <w:next w:val="1"/>
    <w:unhideWhenUsed/>
    <w:qFormat/>
    <w:uiPriority w:val="39"/>
    <w:pPr>
      <w:keepNext/>
      <w:keepLines/>
      <w:pageBreakBefore w:val="0"/>
      <w:widowControl/>
      <w:numPr>
        <w:numId w:val="0"/>
      </w:numPr>
      <w:tabs>
        <w:tab w:val="clear" w:pos="0"/>
      </w:tabs>
      <w:suppressAutoHyphens w:val="0"/>
      <w:spacing w:before="240" w:line="259" w:lineRule="auto"/>
      <w:jc w:val="left"/>
      <w:outlineLvl w:val="9"/>
    </w:pPr>
    <w:rPr>
      <w:rFonts w:ascii="等线 Light" w:hAnsi="等线 Light" w:eastAsia="等线 Light"/>
      <w:color w:val="2E74B5"/>
      <w:spacing w:val="0"/>
      <w:kern w:val="0"/>
      <w:sz w:val="32"/>
      <w:szCs w:val="32"/>
    </w:rPr>
  </w:style>
  <w:style w:type="paragraph" w:customStyle="1" w:styleId="57">
    <w:name w:val="三线表"/>
    <w:basedOn w:val="1"/>
    <w:qFormat/>
    <w:uiPriority w:val="0"/>
    <w:pPr>
      <w:spacing w:line="240" w:lineRule="auto"/>
      <w:ind w:firstLine="0"/>
    </w:p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3197-EC05-45EA-81F1-782758A121E3}">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6314</Words>
  <Characters>9021</Characters>
  <Lines>154</Lines>
  <Paragraphs>43</Paragraphs>
  <TotalTime>14</TotalTime>
  <ScaleCrop>false</ScaleCrop>
  <LinksUpToDate>false</LinksUpToDate>
  <CharactersWithSpaces>9231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2011-04-12T12:30:00Z</dcterms:created>
  <dc:creator>Anonymous</dc:creator>
  <cp:lastModifiedBy>#%Code</cp:lastModifiedBy>
  <dcterms:modified xsi:type="dcterms:W3CDTF">2026-04-19T01:00:33Z</dcterms:modified>
  <dc:title>学校代码：10661                             中图分类号：</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CCC4F5E3A4E4460C870039324CC82C4D_12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