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表4.4 通知表（notification）设计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自增主键。用于唯一标识一条通知消息，不允许为空。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接收用户ID（外键）。关联 user(id)，用于标识通知接收者，不允许为空；建立索引 idx_user_id 以提升按用户查询的效率。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通知类型。不允许为空，用于区分业务触发来源（如 APPLICATION_RESULT、WEEKLY_REJECTED、TASK_DEADLINE），便于前端分类展示与后端路由处理。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通知内容。不允许为空，用于存储消息正文（可包含审批结果、退回原因、截止提醒等）。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is_read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tinyint(1)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是否已读。不允许为空，默认 0（未读），用于未读数统计与消息状态管理（读/未读切换）。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创建时间。记录通知生成时间，不允许为空，用于时间排序与消息追溯。</w:t>
            </w:r>
          </w:p>
        </w:tc>
      </w:tr>
    </w:tbl>
    <w:p>
      <w:r>
        <w:t>说明：通知表（notification）用于记录系统向用户推送的站内消息，实现审批结果告知、周记退回提醒以及任务截止提醒等业务闭环。当关键业务事件发生时（例如：申请审批通过/驳回、周记被退回、任务临近截止），系统创建本表记录并写入 user_id、type、content 与 created_at。其中，type 字段用于标识通知来源与类别，便于前端进行分类展示与跳转；content 用于存储通知正文，支持携带审批意见或操作提示等信息。is_read 字段用于维护消息已读状态，默认 0 表示未读，可用于未读数统计与消息列表筛选；当用户在“消息中心/个人中心”查看通知后，系统将 is_read 更新为 1。为提升按用户维度的查询性能，本表对 user_id 建立索引 idx_user_id，并通过外键 fk_notif_user 与 user(id) 建立关联，以保证引用完整性。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