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商户微信支付接入资料回传矩阵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1"/>
        </w:rPr>
        <w:t>适用：星河服务平台 / 微信小程序 + H5 WebView + 服务号 JSAPI 支付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商户/公司名称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填写日期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________年____月____日</w:t>
            </w:r>
          </w:p>
        </w:tc>
      </w:tr>
      <w:tr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商户联系人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________________  电话：________________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技术联系人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________________  电话：________________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填写说明：</w:t>
      </w:r>
      <w:r>
        <w:rPr>
          <w:rFonts w:ascii="Microsoft YaHei" w:hAnsi="Microsoft YaHei" w:eastAsia="Microsoft YaHei"/>
          <w:sz w:val="21"/>
        </w:rPr>
        <w:t>请直接填写/勾选下表后回传。AppSecret、APIv3 Key、商户 API 私钥等敏感凭据不要写入本表明文，只需填写“已提供/未提供”和附件名称，并通过双方约定的受控方式单独交付。</w:t>
      </w:r>
    </w:p>
    <w:p>
      <w:r>
        <w:rPr>
          <w:b/>
        </w:rPr>
        <w:t>一、账号、商户与平台授权确认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资料项</w:t>
            </w:r>
          </w:p>
        </w:tc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当前已知信息</w:t>
            </w:r>
          </w:p>
        </w:tc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商户填写/确认</w:t>
            </w:r>
          </w:p>
        </w:tc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微信支付商户号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1116677386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□正确  □需修改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用于实际收款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商户全称 / 营业执照主体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□已核实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请填写与微信支付商户平台一致的主体名称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商户类型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当前代码按普通直连商户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□普通直连商户  □服务商/特约子商户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□已确认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如为子商户，请提前告知技术人员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商户状态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□已完成签约  □未完成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需可正常收款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本次收款品牌名称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星河服务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□正确  □需修改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请核对实际商品所属品牌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 ID / 品牌 Code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demo-a / demo-a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 / 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□正确  □需修改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从管理后台品牌配置核对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服务号 AppID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wxc2da39cc9c2d35da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□正确  □需修改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用于网页授权 / JSAPI 支付身份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小程序 AppID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wxe40bb897376601cc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□正确  □需修改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用于小程序身份登录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服务号与商户号关联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□已绑定  □审核中  □未绑定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□已确认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必须在微信平台真实完成绑定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JSAPI 支付权限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□已开通  □未开通  □不确定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□已确认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请在微信支付商户平台确认</w:t>
            </w:r>
          </w:p>
        </w:tc>
      </w:tr>
    </w:tbl>
    <w:p/>
    <w:p>
      <w:r>
        <w:rPr>
          <w:b/>
        </w:rPr>
        <w:t>二、域名与支付目录确认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 / 当前值</w:t>
            </w:r>
          </w:p>
        </w:tc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商户确认</w:t>
            </w:r>
          </w:p>
        </w:tc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75"/>
            <w:shd w:fill="5482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服务号网页授权域名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h5.qmhyjoy.com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□已配置  □未配置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只填域名，不带 https:// 和路径</w:t>
            </w:r>
          </w:p>
        </w:tc>
      </w:tr>
      <w:tr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JSAPI 支付授权目录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https://h5.qmhyjoy.com/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17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□已配置  □未配置</w:t>
            </w:r>
          </w:p>
        </w:tc>
        <w:tc>
          <w:tcPr>
            <w:tcW w:type="dxa" w:w="17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保留末尾 /，不要填 #/pages/...</w:t>
            </w:r>
          </w:p>
        </w:tc>
      </w:tr>
    </w:tbl>
    <w:p/>
    <w:p>
      <w:r>
        <w:rPr>
          <w:b/>
        </w:rPr>
        <w:t>三、支付安全凭据交付确认（敏感资料不要在本表写明文）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fill="7030A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30"/>
            <w:shd w:fill="7030A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2130"/>
            <w:shd w:fill="7030A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商户填写/附件名称</w:t>
            </w:r>
          </w:p>
        </w:tc>
        <w:tc>
          <w:tcPr>
            <w:tcW w:type="dxa" w:w="2130"/>
            <w:shd w:fill="7030A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130"/>
            <w:shd w:fill="7030A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交付说明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商户 API 证书序列号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可直接填写序列号，必须属于商户号 1116677386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商户 API 私钥 apiclient_key.pem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附件名：____________________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通过受控方式单独交付，不粘贴私钥内容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APIv3 Key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交付方式：__________________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 位密钥；不要写入本表，不是服务号 AppSecret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微信支付公钥文件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附件名：____________________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用于验证微信支付通知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微信支付公钥 ID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____________________________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通常以 PUB_KEY_ID_ 开头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服务号 AppSecret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交付方式：__________________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□未提供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与服务号 AppID 配套；不要写入本表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若使用平台证书模式：平台证书及序列号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附件/序列号：________________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□已提供  □不适用</w:t>
            </w:r>
          </w:p>
        </w:tc>
        <w:tc>
          <w:tcPr>
            <w:tcW w:type="dxa" w:w="213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与“微信支付公钥模式”二选一，按当前商户配置确认</w:t>
            </w:r>
          </w:p>
        </w:tc>
      </w:tr>
    </w:tbl>
    <w:p/>
    <w:p>
      <w:r>
        <w:rPr>
          <w:b/>
        </w:rPr>
        <w:t>四、最终回传确认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是否已完成服务号与商户号绑定</w:t>
            </w:r>
          </w:p>
        </w:tc>
        <w:tc>
          <w:tcPr>
            <w:tcW w:type="dxa" w:w="5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 是   □ 否   □ 审核中</w:t>
            </w:r>
          </w:p>
        </w:tc>
      </w:tr>
      <w:tr>
        <w:tc>
          <w:tcPr>
            <w:tcW w:type="dxa" w:w="532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是否已开通 JSAPI 支付</w:t>
            </w:r>
          </w:p>
        </w:tc>
        <w:tc>
          <w:tcPr>
            <w:tcW w:type="dxa" w:w="5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 是   □ 否   □ 不确定</w:t>
            </w:r>
          </w:p>
        </w:tc>
      </w:tr>
      <w:tr>
        <w:tc>
          <w:tcPr>
            <w:tcW w:type="dxa" w:w="532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敏感凭据是否已通过受控方式交付</w:t>
            </w:r>
          </w:p>
        </w:tc>
        <w:tc>
          <w:tcPr>
            <w:tcW w:type="dxa" w:w="5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 是   □ 否</w:t>
            </w:r>
          </w:p>
        </w:tc>
      </w:tr>
      <w:tr>
        <w:tc>
          <w:tcPr>
            <w:tcW w:type="dxa" w:w="532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商户确认签字/盖章（如需要）</w:t>
            </w:r>
          </w:p>
        </w:tc>
        <w:tc>
          <w:tcPr>
            <w:tcW w:type="dxa" w:w="5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____________________________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sz w:val="21"/>
        </w:rPr>
        <w:t>技术人员后续负责：</w:t>
      </w:r>
      <w:r>
        <w:rPr>
          <w:rFonts w:ascii="Microsoft YaHei" w:hAnsi="Microsoft YaHei" w:eastAsia="Microsoft YaHei"/>
          <w:sz w:val="21"/>
        </w:rPr>
        <w:t>配置 game-service 环境变量、WECHAT_PAY_CONFIG_MAP、支付回调 /pay-notify、品牌支付引用、证书/公钥验签，并进行 0.01 元真实支付验收。商户无需在品牌后台填写任何私钥、APIv3 Key 或 AppSecret 明文。</w:t>
      </w:r>
    </w:p>
    <w:sectPr w:rsidR="00FC693F" w:rsidRPr="0006063C" w:rsidSect="00034616">
      <w:footerReference w:type="default" r:id="rId9"/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6"/>
      </w:rPr>
      <w:t>商户微信支付接入资料回传矩阵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