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00"/>
      </w:pPr>
      <w:r>
        <w:rPr>
          <w:rFonts w:ascii="Calibri" w:hAnsi="Calibri" w:eastAsia="Microsoft YaHei"/>
          <w:b/>
          <w:color w:val="2E74B5"/>
          <w:sz w:val="18"/>
        </w:rPr>
        <w:t>TECHNICAL REMEDIATION BRIEF</w:t>
      </w:r>
    </w:p>
    <w:p>
      <w:pPr>
        <w:pStyle w:val="Title"/>
      </w:pPr>
      <w:r>
        <w:rPr>
          <w:rFonts w:ascii="Calibri" w:hAnsi="Calibri" w:eastAsia="Microsoft YaHei"/>
          <w:b/>
          <w:color w:val="1F4D78"/>
          <w:sz w:val="48"/>
        </w:rPr>
        <w:t>ClawBot 基础功能优化与整改方案</w:t>
      </w:r>
    </w:p>
    <w:p>
      <w:pPr>
        <w:pStyle w:val="Subtitle"/>
      </w:pPr>
      <w:r>
        <w:rPr>
          <w:rFonts w:ascii="Calibri" w:hAnsi="Calibri" w:eastAsia="Microsoft YaHei"/>
          <w:color w:val="667085"/>
          <w:sz w:val="26"/>
        </w:rPr>
        <w:t>代码审查结论、实施路线与验收标准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1900"/>
        <w:gridCol w:w="2200"/>
        <w:gridCol w:w="3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分支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评审日期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文档状态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co-WechatAgent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co-luanxu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2026-07-26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建议按优先级实施</w:t>
            </w:r>
          </w:p>
        </w:tc>
      </w:tr>
    </w:tbl>
    <w:p/>
    <w:p>
      <w:pPr>
        <w:pStyle w:val="Heading1"/>
      </w:pPr>
      <w:r>
        <w:t>执行摘要</w:t>
      </w:r>
    </w:p>
    <w:p>
      <w:r>
        <w:rPr>
          <w:rFonts w:ascii="Calibri" w:hAnsi="Calibri" w:eastAsia="Microsoft YaHei"/>
          <w:color w:val="243242"/>
        </w:rPr>
        <w:t>当前项目的基础调用链已经可以运行，现有 Maven 测试共 16 项并全部通过；但在多用户隔离、网页访问安全、复合任务路由、长消息发送和异常可观测性方面仍存在明显风险。若直接扩大用户量或开放更多工具，问题会从“偶发回答不准确”升级为“跨用户上下文污染、内网探测、消息丢失或故障不可定位”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B54708"/>
          <w:left w:val="single" w:sz="8" w:space="0" w:color="B54708"/>
          <w:bottom w:val="single" w:sz="8" w:space="0" w:color="B54708"/>
          <w:right w:val="single" w:sz="8" w:space="0" w:color="B54708"/>
          <w:insideH w:val="single" w:sz="8" w:space="0" w:color="B54708"/>
          <w:insideV w:val="single" w:sz="8" w:space="0" w:color="B5470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整改结论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20"/>
              </w:rPr>
              <w:t>优先完成 4 个 P0/P1 项：按用户隔离会话、封堵网页 SSRF、让责任链支持复合任务、统一长文本分片。之后再收紧新闻识别、接入登录超时与统一告警。</w:t>
            </w:r>
          </w:p>
        </w:tc>
      </w:tr>
    </w:tbl>
    <w:p>
      <w:pPr>
        <w:spacing w:after="0"/>
      </w:pPr>
    </w:p>
    <w:p>
      <w:pPr>
        <w:pStyle w:val="Heading2"/>
      </w:pPr>
      <w:r>
        <w:t>目标结果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不同微信用户之间的历史、摘要、去重集合和清空操作完全隔离。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所有外部 URL 访问经过统一安全策略，不可访问本机、内网、链路本地地址或超大响应体。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一条消息中的多个独立需求能被拆分、执行并聚合回复，不被第一个处理器提前截断。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所有文本回复统一按微信长度限制分片；任何异常都有本地完整日志和钉钉摘要通知。</w:t>
      </w:r>
    </w:p>
    <w:p>
      <w:r>
        <w:br w:type="page"/>
      </w:r>
    </w:p>
    <w:p>
      <w:pPr>
        <w:pStyle w:val="Heading1"/>
      </w:pPr>
      <w:r>
        <w:t>1. 风险优先级总览</w:t>
      </w:r>
    </w:p>
    <w:p>
      <w:r>
        <w:rPr>
          <w:rFonts w:ascii="Calibri" w:hAnsi="Calibri" w:eastAsia="Microsoft YaHei"/>
          <w:color w:val="243242"/>
        </w:rPr>
        <w:t>下表按影响范围、被触发概率和修复收益综合排序。P0 表示应在继续扩展工具前完成；P1 表示进入稳定版本前完成；P2 可与体验优化并行推进。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720"/>
        <w:gridCol w:w="2300"/>
        <w:gridCol w:w="3020"/>
        <w:gridCol w:w="332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级别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主要影响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核心改法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P0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会话状态未按用户隔离</w:t>
            </w:r>
          </w:p>
        </w:tc>
        <w:tc>
          <w:tcPr>
            <w:tcW w:type="dxa" w:w="30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历史串话、清空影响所有人、并发不安全</w:t>
            </w:r>
          </w:p>
        </w:tc>
        <w:tc>
          <w:tcPr>
            <w:tcW w:type="dxa" w:w="33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引入 userId → ConversationMemory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P0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网页提取存在 SSRF 与内存风险</w:t>
            </w:r>
          </w:p>
        </w:tc>
        <w:tc>
          <w:tcPr>
            <w:tcW w:type="dxa" w:w="30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可能访问内网/本机，超大响应导致内存压力</w:t>
            </w:r>
          </w:p>
        </w:tc>
        <w:tc>
          <w:tcPr>
            <w:tcW w:type="dxa" w:w="33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统一 UrlAccessPolicy + 大小/重定向限制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P1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责任链首个命中即停止</w:t>
            </w:r>
          </w:p>
        </w:tc>
        <w:tc>
          <w:tcPr>
            <w:tcW w:type="dxa" w:w="30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一条消息多个需求只能完成部分</w:t>
            </w:r>
          </w:p>
        </w:tc>
        <w:tc>
          <w:tcPr>
            <w:tcW w:type="dxa" w:w="33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返回 handled/continue/remainingText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P1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文本回复未统一分片</w:t>
            </w:r>
          </w:p>
        </w:tc>
        <w:tc>
          <w:tcPr>
            <w:tcW w:type="dxa" w:w="30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聚合答案过长，发送失败或截断</w:t>
            </w:r>
          </w:p>
        </w:tc>
        <w:tc>
          <w:tcPr>
            <w:tcW w:type="dxa" w:w="33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抽取 WeChatMessageSender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P1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异常被吞且用户看到原始错误</w:t>
            </w:r>
          </w:p>
        </w:tc>
        <w:tc>
          <w:tcPr>
            <w:tcW w:type="dxa" w:w="30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难排障、可能泄漏内部细节</w:t>
            </w:r>
          </w:p>
        </w:tc>
        <w:tc>
          <w:tcPr>
            <w:tcW w:type="dxa" w:w="33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集中 ErrorReporter + 安全提示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P1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登录超时配置未生效</w:t>
            </w:r>
          </w:p>
        </w:tc>
        <w:tc>
          <w:tcPr>
            <w:tcW w:type="dxa" w:w="30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等待循环可能永久阻塞</w:t>
            </w:r>
          </w:p>
        </w:tc>
        <w:tc>
          <w:tcPr>
            <w:tcW w:type="dxa" w:w="33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实现 deadline、关闭和重试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P2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新闻关键词过宽</w:t>
            </w:r>
          </w:p>
        </w:tc>
        <w:tc>
          <w:tcPr>
            <w:tcW w:type="dxa" w:w="30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误触发检索、重复上下文、成本增加</w:t>
            </w:r>
          </w:p>
        </w:tc>
        <w:tc>
          <w:tcPr>
            <w:tcW w:type="dxa" w:w="33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优先 Function Calling 或收窄意图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P2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配置与依赖存在漂移</w:t>
            </w:r>
          </w:p>
        </w:tc>
        <w:tc>
          <w:tcPr>
            <w:tcW w:type="dxa" w:w="30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假配置、版本不一致、启动负担</w:t>
            </w:r>
          </w:p>
        </w:tc>
        <w:tc>
          <w:tcPr>
            <w:tcW w:type="dxa" w:w="332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清理默认值、Java 版本和依赖</w:t>
            </w:r>
          </w:p>
        </w:tc>
      </w:tr>
    </w:tbl>
    <w:p>
      <w:pPr>
        <w:pStyle w:val="Heading1"/>
      </w:pPr>
      <w:r>
        <w:t>2. 当前处理流程的关键症结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现状流程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20"/>
              </w:rPr>
              <w:t>微信消息 → 基础处理器按优先级判断 → 第一个命中的处理器直接结束 → 文本处理器调用规划/模型/工具 → 单次发送回复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43242"/>
        </w:rPr>
        <w:t>这条链路适合“一个输入对应一个动作”的场景，但不适合复合消息。优先级本身没有问题，问题在于处理器只表达“是否处理”，不能表达“已处理一部分、是否继续、还剩哪些文本”。多任务规划即使能拆分，在进入专用处理器之前也可能被责任链提前截断。</w:t>
      </w:r>
    </w:p>
    <w:p>
      <w:pPr>
        <w:pStyle w:val="Heading1"/>
      </w:pPr>
      <w:r>
        <w:t>3. 设计原则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用户隔离优先于模型能力：上下文正确性必须由应用层保证。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工具调用与网络访问默认不可信：所有 URL、参数、响应和超时均需边界。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编排与执行分离：规划器只拆任务，执行器只运行任务，发送器只负责渠道限制。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错误对用户友好、对开发者完整：两类信息分层输出。</w:t>
      </w:r>
    </w:p>
    <w:p>
      <w:pPr>
        <w:pStyle w:val="Heading1"/>
      </w:pPr>
      <w:r>
        <w:t>4. 高优先级整改项</w:t>
      </w:r>
    </w:p>
    <w:p>
      <w:pPr>
        <w:pStyle w:val="Heading2"/>
      </w:pPr>
      <w:r>
        <w:t>4.1 会话记忆按用户隔离</w:t>
      </w:r>
    </w:p>
    <w:p>
      <w:r>
        <w:rPr>
          <w:rFonts w:ascii="Calibri" w:hAnsi="Calibri" w:eastAsia="Microsoft YaHei"/>
          <w:color w:val="243242"/>
        </w:rPr>
        <w:t>问题：TextMessageHandler 作为单例持有 longTermSummary、recentMessages 和 processedMsgIds。多个微信用户会共享这些字段；任意用户执行清空操作会影响所有人，而且普通集合在并发回调下不安全。</w:t>
      </w:r>
    </w:p>
    <w:p>
      <w:r>
        <w:rPr>
          <w:rFonts w:ascii="Calibri" w:hAnsi="Calibri" w:eastAsia="Microsoft YaHei"/>
          <w:color w:val="243242"/>
        </w:rPr>
        <w:t>建议结构：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ConversationMemory：保存摘要、最近消息、更新时间和清理锁。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ConversationMemoryStore：按稳定的 userId/openId 获取、清空、过期淘汰。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MessageDeduplicationService：独立维护消息 ID 的 TTL 有界缓存。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持久化文件名包含不可逆用户标识摘要，避免明文暴露并防止用户间覆盖。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027A48"/>
          <w:left w:val="single" w:sz="8" w:space="0" w:color="027A48"/>
          <w:bottom w:val="single" w:sz="8" w:space="0" w:color="027A48"/>
          <w:right w:val="single" w:sz="8" w:space="0" w:color="027A48"/>
          <w:insideH w:val="single" w:sz="8" w:space="0" w:color="027A48"/>
          <w:insideV w:val="single" w:sz="8" w:space="0" w:color="027A4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E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27A48"/>
                <w:sz w:val="22"/>
              </w:rPr>
              <w:t>验收点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20"/>
              </w:rPr>
              <w:t>A 用户的对话不会出现在 B 用户提示词中；A 清空记忆不影响 B；并发 100 条消息无集合异常；缓存能按 TTL 自动淘汰。</w:t>
            </w:r>
          </w:p>
        </w:tc>
      </w:tr>
    </w:tbl>
    <w:p>
      <w:pPr>
        <w:spacing w:after="0"/>
      </w:pPr>
    </w:p>
    <w:p>
      <w:pPr>
        <w:pStyle w:val="Heading2"/>
      </w:pPr>
      <w:r>
        <w:t>4.2 网页访问安全与资源边界</w:t>
      </w:r>
    </w:p>
    <w:p>
      <w:r>
        <w:rPr>
          <w:rFonts w:ascii="Calibri" w:hAnsi="Calibri" w:eastAsia="Microsoft YaHei"/>
          <w:color w:val="243242"/>
        </w:rPr>
        <w:t>问题：网页提取允许访问 localhost、私网、链路本地地址，并使用不受限的字节数组接收响应。若模型或用户提供恶意 URL，可能形成 SSRF；若响应体过大，会增加内存占用。</w:t>
      </w:r>
    </w:p>
    <w:p>
      <w:r>
        <w:rPr>
          <w:rFonts w:ascii="Calibri" w:hAnsi="Calibri" w:eastAsia="Microsoft YaHei"/>
          <w:color w:val="243242"/>
        </w:rPr>
        <w:t>统一 UrlAccessPolicy 应至少包含：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只允许 http/https；拒绝 localhost、环回、私网、链路本地、保留地址和非常规端口。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解析 DNS 后校验所有 IP；每次重定向重新解析并校验，限制最多 3 次。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设置连接、读取和总超时；正文上限建议 2 MB，超限立即中止。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Content-Type 白名单；日志记录目标域名、耗时和拒绝原因，但不记录敏感查询参数。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B42318"/>
          <w:left w:val="single" w:sz="8" w:space="0" w:color="B42318"/>
          <w:bottom w:val="single" w:sz="8" w:space="0" w:color="B42318"/>
          <w:right w:val="single" w:sz="8" w:space="0" w:color="B42318"/>
          <w:insideH w:val="single" w:sz="8" w:space="0" w:color="B42318"/>
          <w:insideV w:val="single" w:sz="8" w:space="0" w:color="B4231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复用要求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20"/>
              </w:rPr>
              <w:t>新闻抓取、网页摘要及未来所有联网工具必须共享同一套 URL 访问策略，禁止各自复制校验逻辑。</w:t>
            </w:r>
          </w:p>
        </w:tc>
      </w:tr>
    </w:tbl>
    <w:p>
      <w:pPr>
        <w:spacing w:after="0"/>
      </w:pPr>
    </w:p>
    <w:p>
      <w:pPr>
        <w:pStyle w:val="Heading2"/>
      </w:pPr>
      <w:r>
        <w:t>4.3 责任链支持复合任务</w:t>
      </w:r>
    </w:p>
    <w:p>
      <w:r>
        <w:rPr>
          <w:rFonts w:ascii="Calibri" w:hAnsi="Calibri" w:eastAsia="Microsoft YaHei"/>
          <w:color w:val="243242"/>
        </w:rPr>
        <w:t>将处理器返回值由简单布尔值改为结构化结果，例如 HandlerResult(handled, continueChain, remainingText, outputs)。专用处理器只消费自己能处理的片段，剩余文本继续进入后续处理器或统一任务执行器。</w:t>
      </w:r>
    </w:p>
    <w:p>
      <w:r>
        <w:rPr>
          <w:rFonts w:ascii="Calibri" w:hAnsi="Calibri" w:eastAsia="Microsoft YaHei"/>
          <w:color w:val="243242"/>
        </w:rPr>
        <w:t>推荐流程：</w:t>
      </w:r>
    </w:p>
    <w:p>
      <w:pPr>
        <w:pStyle w:val="ListNumber"/>
      </w:pPr>
      <w:r>
        <w:rPr>
          <w:rFonts w:ascii="Calibri" w:hAnsi="Calibri" w:eastAsia="Microsoft YaHei"/>
          <w:color w:val="243242"/>
        </w:rPr>
        <w:t>先做轻量输入归一化和安全检查。</w:t>
      </w:r>
    </w:p>
    <w:p>
      <w:pPr>
        <w:pStyle w:val="ListNumber"/>
      </w:pPr>
      <w:r>
        <w:rPr>
          <w:rFonts w:ascii="Calibri" w:hAnsi="Calibri" w:eastAsia="Microsoft YaHei"/>
          <w:color w:val="243242"/>
        </w:rPr>
        <w:t>规划器输出 Task 列表，每项包含类型、原始文本、依赖和顺序。</w:t>
      </w:r>
    </w:p>
    <w:p>
      <w:pPr>
        <w:pStyle w:val="ListNumber"/>
      </w:pPr>
      <w:r>
        <w:rPr>
          <w:rFonts w:ascii="Calibri" w:hAnsi="Calibri" w:eastAsia="Microsoft YaHei"/>
          <w:color w:val="243242"/>
        </w:rPr>
        <w:t>无依赖任务可并行；有依赖任务串行，并设置单任务超时。</w:t>
      </w:r>
    </w:p>
    <w:p>
      <w:pPr>
        <w:pStyle w:val="ListNumber"/>
      </w:pPr>
      <w:r>
        <w:rPr>
          <w:rFonts w:ascii="Calibri" w:hAnsi="Calibri" w:eastAsia="Microsoft YaHei"/>
          <w:color w:val="243242"/>
        </w:rPr>
        <w:t>按原问题顺序聚合结果，再交给统一发送器分片。</w:t>
      </w:r>
    </w:p>
    <w:p>
      <w:pPr>
        <w:pStyle w:val="Heading1"/>
      </w:pPr>
      <w:r>
        <w:t>5. 稳定性与可观测性整改</w:t>
      </w:r>
    </w:p>
    <w:p>
      <w:pPr>
        <w:pStyle w:val="Heading2"/>
      </w:pPr>
      <w:r>
        <w:t>5.1 统一微信消息发送</w:t>
      </w:r>
    </w:p>
    <w:p>
      <w:r>
        <w:rPr>
          <w:rFonts w:ascii="Calibri" w:hAnsi="Calibri" w:eastAsia="Microsoft YaHei"/>
          <w:color w:val="243242"/>
        </w:rPr>
        <w:t>目前文档处理存在约 1500 字分片逻辑，而普通文本与多任务聚合结果可能一次发送。应抽取 WeChatMessageSender，统一完成文本清洗、分片、顺序发送、失败重试和发送结果记录。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优先按段落边界切分，其次按句号，最后按硬长度切分。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每段保留任务编号和上下文；避免把 Markdown 代码块拆成无效片段。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单段失败时只重试该段，并使用幂等键防止重复回复。</w:t>
      </w:r>
    </w:p>
    <w:p>
      <w:pPr>
        <w:pStyle w:val="Heading2"/>
      </w:pPr>
      <w:r>
        <w:t>5.2 统一异常报告</w:t>
      </w:r>
    </w:p>
    <w:p>
      <w:r>
        <w:rPr>
          <w:rFonts w:ascii="Calibri" w:hAnsi="Calibri" w:eastAsia="Microsoft YaHei"/>
          <w:color w:val="243242"/>
        </w:rPr>
        <w:t>处理器不应静默吞异常，也不应直接把 e.getMessage() 原样发给用户。建议引入 ErrorReporter：本地日志记录完整堆栈与关联 ID；钉钉发送脱敏摘要；微信只返回可理解的提示和关联 ID。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00"/>
        <w:gridCol w:w="2600"/>
        <w:gridCol w:w="2200"/>
        <w:gridCol w:w="29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异常类型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本地日志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钉钉通知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用户提示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模型/API 超时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记录模型、耗时、任务类型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发送告警摘要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“服务响应超时，请稍后重试”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工具参数错误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记录校验结果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达到阈值后告警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指出需补充的字段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登录/会话失效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记录状态转换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立即告警并附登录入口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提示管理员处理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未知异常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完整堆栈 + correlationId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立即告警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通用失败提示 + 关联 ID</w:t>
            </w:r>
          </w:p>
        </w:tc>
      </w:tr>
    </w:tbl>
    <w:p>
      <w:pPr>
        <w:pStyle w:val="Heading2"/>
      </w:pPr>
      <w:r>
        <w:t>5.3 登录生命周期</w:t>
      </w:r>
    </w:p>
    <w:p>
      <w:r>
        <w:rPr>
          <w:rFonts w:ascii="Calibri" w:hAnsi="Calibri" w:eastAsia="Microsoft YaHei"/>
          <w:color w:val="243242"/>
        </w:rPr>
        <w:t>wechat.login.timeout-ms 已有配置入口但等待循环未使用，可能永久阻塞。登录流程应维护明确状态：INIT → QR_READY → WAITING → LOGGED_IN / TIMEOUT / FAILED，并在 deadline 到达后关闭资源、通知钉钉、按退避策略重试。</w:t>
      </w:r>
    </w:p>
    <w:p>
      <w:pPr>
        <w:pStyle w:val="Heading2"/>
      </w:pPr>
      <w:r>
        <w:t>5.4 新闻识别与多任务上下文</w:t>
      </w:r>
    </w:p>
    <w:p>
      <w:r>
        <w:rPr>
          <w:rFonts w:ascii="Calibri" w:hAnsi="Calibri" w:eastAsia="Microsoft YaHei"/>
          <w:color w:val="243242"/>
        </w:rPr>
        <w:t>“今天、昨天、最近、有什么、科技”等词过于宽泛，会把普通问题误判为新闻并提前检索；多任务时还可能把同一新闻上下文复制到每个任务。建议取消宽关键词预取，优先让模型通过 Function Calling 明确选择新闻工具；若保留规则，应要求主题词与时效词同时出现，并只把检索结果绑定到对应任务。</w:t>
      </w:r>
    </w:p>
    <w:p>
      <w:pPr>
        <w:pStyle w:val="Heading2"/>
      </w:pPr>
      <w:r>
        <w:t>5.5 性能与成本</w:t>
      </w:r>
    </w:p>
    <w:p>
      <w:r>
        <w:rPr>
          <w:rFonts w:ascii="Calibri" w:hAnsi="Calibri" w:eastAsia="Microsoft YaHei"/>
          <w:color w:val="243242"/>
        </w:rPr>
        <w:t>多任务规划器不必对每条消息都调用一次模型。可先用轻量门控判断是否包含并列连接词、多个问号或多个已知工具意图；单任务直接走现有链路，复杂输入才进入规划模型。对等价短输入可使用短期规划缓存。</w:t>
      </w:r>
    </w:p>
    <w:p>
      <w:pPr>
        <w:pStyle w:val="Heading1"/>
      </w:pPr>
      <w:r>
        <w:t>6. 目标架构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建议调用链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20"/>
              </w:rPr>
              <w:t>WeChat Adapter → Input Guard → Task Planner → Task Executor → Tool Registry / LLM → Result Aggregator → WeChatMessageSender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43242"/>
        </w:rPr>
        <w:t>横切能力由独立组件提供：ConversationMemoryStore 负责用户上下文；UrlAccessPolicy 约束联网工具；ErrorReporter 统一日志和钉钉通知；ConfigurationProperties 承载模型与第三方 API 配置。</w:t>
      </w:r>
    </w:p>
    <w:p>
      <w:pPr>
        <w:pStyle w:val="Heading2"/>
      </w:pPr>
      <w:r>
        <w:t>组件职责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4600"/>
        <w:gridCol w:w="2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组件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WeChat Adapter</w:t>
            </w:r>
          </w:p>
        </w:tc>
        <w:tc>
          <w:tcPr>
            <w:tcW w:type="dxa" w:w="4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接收/确认消息，提取 userId、msgId、文本和附件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不包含模型或业务判断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Input Guard</w:t>
            </w:r>
          </w:p>
        </w:tc>
        <w:tc>
          <w:tcPr>
            <w:tcW w:type="dxa" w:w="4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去重、限流、输入长度和基础安全校验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快速、无模型调用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Task Planner</w:t>
            </w:r>
          </w:p>
        </w:tc>
        <w:tc>
          <w:tcPr>
            <w:tcW w:type="dxa" w:w="4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把复合消息拆为有序任务与依赖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只规划，不执行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Task Executor</w:t>
            </w:r>
          </w:p>
        </w:tc>
        <w:tc>
          <w:tcPr>
            <w:tcW w:type="dxa" w:w="4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调度工具/LLM，控制并发、超时和取消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输出结构化结果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Tool Registry</w:t>
            </w:r>
          </w:p>
        </w:tc>
        <w:tc>
          <w:tcPr>
            <w:tcW w:type="dxa" w:w="4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注册工具 schema 与执行器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工具配置外置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Result Aggregator</w:t>
            </w:r>
          </w:p>
        </w:tc>
        <w:tc>
          <w:tcPr>
            <w:tcW w:type="dxa" w:w="4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按原问题顺序组合成功与失败结果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保留部分成功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Message Sender</w:t>
            </w:r>
          </w:p>
        </w:tc>
        <w:tc>
          <w:tcPr>
            <w:tcW w:type="dxa" w:w="4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渠道分片、重试、幂等和发送日志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统一所有回复出口</w:t>
            </w:r>
          </w:p>
        </w:tc>
      </w:tr>
    </w:tbl>
    <w:p>
      <w:pPr>
        <w:pStyle w:val="Heading1"/>
      </w:pPr>
      <w:r>
        <w:t>7. 分阶段实施路线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200"/>
        <w:gridCol w:w="1600"/>
        <w:gridCol w:w="3560"/>
        <w:gridCol w:w="30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交付物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退出条件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阶段 1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数据正确性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会话隔离、有界去重缓存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跨用户测试、并发测试通过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阶段 2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网络安全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UrlAccessPolicy、超时、大小与重定向限制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SSRF 用例全部拒绝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阶段 3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复合任务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HandlerResult、规划/执行/聚合拆分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3 类复合场景全部完成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阶段 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渠道稳定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统一分片、重试、关联 ID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超长回复完整可达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阶段 5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运维体验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登录超时、钉钉告警、新闻规则收紧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生命周期与告警测试通过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阶段 6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清理收尾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配置、依赖和测试覆盖整理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构建无警告、配置清晰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B54708"/>
          <w:left w:val="single" w:sz="8" w:space="0" w:color="B54708"/>
          <w:bottom w:val="single" w:sz="8" w:space="0" w:color="B54708"/>
          <w:right w:val="single" w:sz="8" w:space="0" w:color="B54708"/>
          <w:insideH w:val="single" w:sz="8" w:space="0" w:color="B54708"/>
          <w:insideV w:val="single" w:sz="8" w:space="0" w:color="B5470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B54708"/>
                <w:sz w:val="22"/>
              </w:rPr>
              <w:t>并发策略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20"/>
              </w:rPr>
              <w:t>只并行执行彼此独立、无共享写入的任务；涉及会话状态、同一文件或具有顺序语义的任务保持串行。每个任务必须有超时，总请求还需设置总体 deadline。</w:t>
            </w:r>
          </w:p>
        </w:tc>
      </w:tr>
    </w:tbl>
    <w:p>
      <w:pPr>
        <w:spacing w:after="0"/>
      </w:pPr>
    </w:p>
    <w:p>
      <w:pPr>
        <w:pStyle w:val="Heading1"/>
      </w:pPr>
      <w:r>
        <w:t>8. 配置与依赖清理</w:t>
      </w:r>
    </w:p>
    <w:p>
      <w:r>
        <w:rPr>
          <w:rFonts w:ascii="Calibri" w:hAnsi="Calibri" w:eastAsia="Microsoft YaHei"/>
          <w:color w:val="243242"/>
        </w:rPr>
        <w:t>模型、第三方 API、超时和渠道限制应全部通过 @ConfigurationProperties 管理，并在启动时校验必填值。敏感信息只引用环境变量，禁止提交真实密钥。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3560"/>
        <w:gridCol w:w="37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配置/依赖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发现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tianapi.api.key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当前可能使用占位默认值，容易被误判为已配置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默认空字符串；启用工具时 fail-fast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模型配置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供应商、模型名、温度、超时可能分散在服务类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集中为 llm.*，按用途区分 planner/chat/tool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wechat.login.timeout-ms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存在但未真正控制等待循环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绑定到登录 deadline 并覆盖测试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钉钉配置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应避免随分支或本地文件丢失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只提交变量占位；真实值放环境变量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Java 版本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项目说明为 Java 21，POM 可能仍声明 17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统一编译、运行与 CI 为 21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MySQL 驱动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当前未见明确使用场景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无持久化需求则删除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Web Starter/8081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项目无 Controller 时可能是额外启动负担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确认 SDK 需要后保留，否则设为非 Web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NotificationService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接口上的 @Component 冗余</w:t>
            </w:r>
          </w:p>
        </w:tc>
        <w:tc>
          <w:tcPr>
            <w:tcW w:type="dxa" w:w="3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仅实现类注册为 Bean</w:t>
            </w:r>
          </w:p>
        </w:tc>
      </w:tr>
    </w:tbl>
    <w:p>
      <w:pPr>
        <w:pStyle w:val="Heading1"/>
      </w:pPr>
      <w:r>
        <w:t>9. 回归测试矩阵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测试域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关键用例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期望结果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多用户会话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A/B 交替聊天、分别清空、并发发送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上下文完全隔离，无并发异常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消息去重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重复 msgId、过期 msgId、超过容量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窗口内去重，过期可处理，容量受控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复合任务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天气+汇率、文档+问答、图片+普通文本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每项均执行，结果按输入顺序聚合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URL 安全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127.0.0.1、私网域名、DNS 重绑定、重定向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全部拒绝并记录原因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响应边界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超时、2 MB 以上正文、非文本类型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及时中止，不造成内存峰值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长消息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超过单段限制、多段落、代码块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完整分片、有序到达、无重复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告警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模型异常、登录超时、未知异常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本地堆栈完整，钉钉脱敏，用户提示安全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配置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缺少必填密钥、非法超时、生产环境启动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启动时明确失败或禁用对应工具</w:t>
            </w:r>
          </w:p>
        </w:tc>
      </w:tr>
    </w:tbl>
    <w:p>
      <w:r>
        <w:rPr>
          <w:rFonts w:ascii="Calibri" w:hAnsi="Calibri" w:eastAsia="Microsoft YaHei"/>
          <w:color w:val="243242"/>
        </w:rPr>
        <w:t>当前基线：Maven 测试共 16 项并全部通过。该结果说明现有路径未见立即回归，但尚不足以覆盖上述路由、多用户、URL 安全、钉钉告警和登录生命周期场景。</w:t>
      </w:r>
    </w:p>
    <w:p>
      <w:pPr>
        <w:pStyle w:val="Heading1"/>
      </w:pPr>
      <w:r>
        <w:t>10. 验收清单</w:t>
      </w:r>
    </w:p>
    <w:p>
      <w:pPr>
        <w:spacing w:before="120" w:after="100"/>
      </w:pPr>
      <w:r>
        <w:rPr>
          <w:rFonts w:ascii="Calibri" w:hAnsi="Calibri" w:eastAsia="Microsoft YaHei"/>
          <w:b/>
          <w:color w:val="2E74B5"/>
          <w:sz w:val="18"/>
        </w:rPr>
        <w:t>FUNCTIONAL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一条消息包含 2–3 个独立需求时，全部需求都有明确结果；单项失败不吞掉其他成功结果。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汇率、天气、文档、图片、新闻等工具均从 Tool Registry 注册并通过统一执行流程调用。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所有回复从同一发送组件发出，长文本可稳定分片。</w:t>
      </w:r>
    </w:p>
    <w:p>
      <w:pPr>
        <w:spacing w:before="120" w:after="100"/>
      </w:pPr>
      <w:r>
        <w:rPr>
          <w:rFonts w:ascii="Calibri" w:hAnsi="Calibri" w:eastAsia="Microsoft YaHei"/>
          <w:b/>
          <w:color w:val="2E74B5"/>
          <w:sz w:val="18"/>
        </w:rPr>
        <w:t>SECURITY &amp; RELIABILITY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任何联网工具均无法访问本机、私网、链路本地和保留地址。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所有外部调用都有连接/读取/总超时和响应大小限制。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会话、去重和缓存都具备用户边界、容量边界和时间边界。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敏感配置不入库；日志和钉钉消息不包含 API Key、Webhook 签名或完整用户隐私。</w:t>
      </w:r>
    </w:p>
    <w:p>
      <w:pPr>
        <w:spacing w:before="120" w:after="100"/>
      </w:pPr>
      <w:r>
        <w:rPr>
          <w:rFonts w:ascii="Calibri" w:hAnsi="Calibri" w:eastAsia="Microsoft YaHei"/>
          <w:b/>
          <w:color w:val="2E74B5"/>
          <w:sz w:val="18"/>
        </w:rPr>
        <w:t>OPERATIONS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登录成功、登录超时、会话失效和未捕获异常均产生符合等级的钉钉通知。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每次用户请求具备 correlationId，可贯穿规划、工具调用、聚合、发送和告警。</w:t>
      </w:r>
    </w:p>
    <w:p>
      <w:pPr>
        <w:pStyle w:val="ListBullet"/>
      </w:pPr>
      <w:r>
        <w:rPr>
          <w:rFonts w:ascii="Calibri" w:hAnsi="Calibri" w:eastAsia="Microsoft YaHei"/>
          <w:color w:val="243242"/>
        </w:rPr>
        <w:t>CI 使用 Java 21，clean test 与 clean package 均通过。</w:t>
      </w:r>
    </w:p>
    <w:p>
      <w:pPr>
        <w:pStyle w:val="Heading1"/>
      </w:pPr>
      <w:r>
        <w:t>11. 关键取舍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600"/>
        <w:gridCol w:w="3900"/>
        <w:gridCol w:w="28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决策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收益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代价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先隔离会话，再扩工具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避免工具越多，跨用户污染面越大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需要调整 TextMessageHandler 状态管理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统一联网策略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一次修复覆盖现在和未来工具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初期需适配现有抓取代码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规划器按需调用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降低延迟和模型成本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门控规则需持续用真实消息校准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部分成功优先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复合任务中单项失败不影响整体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18"/>
              </w:rPr>
              <w:t>聚合结果需明确标注失败项</w:t>
            </w:r>
          </w:p>
        </w:tc>
      </w:tr>
    </w:tbl>
    <w:p>
      <w:pPr>
        <w:pStyle w:val="Heading1"/>
      </w:pPr>
      <w:r>
        <w:t>12. 完成定义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027A48"/>
          <w:left w:val="single" w:sz="8" w:space="0" w:color="027A48"/>
          <w:bottom w:val="single" w:sz="8" w:space="0" w:color="027A48"/>
          <w:right w:val="single" w:sz="8" w:space="0" w:color="027A48"/>
          <w:insideH w:val="single" w:sz="8" w:space="0" w:color="027A48"/>
          <w:insideV w:val="single" w:sz="8" w:space="0" w:color="027A4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E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27A48"/>
                <w:sz w:val="22"/>
              </w:rPr>
              <w:t>Definition of Done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43242"/>
                <w:sz w:val="20"/>
              </w:rPr>
              <w:t>上述 P0/P1 项完成；新增回归测试全部通过；配置说明与 application.properties 示例同步；无真实密钥进入 Git；在两个微信用户并发、三任务复合消息、超长回复和恶意 URL 四类验收场景下均表现稳定。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667085"/>
        </w:rPr>
        <w:t>建议每个阶段独立提交并通过 PR/MR 合并，避免把架构调整、配置迁移和工具新增混在同一提交中，以便审查、回滚和责任归属。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 xml:space="preserve">co-WechatAgent  |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ClawBot 技术整改方案    ·    内部技术评审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432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ClawBot 基础功能优化与整改方案</dc:title>
  <dc:subject>co-WechatAgent 代码审查与实施路线</dc:subject>
  <dc:creator>Codex</dc:creator>
  <cp:keywords>ClawBot, WeChat Agent, Spring Boot, 多任务, Function Calling, 安全整改</cp:keywords>
  <dc:description>基于项目基础功能审查生成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