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SCOUT REPORT</w:t>
        <w:br/>
      </w:r>
      <w:r>
        <w:rPr>
          <w:b/>
          <w:sz w:val="32"/>
        </w:rPr>
        <w:t>Phase 16 Completion &amp; Continuous-Improvement Report</w:t>
      </w:r>
    </w:p>
    <w:p>
      <w:pPr>
        <w:jc w:val="center"/>
      </w:pPr>
      <w:r>
        <w:rPr>
          <w:i/>
        </w:rPr>
        <w:t>Measured Reliability • SLO Evidence • Incident Actions • Continuous Improvement • 10 August 2026</w:t>
      </w:r>
    </w:p>
    <w:p>
      <w:pPr>
        <w:pStyle w:val="Heading1"/>
      </w:pPr>
      <w:r>
        <w:t>1. Phase 16 Status</w:t>
      </w:r>
    </w:p>
    <w:p>
      <w:r>
        <w:t>Phase 16 is COMPLETE as a source/release continuous-improvement milestone. The Phase 15 archive was inspected and used as the baseline. The project now contains controlled SLO/reliability evidence generation, review templates, an incident/action register, a continuous-improvement cadence, and Phase 1–16 release gates.</w:t>
      </w:r>
    </w:p>
    <w:p>
      <w:pPr>
        <w:pStyle w:val="Heading1"/>
      </w:pPr>
      <w:r>
        <w:t>2. Delivered</w:t>
      </w:r>
    </w:p>
    <w:p>
      <w:pPr>
        <w:pStyle w:val="ListBullet"/>
      </w:pPr>
      <w:r>
        <w:t>scripts/verify-phase16.js — 56-check Phase 16 release gate.</w:t>
      </w:r>
    </w:p>
    <w:p>
      <w:pPr>
        <w:pStyle w:val="ListBullet"/>
      </w:pPr>
      <w:r>
        <w:t>scripts/generate-slo-report.js — generates SLO reports only from supplied evidence.</w:t>
      </w:r>
    </w:p>
    <w:p>
      <w:pPr>
        <w:pStyle w:val="ListBullet"/>
      </w:pPr>
      <w:r>
        <w:t>scripts/generate-reliability-review.js — generates reliability reviews only from supplied evidence.</w:t>
      </w:r>
    </w:p>
    <w:p>
      <w:pPr>
        <w:pStyle w:val="ListBullet"/>
      </w:pPr>
      <w:r>
        <w:t>ops/continuous-improvement.md — daily/weekly/monthly operating cadence.</w:t>
      </w:r>
    </w:p>
    <w:p>
      <w:pPr>
        <w:pStyle w:val="ListBullet"/>
      </w:pPr>
      <w:r>
        <w:t>docs/operations/SLO-REPORT-TEMPLATE.md — measured SLO report template.</w:t>
      </w:r>
    </w:p>
    <w:p>
      <w:pPr>
        <w:pStyle w:val="ListBullet"/>
      </w:pPr>
      <w:r>
        <w:t>docs/operations/RELIABILITY-REVIEW-TEMPLATE.md — reliability review template.</w:t>
      </w:r>
    </w:p>
    <w:p>
      <w:pPr>
        <w:pStyle w:val="ListBullet"/>
      </w:pPr>
      <w:r>
        <w:t>docs/operations/INCIDENT-ACTION-REGISTER.md — incident/action tracking.</w:t>
      </w:r>
    </w:p>
    <w:p>
      <w:pPr>
        <w:pStyle w:val="ListBullet"/>
      </w:pPr>
      <w:r>
        <w:t>docs/operations/PHASE16-LIVE-EVIDENCE.md — live execution evidence boundary.</w:t>
      </w:r>
    </w:p>
    <w:p>
      <w:pPr>
        <w:pStyle w:val="ListBullet"/>
      </w:pPr>
      <w:r>
        <w:t>CI workflow extended through Phase 16 and Phase 16 evidence artifact capture.</w:t>
      </w:r>
    </w:p>
    <w:p>
      <w:pPr>
        <w:pStyle w:val="ListBullet"/>
      </w:pPr>
      <w:r>
        <w:t>Release workflow captures the Phase 16 live-evidence template.</w:t>
      </w:r>
    </w:p>
    <w:p>
      <w:pPr>
        <w:pStyle w:val="ListBullet"/>
      </w:pPr>
      <w:r>
        <w:t>Phase 17 start pack for real production evidence execution.</w:t>
      </w:r>
    </w:p>
    <w:p>
      <w:pPr>
        <w:pStyle w:val="Heading1"/>
      </w:pPr>
      <w:r>
        <w:t>3. Verification</w:t>
      </w:r>
    </w:p>
    <w:p>
      <w:pPr>
        <w:pStyle w:val="ListBullet"/>
      </w:pPr>
      <w:r>
        <w:t>Phase 16 gate: 56/56 PASS.</w:t>
      </w:r>
    </w:p>
    <w:p>
      <w:pPr>
        <w:pStyle w:val="ListBullet"/>
      </w:pPr>
      <w:r>
        <w:t>Phase 1–15 verification gates: PASS.</w:t>
      </w:r>
    </w:p>
    <w:p>
      <w:pPr>
        <w:pStyle w:val="ListBullet"/>
      </w:pPr>
      <w:r>
        <w:t>JavaScript syntax: PASS.</w:t>
      </w:r>
    </w:p>
    <w:p>
      <w:pPr>
        <w:pStyle w:val="ListBullet"/>
      </w:pPr>
      <w:r>
        <w:t>Shell syntax: PASS.</w:t>
      </w:r>
    </w:p>
    <w:p>
      <w:pPr>
        <w:pStyle w:val="ListBullet"/>
      </w:pPr>
      <w:r>
        <w:t>Release artifact generation: PASS.</w:t>
      </w:r>
    </w:p>
    <w:p>
      <w:pPr>
        <w:pStyle w:val="ListBullet"/>
      </w:pPr>
      <w:r>
        <w:t>Release ZIP integrity: PASS.</w:t>
      </w:r>
    </w:p>
    <w:p>
      <w:pPr>
        <w:pStyle w:val="ListBullet"/>
      </w:pPr>
      <w:r>
        <w:t>SLO generator: executed successfully with temporary supplied test data.</w:t>
      </w:r>
    </w:p>
    <w:p>
      <w:pPr>
        <w:pStyle w:val="ListBullet"/>
      </w:pPr>
      <w:r>
        <w:t>Reliability generator: executed successfully with temporary supplied test data.</w:t>
      </w:r>
    </w:p>
    <w:p>
      <w:r>
        <w:t>Temporary generator fixtures were deleted after testing and are not represented as production evidence.</w:t>
      </w:r>
    </w:p>
    <w:p>
      <w:pPr>
        <w:pStyle w:val="Heading1"/>
      </w:pPr>
      <w:r>
        <w:t>4. Full Runtime Suite</w:t>
      </w:r>
    </w:p>
    <w:p>
      <w:r>
        <w:t>The local npm test command discovered 66 tests: 51 passed, 14 failed and 1 was skipped. The failures are dependency/environment failures in the available node_modules tree, including MODULE_NOT_FOUND: dotenv.</w:t>
      </w:r>
    </w:p>
    <w:p>
      <w:pPr>
        <w:pStyle w:val="Heading1"/>
      </w:pPr>
      <w:r>
        <w:t>5. Clean Installation</w:t>
      </w:r>
    </w:p>
    <w:p>
      <w:r>
        <w:t>Clean npm ci remains environment-gated. The execution environment's npm registry mirror previously returned HTTP 404 for xtend@4.0.2. The repository .npmrc requests the public npm registry, but environment-level npm configuration overrides it. The real GitHub Actions runner must provide the authoritative clean-install result.</w:t>
      </w:r>
    </w:p>
    <w:p>
      <w:pPr>
        <w:pStyle w:val="Heading1"/>
      </w:pPr>
      <w:r>
        <w:t>6. Evidence Integrity</w:t>
      </w:r>
    </w:p>
    <w:p>
      <w:pPr>
        <w:pStyle w:val="ListBullet"/>
      </w:pPr>
      <w:r>
        <w:t>No production SLO values were invented.</w:t>
      </w:r>
    </w:p>
    <w:p>
      <w:pPr>
        <w:pStyle w:val="ListBullet"/>
      </w:pPr>
      <w:r>
        <w:t>No incident counts were invented.</w:t>
      </w:r>
    </w:p>
    <w:p>
      <w:pPr>
        <w:pStyle w:val="ListBullet"/>
      </w:pPr>
      <w:r>
        <w:t>No deployment or rollback results were invented.</w:t>
      </w:r>
    </w:p>
    <w:p>
      <w:pPr>
        <w:pStyle w:val="ListBullet"/>
      </w:pPr>
      <w:r>
        <w:t>No backup/restore result was invented.</w:t>
      </w:r>
    </w:p>
    <w:p>
      <w:pPr>
        <w:pStyle w:val="ListBullet"/>
      </w:pPr>
      <w:r>
        <w:t>Blank/pending evidence remains explicitly uncertified.</w:t>
      </w:r>
    </w:p>
    <w:p>
      <w:pPr>
        <w:pStyle w:val="ListBullet"/>
      </w:pPr>
      <w:r>
        <w:t>The Scout-facing /api/reference/* contract remains protected by the verification framework.</w:t>
      </w:r>
    </w:p>
    <w:p>
      <w:pPr>
        <w:pStyle w:val="Heading1"/>
      </w:pPr>
      <w:r>
        <w:t>7. Next Measure — Phase 17</w:t>
      </w:r>
    </w:p>
    <w:p>
      <w:pPr>
        <w:pStyle w:val="ListNumber"/>
      </w:pPr>
      <w:r>
        <w:t>Execute the real GitHub Actions pipeline on the exact release commit.</w:t>
      </w:r>
    </w:p>
    <w:p>
      <w:pPr>
        <w:pStyle w:val="ListNumber"/>
      </w:pPr>
      <w:r>
        <w:t>Confirm clean npm ci, full tests and PostgreSQL integration.</w:t>
      </w:r>
    </w:p>
    <w:p>
      <w:pPr>
        <w:pStyle w:val="ListNumber"/>
      </w:pPr>
      <w:r>
        <w:t>Deploy and smoke-test staging.</w:t>
      </w:r>
    </w:p>
    <w:p>
      <w:pPr>
        <w:pStyle w:val="ListNumber"/>
      </w:pPr>
      <w:r>
        <w:t>Complete backup/restore and rollback drills.</w:t>
      </w:r>
    </w:p>
    <w:p>
      <w:pPr>
        <w:pStyle w:val="ListNumber"/>
      </w:pPr>
      <w:r>
        <w:t>Collect real 7-day and 30-day SLO data.</w:t>
      </w:r>
    </w:p>
    <w:p>
      <w:pPr>
        <w:pStyle w:val="ListNumber"/>
      </w:pPr>
      <w:r>
        <w:t>Generate the SLO report from the measured evidence.</w:t>
      </w:r>
    </w:p>
    <w:p>
      <w:pPr>
        <w:pStyle w:val="ListNumber"/>
      </w:pPr>
      <w:r>
        <w:t>Publish the reliability review and incident/action register.</w:t>
      </w:r>
    </w:p>
    <w:p>
      <w:pPr>
        <w:pStyle w:val="ListNumber"/>
      </w:pPr>
      <w:r>
        <w:t>Approve the measured reliability/product roadmap.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