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SCOUT REPORT</w:t>
        <w:br/>
        <w:t>PHASE 19 COMPLETION &amp; VERIFICATION</w:t>
      </w:r>
    </w:p>
    <w:p>
      <w:r>
        <w:rPr>
          <w:b/>
        </w:rPr>
        <w:t xml:space="preserve">Milestone: </w:t>
      </w:r>
      <w:r>
        <w:t>Phase 19 — Operational Stabilization &amp; Measured Reliability</w:t>
      </w:r>
    </w:p>
    <w:p>
      <w:r>
        <w:rPr>
          <w:b/>
        </w:rPr>
        <w:t xml:space="preserve">Engineering status: </w:t>
      </w:r>
      <w:r>
        <w:t>COMPLETE</w:t>
      </w:r>
    </w:p>
    <w:p>
      <w:r>
        <w:rPr>
          <w:b/>
        </w:rPr>
        <w:t xml:space="preserve">External operational status: </w:t>
      </w:r>
      <w:r>
        <w:t>ENVIRONMENT-GATED / NOT FABRICATED</w:t>
      </w:r>
    </w:p>
    <w:p>
      <w:pPr>
        <w:pStyle w:val="Heading1"/>
      </w:pPr>
      <w:r>
        <w:t>1. Phase 19 Scope</w:t>
      </w:r>
    </w:p>
    <w:p>
      <w:r>
        <w:t>Phase 19 extends the Phase 18 release-control baseline into an explicit operational evidence model for CI, staging, disaster recovery, rollback, production observation, SLO measurement and reliability review.</w:t>
      </w:r>
    </w:p>
    <w:p>
      <w:pPr>
        <w:pStyle w:val="Heading1"/>
      </w:pPr>
      <w:r>
        <w:t>2. Verification Results</w:t>
      </w:r>
    </w:p>
    <w:p>
      <w:pPr>
        <w:pStyle w:val="ListBullet"/>
      </w:pPr>
      <w:r>
        <w:t>Phase 19 verification gate: 86/86 PASS</w:t>
      </w:r>
    </w:p>
    <w:p>
      <w:pPr>
        <w:pStyle w:val="ListBullet"/>
      </w:pPr>
      <w:r>
        <w:t>Phase 18 regression gate after promotion: 75/75 PASS</w:t>
      </w:r>
    </w:p>
    <w:p>
      <w:pPr>
        <w:pStyle w:val="ListBullet"/>
      </w:pPr>
      <w:r>
        <w:t>Phase 17 regression gate after promotion: 55/55 PASS</w:t>
      </w:r>
    </w:p>
    <w:p>
      <w:pPr>
        <w:pStyle w:val="ListBullet"/>
      </w:pPr>
      <w:r>
        <w:t>Phase 16 regression gate after promotion: 56/56 PASS</w:t>
      </w:r>
    </w:p>
    <w:p>
      <w:pPr>
        <w:pStyle w:val="ListBullet"/>
      </w:pPr>
      <w:r>
        <w:t>JavaScript syntax verification: PASS</w:t>
      </w:r>
    </w:p>
    <w:p>
      <w:pPr>
        <w:pStyle w:val="ListBullet"/>
      </w:pPr>
      <w:r>
        <w:t>Shell syntax verification: PASS</w:t>
      </w:r>
    </w:p>
    <w:p>
      <w:pPr>
        <w:pStyle w:val="ListBullet"/>
      </w:pPr>
      <w:r>
        <w:t>CI gate extended through Phase 19</w:t>
      </w:r>
    </w:p>
    <w:p>
      <w:pPr>
        <w:pStyle w:val="ListBullet"/>
      </w:pPr>
      <w:r>
        <w:t>Release check promoted to npm run verify:phase19</w:t>
      </w:r>
    </w:p>
    <w:p>
      <w:pPr>
        <w:pStyle w:val="ListBullet"/>
      </w:pPr>
      <w:r>
        <w:t>Release artifact generated and SHA-256 verified</w:t>
      </w:r>
    </w:p>
    <w:p>
      <w:pPr>
        <w:pStyle w:val="Heading1"/>
      </w:pPr>
      <w:r>
        <w:t>3. Local Runtime Evidence</w:t>
      </w:r>
    </w:p>
    <w:p>
      <w:pPr>
        <w:pStyle w:val="ListBullet"/>
      </w:pPr>
      <w:r>
        <w:t>Operator clean npm ci installed 115 packages.</w:t>
      </w:r>
    </w:p>
    <w:p>
      <w:pPr>
        <w:pStyle w:val="ListBullet"/>
      </w:pPr>
      <w:r>
        <w:t>Express 4.22.2, dotenv 16.4.7 and pg 8.22.0 were confirmed.</w:t>
      </w:r>
    </w:p>
    <w:p>
      <w:pPr>
        <w:pStyle w:val="ListBullet"/>
      </w:pPr>
      <w:r>
        <w:t>PostgreSQL-backed application runtime was observed at http://localhost:3003.</w:t>
      </w:r>
    </w:p>
    <w:p>
      <w:pPr>
        <w:pStyle w:val="ListBullet"/>
      </w:pPr>
      <w:r>
        <w:t>Login returned HTTP 200.</w:t>
      </w:r>
    </w:p>
    <w:p>
      <w:pPr>
        <w:pStyle w:val="ListBullet"/>
      </w:pPr>
      <w:r>
        <w:t>Authenticated dashboard routing and admin dashboard delivery succeeded.</w:t>
      </w:r>
    </w:p>
    <w:p>
      <w:pPr>
        <w:pStyle w:val="ListBullet"/>
      </w:pPr>
      <w:r>
        <w:t>Reference APIs, report statistics and admin reference routes returned successful responses.</w:t>
      </w:r>
    </w:p>
    <w:p>
      <w:pPr>
        <w:pStyle w:val="Heading1"/>
      </w:pPr>
      <w:r>
        <w:t>4. Delivered Phase 19 Controls</w:t>
      </w:r>
    </w:p>
    <w:p>
      <w:pPr>
        <w:pStyle w:val="ListBullet"/>
      </w:pPr>
      <w:r>
        <w:t>scripts/verify-phase19.js</w:t>
      </w:r>
    </w:p>
    <w:p>
      <w:pPr>
        <w:pStyle w:val="ListBullet"/>
      </w:pPr>
      <w:r>
        <w:t>Phase 19 live evidence record</w:t>
      </w:r>
    </w:p>
    <w:p>
      <w:pPr>
        <w:pStyle w:val="ListBullet"/>
      </w:pPr>
      <w:r>
        <w:t>Phase 19 local acceptance record</w:t>
      </w:r>
    </w:p>
    <w:p>
      <w:pPr>
        <w:pStyle w:val="ListBullet"/>
      </w:pPr>
      <w:r>
        <w:t>Phase 19 release runbook</w:t>
      </w:r>
    </w:p>
    <w:p>
      <w:pPr>
        <w:pStyle w:val="ListBullet"/>
      </w:pPr>
      <w:r>
        <w:t>Phase 19 DR/rollback evidence record</w:t>
      </w:r>
    </w:p>
    <w:p>
      <w:pPr>
        <w:pStyle w:val="ListBullet"/>
      </w:pPr>
      <w:r>
        <w:t>CI phase gates through Phase 19</w:t>
      </w:r>
    </w:p>
    <w:p>
      <w:pPr>
        <w:pStyle w:val="ListBullet"/>
      </w:pPr>
      <w:r>
        <w:t>Release workflow using the Phase 19 release gate</w:t>
      </w:r>
    </w:p>
    <w:p>
      <w:pPr>
        <w:pStyle w:val="ListBullet"/>
      </w:pPr>
      <w:r>
        <w:t>Phase 20 reliability-review start pack</w:t>
      </w:r>
    </w:p>
    <w:p>
      <w:pPr>
        <w:pStyle w:val="ListBullet"/>
      </w:pPr>
      <w:r>
        <w:t>Updated NEXT-DEV-STEP.md and project milestone marker</w:t>
      </w:r>
    </w:p>
    <w:p>
      <w:pPr>
        <w:pStyle w:val="Heading1"/>
      </w:pPr>
      <w:r>
        <w:t>5. Evidence Boundary</w:t>
      </w:r>
    </w:p>
    <w:p>
      <w:r>
        <w:t>The Phase 19 engineering gate does not claim that GitHub Actions, external staging, production approval, backup/restore, rollback or production SLO observations occurred. Those values remain PENDING until actual infrastructure execution supplies traceable run identity, timestamp, environment and artifact/log evidence.</w:t>
      </w:r>
    </w:p>
    <w:p>
      <w:pPr>
        <w:pStyle w:val="Heading1"/>
      </w:pPr>
      <w:r>
        <w:t>6. Compatibility and Security</w:t>
      </w:r>
    </w:p>
    <w:p>
      <w:r>
        <w:t>The Scout-facing /api/reference/* contract remains separate from the administrative /api/admin/reference/* namespace. Admin metrics remains protected by the admin role. The Phase 19 release-control changes do not weaken authentication or authorization.</w:t>
      </w:r>
    </w:p>
    <w:p>
      <w:pPr>
        <w:pStyle w:val="Heading1"/>
      </w:pPr>
      <w:r>
        <w:t>7. Next Measure — Phase 20</w:t>
      </w:r>
    </w:p>
    <w:p>
      <w:pPr>
        <w:pStyle w:val="ListNumber"/>
      </w:pPr>
      <w:r>
        <w:t>Execute the Phase 19 release in real CI/staging/production infrastructure.</w:t>
      </w:r>
    </w:p>
    <w:p>
      <w:pPr>
        <w:pStyle w:val="ListNumber"/>
      </w:pPr>
      <w:r>
        <w:t>Capture the 15-minute and 1-hour production observations.</w:t>
      </w:r>
    </w:p>
    <w:p>
      <w:pPr>
        <w:pStyle w:val="ListNumber"/>
      </w:pPr>
      <w:r>
        <w:t>Execute and record the PostgreSQL backup/restore drill.</w:t>
      </w:r>
    </w:p>
    <w:p>
      <w:pPr>
        <w:pStyle w:val="ListNumber"/>
      </w:pPr>
      <w:r>
        <w:t>Execute and record the controlled rollback drill.</w:t>
      </w:r>
    </w:p>
    <w:p>
      <w:pPr>
        <w:pStyle w:val="ListNumber"/>
      </w:pPr>
      <w:r>
        <w:t>Generate evidence-backed SLO and reliability reports.</w:t>
      </w:r>
    </w:p>
    <w:p>
      <w:pPr>
        <w:pStyle w:val="ListNumber"/>
      </w:pPr>
      <w:r>
        <w:t>Update the incident/action register.</w:t>
      </w:r>
    </w:p>
    <w:p>
      <w:pPr>
        <w:pStyle w:val="ListNumber"/>
      </w:pPr>
      <w:r>
        <w:t>Establish the 7-day and 30-day reliability review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