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Scout Report — Phase 21 Canonical PostgreSQL Data Model Completion &amp; Verification</w:t>
      </w:r>
    </w:p>
    <w:p>
      <w:r>
        <w:t>Date: 2026-08-11</w:t>
      </w:r>
    </w:p>
    <w:p>
      <w:pPr>
        <w:pStyle w:val="Heading1"/>
      </w:pPr>
      <w:r>
        <w:t>1. Phase objective</w:t>
      </w:r>
    </w:p>
    <w:p>
      <w:r>
        <w:t>Convert the Phase 20 approved 93-field canonical data dictionary into a backward-compatible PostgreSQL model using the required collect → inventory → map → approve → code sequence.</w:t>
      </w:r>
    </w:p>
    <w:p>
      <w:pPr>
        <w:pStyle w:val="Heading1"/>
      </w:pPr>
      <w:r>
        <w:t>2. Collect</w:t>
      </w:r>
    </w:p>
    <w:p>
      <w:r>
        <w:t>Phase 20 source inventory and canonical dictionary were used as the authoritative input. Existing Scout Report schema and the four-stage verification workflow were preserved.</w:t>
      </w:r>
    </w:p>
    <w:p>
      <w:pPr>
        <w:pStyle w:val="Heading1"/>
      </w:pPr>
      <w:r>
        <w:t>3. Inventory</w:t>
      </w:r>
    </w:p>
    <w:p>
      <w:r>
        <w:t>The model covers identity, location, crop, visit, weather, soil, water, weed, pest, disease, nutrient, stress, management, recommendations, evidence, diagnostics and import provenance.</w:t>
      </w:r>
    </w:p>
    <w:p>
      <w:pPr>
        <w:pStyle w:val="Heading1"/>
      </w:pPr>
      <w:r>
        <w:t>4. Map</w:t>
      </w:r>
    </w:p>
    <w:p>
      <w:r>
        <w:t>Report-level fields were added to scout_reports. Repeatable field observations were normalized into dedicated child tables and linked to report_survey_stops where sampling location matters.</w:t>
      </w:r>
    </w:p>
    <w:p>
      <w:pPr>
        <w:pStyle w:val="Heading1"/>
      </w:pPr>
      <w:r>
        <w:t>5. Approve</w:t>
      </w:r>
    </w:p>
    <w:p>
      <w:r>
        <w:t>The Phase 20 dictionary status is phase20-approved-for-phase21. No canonical field was silently removed. Import validation remains separate from workflow approval.</w:t>
      </w:r>
    </w:p>
    <w:p>
      <w:pPr>
        <w:pStyle w:val="Heading1"/>
      </w:pPr>
      <w:r>
        <w:t>6. Code</w:t>
      </w:r>
    </w:p>
    <w:p>
      <w:r>
        <w:t>server/migrations/004_expanded_scouting_model.sql is transactional and idempotent for the implemented DDL. It adds 13 report-header columns, 14 child/provenance tables, constraints and indexes, and extends existing pest/disease tables.</w:t>
      </w:r>
    </w:p>
    <w:p>
      <w:pPr>
        <w:pStyle w:val="Heading1"/>
      </w:pPr>
      <w:r>
        <w:t>7. Verification</w:t>
      </w:r>
    </w:p>
    <w:p>
      <w:r>
        <w:t>Static Phase 21 verifier: PASS. Canonical model unit tests: 2/2 PASS. Full npm test attempt was blocked by missing dependencies in the execution environment. Live PostgreSQL migration was not claimed as passed because a configured database runtime was unavailable.</w:t>
      </w:r>
    </w:p>
    <w:p>
      <w:pPr>
        <w:pStyle w:val="Heading1"/>
      </w:pPr>
      <w:r>
        <w:t>8. Exact next environment gate</w:t>
      </w:r>
    </w:p>
    <w:p>
      <w:r>
        <w:t>Run npm ci, npm run verify:phase21, npm run migrate, then npm test against the configured PostgreSQL environment. Only after that should Phase 22 API/services and dynamic form work consume the new schema.</w:t>
      </w:r>
    </w:p>
    <w:p>
      <w:pPr>
        <w:pStyle w:val="Heading1"/>
      </w:pPr>
      <w:r>
        <w:t>9. Next measure</w:t>
      </w:r>
    </w:p>
    <w:p>
      <w:r>
        <w:t>Phase 22 — API/services and dynamic comprehensive Scout Report form backed by the canonical model, followed by expanded import/export and analytics integration.</w:t>
      </w:r>
    </w:p>
    <w:p>
      <w:pPr>
        <w:pStyle w:val="Heading1"/>
      </w:pPr>
      <w:r>
        <w:t>Verification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Canonical fields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New child/provenance tables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Report header extensions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Static verifier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Canonical model tests</w:t>
            </w:r>
          </w:p>
        </w:tc>
        <w:tc>
          <w:tcPr>
            <w:tcW w:type="dxa" w:w="4320"/>
          </w:tcPr>
          <w:p>
            <w:r>
              <w:t>2/2 PASS</w:t>
            </w:r>
          </w:p>
        </w:tc>
      </w:tr>
      <w:tr>
        <w:tc>
          <w:tcPr>
            <w:tcW w:type="dxa" w:w="4320"/>
          </w:tcPr>
          <w:p>
            <w:r>
              <w:t>Full application suite</w:t>
            </w:r>
          </w:p>
        </w:tc>
        <w:tc>
          <w:tcPr>
            <w:tcW w:type="dxa" w:w="4320"/>
          </w:tcPr>
          <w:p>
            <w:r>
              <w:t>BLOCKED: dependencies</w:t>
            </w:r>
          </w:p>
        </w:tc>
      </w:tr>
      <w:tr>
        <w:tc>
          <w:tcPr>
            <w:tcW w:type="dxa" w:w="4320"/>
          </w:tcPr>
          <w:p>
            <w:r>
              <w:t>Live PostgreSQL migration</w:t>
            </w:r>
          </w:p>
        </w:tc>
        <w:tc>
          <w:tcPr>
            <w:tcW w:type="dxa" w:w="4320"/>
          </w:tcPr>
          <w:p>
            <w:r>
              <w:t>PENDING configured 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