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SCOUT REPORT</w:t>
        <w:br/>
      </w:r>
      <w:r>
        <w:rPr>
          <w:b/>
          <w:sz w:val="32"/>
        </w:rPr>
        <w:t>Phase 15 Completion &amp; Production Certification Report</w:t>
      </w:r>
    </w:p>
    <w:p>
      <w:pPr>
        <w:jc w:val="center"/>
      </w:pPr>
      <w:r>
        <w:rPr>
          <w:i/>
        </w:rPr>
        <w:t>Production Certification • Live Evidence Controls • Continuous Operations • 10 August 2026</w:t>
      </w:r>
    </w:p>
    <w:p>
      <w:pPr>
        <w:pStyle w:val="Heading1"/>
      </w:pPr>
      <w:r>
        <w:t>1. Phase 15 Status</w:t>
      </w:r>
    </w:p>
    <w:p>
      <w:r>
        <w:t>Phase 15 is COMPLETE as a source/release certification milestone. The Phase 14 ZIP was inspected and used as the baseline. Phase 15 adds the final live-evidence framework, carries CI/release verification through Phase 15, and establishes the evidence boundary between source certification and real infrastructure execution.</w:t>
      </w:r>
    </w:p>
    <w:p>
      <w:pPr>
        <w:pStyle w:val="Heading1"/>
      </w:pPr>
      <w:r>
        <w:t>2. Delivered</w:t>
      </w:r>
    </w:p>
    <w:p>
      <w:pPr>
        <w:pStyle w:val="ListBullet"/>
      </w:pPr>
      <w:r>
        <w:t>scripts/verify-phase15.js — 52-check Phase 15 release certification gate.</w:t>
      </w:r>
    </w:p>
    <w:p>
      <w:pPr>
        <w:pStyle w:val="ListBullet"/>
      </w:pPr>
      <w:r>
        <w:t>docs/operations/PHASE15-LIVE-EVIDENCE.md — evidence record for CI, staging, DR, rollback, production and SLOs.</w:t>
      </w:r>
    </w:p>
    <w:p>
      <w:pPr>
        <w:pStyle w:val="ListBullet"/>
      </w:pPr>
      <w:r>
        <w:t>docs/admin-crud/PHASE15-FULL-NPM-CI-ATTEMPT.txt — clean-install evidence.</w:t>
      </w:r>
    </w:p>
    <w:p>
      <w:pPr>
        <w:pStyle w:val="ListBullet"/>
      </w:pPr>
      <w:r>
        <w:t>docs/admin-crud/PHASE15-FULL-NPM-TEST-ATTEMPT.txt — full-test evidence.</w:t>
      </w:r>
    </w:p>
    <w:p>
      <w:pPr>
        <w:pStyle w:val="ListBullet"/>
      </w:pPr>
      <w:r>
        <w:t>docs/admin-crud/PHASE15-RELEASE-ARTIFACT-SHA256.txt — release checksum evidence.</w:t>
      </w:r>
    </w:p>
    <w:p>
      <w:pPr>
        <w:pStyle w:val="ListBullet"/>
      </w:pPr>
      <w:r>
        <w:t>docs/admin-crud/PHASE15-LIVE-STATUS.txt — explicit certification/environment-gate status.</w:t>
      </w:r>
    </w:p>
    <w:p>
      <w:pPr>
        <w:pStyle w:val="ListBullet"/>
      </w:pPr>
      <w:r>
        <w:t>CI workflow extended through Phase 15.</w:t>
      </w:r>
    </w:p>
    <w:p>
      <w:pPr>
        <w:pStyle w:val="ListBullet"/>
      </w:pPr>
      <w:r>
        <w:t>Release workflow uses the common release:check gate and captures the Phase 15 evidence template.</w:t>
      </w:r>
    </w:p>
    <w:p>
      <w:pPr>
        <w:pStyle w:val="ListBullet"/>
      </w:pPr>
      <w:r>
        <w:t>Phase 16 start pack — measured continuous improvement.</w:t>
      </w:r>
    </w:p>
    <w:p>
      <w:pPr>
        <w:pStyle w:val="Heading1"/>
      </w:pPr>
      <w:r>
        <w:t>3. Verification Results</w:t>
      </w:r>
    </w:p>
    <w:p>
      <w:pPr>
        <w:pStyle w:val="ListBullet"/>
      </w:pPr>
      <w:r>
        <w:t>Phase 15 verification: 52/52 PASS.</w:t>
      </w:r>
    </w:p>
    <w:p>
      <w:pPr>
        <w:pStyle w:val="ListBullet"/>
      </w:pPr>
      <w:r>
        <w:t>All Phase 1–15 static verification gates: PASS.</w:t>
      </w:r>
    </w:p>
    <w:p>
      <w:pPr>
        <w:pStyle w:val="ListBullet"/>
      </w:pPr>
      <w:r>
        <w:t>JavaScript syntax verification: PASS.</w:t>
      </w:r>
    </w:p>
    <w:p>
      <w:pPr>
        <w:pStyle w:val="ListBullet"/>
      </w:pPr>
      <w:r>
        <w:t>Shell syntax verification: PASS.</w:t>
      </w:r>
    </w:p>
    <w:p>
      <w:pPr>
        <w:pStyle w:val="ListBullet"/>
      </w:pPr>
      <w:r>
        <w:t>Release artifact generation: PASS.</w:t>
      </w:r>
    </w:p>
    <w:p>
      <w:pPr>
        <w:pStyle w:val="ListBullet"/>
      </w:pPr>
      <w:r>
        <w:t>Release artifact SHA-256 recorded.</w:t>
      </w:r>
    </w:p>
    <w:p>
      <w:pPr>
        <w:pStyle w:val="ListBullet"/>
      </w:pPr>
      <w:r>
        <w:t>Scout-facing /api/reference/* route preserved.</w:t>
      </w:r>
    </w:p>
    <w:p>
      <w:pPr>
        <w:pStyle w:val="ListBullet"/>
      </w:pPr>
      <w:r>
        <w:t>Admin metrics authorization preserved.</w:t>
      </w:r>
    </w:p>
    <w:p>
      <w:pPr>
        <w:pStyle w:val="Heading1"/>
      </w:pPr>
      <w:r>
        <w:t>4. Clean npm ci</w:t>
      </w:r>
    </w:p>
    <w:p>
      <w:r>
        <w:t>A real npm ci attempt was executed. It could not complete because the execution environment's npm registry mirror returned HTTP 404 for xtend@4.0.2. The repository contains a public-registry .npmrc, but environment-level npm configuration overrides it. This is recorded as environment-gated rather than an application defect.</w:t>
      </w:r>
    </w:p>
    <w:p>
      <w:pPr>
        <w:pStyle w:val="Heading1"/>
      </w:pPr>
      <w:r>
        <w:t>5. Full npm test</w:t>
      </w:r>
    </w:p>
    <w:p>
      <w:r>
        <w:t>The available dependency tree was tested with npm test: 66 tests were discovered, 51 passed, 14 failed and 1 was skipped. The failures are dependency/environment failures, including MODULE_NOT_FOUND: dotenv, after the clean installation could not complete. The result is not claimed as production-certified.</w:t>
      </w:r>
    </w:p>
    <w:p>
      <w:pPr>
        <w:pStyle w:val="Heading1"/>
      </w:pPr>
      <w:r>
        <w:t>6. Live Infrastructure Gates</w:t>
      </w:r>
    </w:p>
    <w:tbl>
      <w:tblPr>
        <w:tblStyle w:val="TableGrid"/>
        <w:tblW w:type="auto" w:w="0"/>
        <w:tblLook w:firstColumn="1" w:firstRow="1" w:lastColumn="0" w:lastRow="0" w:noHBand="0" w:noVBand="1" w:val="04A0"/>
      </w:tblPr>
      <w:tblGrid>
        <w:gridCol w:w="5112"/>
        <w:gridCol w:w="5112"/>
      </w:tblGrid>
      <w:tr>
        <w:tc>
          <w:tcPr>
            <w:tcW w:type="dxa" w:w="5112"/>
          </w:tcPr>
          <w:p>
            <w:r>
              <w:t>Gate</w:t>
            </w:r>
          </w:p>
        </w:tc>
        <w:tc>
          <w:tcPr>
            <w:tcW w:type="dxa" w:w="5112"/>
          </w:tcPr>
          <w:p>
            <w:r>
              <w:t>Status</w:t>
            </w:r>
          </w:p>
        </w:tc>
      </w:tr>
      <w:tr>
        <w:tc>
          <w:tcPr>
            <w:tcW w:type="dxa" w:w="5112"/>
          </w:tcPr>
          <w:p>
            <w:r>
              <w:t>GitHub Actions CI</w:t>
            </w:r>
          </w:p>
        </w:tc>
        <w:tc>
          <w:tcPr>
            <w:tcW w:type="dxa" w:w="5112"/>
          </w:tcPr>
          <w:p>
            <w:r>
              <w:t>Environment-gated</w:t>
            </w:r>
          </w:p>
        </w:tc>
      </w:tr>
      <w:tr>
        <w:tc>
          <w:tcPr>
            <w:tcW w:type="dxa" w:w="5112"/>
          </w:tcPr>
          <w:p>
            <w:r>
              <w:t>Clean npm ci on CI runner</w:t>
            </w:r>
          </w:p>
        </w:tc>
        <w:tc>
          <w:tcPr>
            <w:tcW w:type="dxa" w:w="5112"/>
          </w:tcPr>
          <w:p>
            <w:r>
              <w:t>Environment-gated</w:t>
            </w:r>
          </w:p>
        </w:tc>
      </w:tr>
      <w:tr>
        <w:tc>
          <w:tcPr>
            <w:tcW w:type="dxa" w:w="5112"/>
          </w:tcPr>
          <w:p>
            <w:r>
              <w:t>PostgreSQL integration</w:t>
            </w:r>
          </w:p>
        </w:tc>
        <w:tc>
          <w:tcPr>
            <w:tcW w:type="dxa" w:w="5112"/>
          </w:tcPr>
          <w:p>
            <w:r>
              <w:t>Environment-gated</w:t>
            </w:r>
          </w:p>
        </w:tc>
      </w:tr>
      <w:tr>
        <w:tc>
          <w:tcPr>
            <w:tcW w:type="dxa" w:w="5112"/>
          </w:tcPr>
          <w:p>
            <w:r>
              <w:t>Staging deployment</w:t>
            </w:r>
          </w:p>
        </w:tc>
        <w:tc>
          <w:tcPr>
            <w:tcW w:type="dxa" w:w="5112"/>
          </w:tcPr>
          <w:p>
            <w:r>
              <w:t>Environment-gated</w:t>
            </w:r>
          </w:p>
        </w:tc>
      </w:tr>
      <w:tr>
        <w:tc>
          <w:tcPr>
            <w:tcW w:type="dxa" w:w="5112"/>
          </w:tcPr>
          <w:p>
            <w:r>
              <w:t>Scout Form/Admin Dashboard smoke</w:t>
            </w:r>
          </w:p>
        </w:tc>
        <w:tc>
          <w:tcPr>
            <w:tcW w:type="dxa" w:w="5112"/>
          </w:tcPr>
          <w:p>
            <w:r>
              <w:t>Environment-gated</w:t>
            </w:r>
          </w:p>
        </w:tc>
      </w:tr>
      <w:tr>
        <w:tc>
          <w:tcPr>
            <w:tcW w:type="dxa" w:w="5112"/>
          </w:tcPr>
          <w:p>
            <w:r>
              <w:t>Backup/disposable restore</w:t>
            </w:r>
          </w:p>
        </w:tc>
        <w:tc>
          <w:tcPr>
            <w:tcW w:type="dxa" w:w="5112"/>
          </w:tcPr>
          <w:p>
            <w:r>
              <w:t>Environment-gated</w:t>
            </w:r>
          </w:p>
        </w:tc>
      </w:tr>
      <w:tr>
        <w:tc>
          <w:tcPr>
            <w:tcW w:type="dxa" w:w="5112"/>
          </w:tcPr>
          <w:p>
            <w:r>
              <w:t>Rollback execution</w:t>
            </w:r>
          </w:p>
        </w:tc>
        <w:tc>
          <w:tcPr>
            <w:tcW w:type="dxa" w:w="5112"/>
          </w:tcPr>
          <w:p>
            <w:r>
              <w:t>Environment-gated</w:t>
            </w:r>
          </w:p>
        </w:tc>
      </w:tr>
      <w:tr>
        <w:tc>
          <w:tcPr>
            <w:tcW w:type="dxa" w:w="5112"/>
          </w:tcPr>
          <w:p>
            <w:r>
              <w:t>Production promotion</w:t>
            </w:r>
          </w:p>
        </w:tc>
        <w:tc>
          <w:tcPr>
            <w:tcW w:type="dxa" w:w="5112"/>
          </w:tcPr>
          <w:p>
            <w:r>
              <w:t>Environment-gated</w:t>
            </w:r>
          </w:p>
        </w:tc>
      </w:tr>
      <w:tr>
        <w:tc>
          <w:tcPr>
            <w:tcW w:type="dxa" w:w="5112"/>
          </w:tcPr>
          <w:p>
            <w:r>
              <w:t>7-day SLO baseline</w:t>
            </w:r>
          </w:p>
        </w:tc>
        <w:tc>
          <w:tcPr>
            <w:tcW w:type="dxa" w:w="5112"/>
          </w:tcPr>
          <w:p>
            <w:r>
              <w:t>Pending real production data</w:t>
            </w:r>
          </w:p>
        </w:tc>
      </w:tr>
      <w:tr>
        <w:tc>
          <w:tcPr>
            <w:tcW w:type="dxa" w:w="5112"/>
          </w:tcPr>
          <w:p>
            <w:r>
              <w:t>30-day reliability review</w:t>
            </w:r>
          </w:p>
        </w:tc>
        <w:tc>
          <w:tcPr>
            <w:tcW w:type="dxa" w:w="5112"/>
          </w:tcPr>
          <w:p>
            <w:r>
              <w:t>Pending real production data</w:t>
            </w:r>
          </w:p>
        </w:tc>
      </w:tr>
    </w:tbl>
    <w:p>
      <w:pPr>
        <w:pStyle w:val="Heading1"/>
      </w:pPr>
      <w:r>
        <w:t>7. Release Interpretation</w:t>
      </w:r>
    </w:p>
    <w:p>
      <w:r>
        <w:t>The source/release certification layer is complete and green. Actual production certification must be performed against the real repository, CI runner, PostgreSQL service, staging environment and protected production environment. Blank evidence fields are intentionally treated as not yet executed.</w:t>
      </w:r>
    </w:p>
    <w:p>
      <w:pPr>
        <w:pStyle w:val="Heading1"/>
      </w:pPr>
      <w:r>
        <w:t>8. Next Measure — Phase 16</w:t>
      </w:r>
    </w:p>
    <w:p>
      <w:pPr>
        <w:pStyle w:val="ListNumber"/>
      </w:pPr>
      <w:r>
        <w:t>Execute the real CI pipeline on the exact release commit.</w:t>
      </w:r>
    </w:p>
    <w:p>
      <w:pPr>
        <w:pStyle w:val="ListNumber"/>
      </w:pPr>
      <w:r>
        <w:t>Resolve any CI-only dependency/test failures using clean npm ci evidence.</w:t>
      </w:r>
    </w:p>
    <w:p>
      <w:pPr>
        <w:pStyle w:val="ListNumber"/>
      </w:pPr>
      <w:r>
        <w:t>Complete staging and browser/API regression.</w:t>
      </w:r>
    </w:p>
    <w:p>
      <w:pPr>
        <w:pStyle w:val="ListNumber"/>
      </w:pPr>
      <w:r>
        <w:t>Complete PostgreSQL backup and disposable restore.</w:t>
      </w:r>
    </w:p>
    <w:p>
      <w:pPr>
        <w:pStyle w:val="ListNumber"/>
      </w:pPr>
      <w:r>
        <w:t>Execute and evidence rollback.</w:t>
      </w:r>
    </w:p>
    <w:p>
      <w:pPr>
        <w:pStyle w:val="ListNumber"/>
      </w:pPr>
      <w:r>
        <w:t>Promote through the protected production environment.</w:t>
      </w:r>
    </w:p>
    <w:p>
      <w:pPr>
        <w:pStyle w:val="ListNumber"/>
      </w:pPr>
      <w:r>
        <w:t>Capture 7-day and 30-day SLO measurements.</w:t>
      </w:r>
    </w:p>
    <w:p>
      <w:pPr>
        <w:pStyle w:val="ListNumber"/>
      </w:pPr>
      <w:r>
        <w:t>Conduct a measured reliability/product review and establish the next roadmap.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