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Scout Report — Updated Project Documentation</w:t>
      </w:r>
    </w:p>
    <w:p>
      <w:pPr>
        <w:jc w:val="center"/>
      </w:pPr>
      <w:r>
        <w:rPr>
          <w:i/>
        </w:rPr>
        <w:t>Phase 28 Form Reference &amp; Submission Fix</w:t>
        <w:br/>
        <w:t>14 August 2026</w:t>
      </w:r>
    </w:p>
    <w:p>
      <w:pPr>
        <w:pStyle w:val="Heading1"/>
      </w:pPr>
      <w:r>
        <w:t>1. Executive Summary</w:t>
      </w:r>
    </w:p>
    <w:p>
      <w:r>
        <w:t>The supplied Scout Report project was reviewed from the uploaded 14 August 2026 ZIP. The immediate production-facing defect was the browser submission error “Valid pest type is required”. The root cause was a mismatch between spreadsheet master observation labels and the authoritative PostgreSQL pest/disease reference names.</w:t>
      </w:r>
    </w:p>
    <w:p>
      <w:r>
        <w:t>Phase 28 refactors the browser submission path so populated pest and disease master observations are resolved against the live reference API and submitted using authoritative reference IDs. Known spreadsheet naming differences are handled explicitly, while the existing form structure, master observation columns, authentication and backend contract remain intact.</w:t>
      </w:r>
    </w:p>
    <w:p>
      <w:pPr>
        <w:pStyle w:val="Heading1"/>
      </w:pPr>
      <w:r>
        <w:t>2. Project Snapshot</w:t>
      </w:r>
    </w:p>
    <w:p>
      <w:pPr>
        <w:pStyle w:val="ListBullet"/>
      </w:pPr>
      <w:r>
        <w:t>Application: Scout Report</w:t>
      </w:r>
    </w:p>
    <w:p>
      <w:pPr>
        <w:pStyle w:val="ListBullet"/>
      </w:pPr>
      <w:r>
        <w:t>Backend: Node.js / Express</w:t>
      </w:r>
    </w:p>
    <w:p>
      <w:pPr>
        <w:pStyle w:val="ListBullet"/>
      </w:pPr>
      <w:r>
        <w:t>Database: PostgreSQL</w:t>
      </w:r>
    </w:p>
    <w:p>
      <w:pPr>
        <w:pStyle w:val="ListBullet"/>
      </w:pPr>
      <w:r>
        <w:t>Authentication: Bearer JWT with server-side sessions</w:t>
      </w:r>
    </w:p>
    <w:p>
      <w:pPr>
        <w:pStyle w:val="ListBullet"/>
      </w:pPr>
      <w:r>
        <w:t>UI: previews/user-form.html and related dashboard pages</w:t>
      </w:r>
    </w:p>
    <w:p>
      <w:pPr>
        <w:pStyle w:val="ListBullet"/>
      </w:pPr>
      <w:r>
        <w:t>Authoritative reference source: PostgreSQL reference tables exposed through /api/reference</w:t>
      </w:r>
    </w:p>
    <w:p>
      <w:pPr>
        <w:pStyle w:val="ListBullet"/>
      </w:pPr>
      <w:r>
        <w:t>Master crop catalog: 130 crop types / 3,475 variety pairs</w:t>
      </w:r>
    </w:p>
    <w:p>
      <w:pPr>
        <w:pStyle w:val="Heading1"/>
      </w:pPr>
      <w:r>
        <w:t>3. Defect and Root Cause</w:t>
      </w:r>
    </w:p>
    <w:p>
      <w:r>
        <w:t>The form loaded the Pest Type Reference and Disease / Symptom Reference dropdowns from the API, but the actual master observation builder used hard-coded spreadsheet labels. Examples include Caterpillar versus Cater Pillar, Butterflies versus Butter Flies, Nematodes versus Nema Todes, and Botrytis versus Botrytis Spots/Mp. The store validates submitted observations against PostgreSQL and therefore rejected labels that did not exactly resolve.</w:t>
      </w:r>
    </w:p>
    <w:p>
      <w:pPr>
        <w:pStyle w:val="Heading1"/>
      </w:pPr>
      <w:r>
        <w:t>4. Phase 28 Refactor</w:t>
      </w:r>
    </w:p>
    <w:p>
      <w:pPr>
        <w:pStyle w:val="ListBullet"/>
      </w:pPr>
      <w:r>
        <w:t>Added previews/js/reference-mapping.js as a small, testable browser reference-resolution module.</w:t>
      </w:r>
    </w:p>
    <w:p>
      <w:pPr>
        <w:pStyle w:val="ListBullet"/>
      </w:pPr>
      <w:r>
        <w:t>Stored live pest and disease reference arrays in the form state.</w:t>
      </w:r>
    </w:p>
    <w:p>
      <w:pPr>
        <w:pStyle w:val="ListBullet"/>
      </w:pPr>
      <w:r>
        <w:t>Changed pest observation construction to resolve each populated master column to a live pest reference ID.</w:t>
      </w:r>
    </w:p>
    <w:p>
      <w:pPr>
        <w:pStyle w:val="ListBullet"/>
      </w:pPr>
      <w:r>
        <w:t>Changed disease observation construction to resolve each populated master column to a live disease reference ID.</w:t>
      </w:r>
    </w:p>
    <w:p>
      <w:pPr>
        <w:pStyle w:val="ListBullet"/>
      </w:pPr>
      <w:r>
        <w:t>Added controlled aliases for known master-spreadsheet naming differences.</w:t>
      </w:r>
    </w:p>
    <w:p>
      <w:pPr>
        <w:pStyle w:val="ListBullet"/>
      </w:pPr>
      <w:r>
        <w:t>Added early, actionable browser errors when a populated observation has no configured live reference.</w:t>
      </w:r>
    </w:p>
    <w:p>
      <w:pPr>
        <w:pStyle w:val="ListBullet"/>
      </w:pPr>
      <w:r>
        <w:t>Kept the visible reference dropdowns and existing master spreadsheet observation structure.</w:t>
      </w:r>
    </w:p>
    <w:p>
      <w:pPr>
        <w:pStyle w:val="Heading1"/>
      </w:pPr>
      <w:r>
        <w:t>5. Important Reference Mappings</w:t>
      </w:r>
    </w:p>
    <w:tbl>
      <w:tblPr>
        <w:tblStyle w:val="TableGrid"/>
        <w:tblW w:type="auto" w:w="0"/>
        <w:tblLook w:firstColumn="1" w:firstRow="1" w:lastColumn="0" w:lastRow="0" w:noHBand="0" w:noVBand="1" w:val="04A0"/>
      </w:tblPr>
      <w:tblGrid>
        <w:gridCol w:w="2880"/>
        <w:gridCol w:w="2880"/>
        <w:gridCol w:w="2880"/>
      </w:tblGrid>
      <w:tr>
        <w:tc>
          <w:tcPr>
            <w:tcW w:type="dxa" w:w="2880"/>
          </w:tcPr>
          <w:p>
            <w:r>
              <w:t>Domain</w:t>
            </w:r>
          </w:p>
        </w:tc>
        <w:tc>
          <w:tcPr>
            <w:tcW w:type="dxa" w:w="2880"/>
          </w:tcPr>
          <w:p>
            <w:r>
              <w:t>Master label</w:t>
            </w:r>
          </w:p>
        </w:tc>
        <w:tc>
          <w:tcPr>
            <w:tcW w:type="dxa" w:w="2880"/>
          </w:tcPr>
          <w:p>
            <w:r>
              <w:t>Reference handled</w:t>
            </w:r>
          </w:p>
        </w:tc>
      </w:tr>
      <w:tr>
        <w:tc>
          <w:tcPr>
            <w:tcW w:type="dxa" w:w="2880"/>
          </w:tcPr>
          <w:p>
            <w:r>
              <w:t>Pest</w:t>
            </w:r>
          </w:p>
        </w:tc>
        <w:tc>
          <w:tcPr>
            <w:tcW w:type="dxa" w:w="2880"/>
          </w:tcPr>
          <w:p>
            <w:r>
              <w:t>Caterpillar</w:t>
            </w:r>
          </w:p>
        </w:tc>
        <w:tc>
          <w:tcPr>
            <w:tcW w:type="dxa" w:w="2880"/>
          </w:tcPr>
          <w:p>
            <w:r>
              <w:t>Cater Pillar</w:t>
            </w:r>
          </w:p>
        </w:tc>
      </w:tr>
      <w:tr>
        <w:tc>
          <w:tcPr>
            <w:tcW w:type="dxa" w:w="2880"/>
          </w:tcPr>
          <w:p>
            <w:r>
              <w:t>Pest</w:t>
            </w:r>
          </w:p>
        </w:tc>
        <w:tc>
          <w:tcPr>
            <w:tcW w:type="dxa" w:w="2880"/>
          </w:tcPr>
          <w:p>
            <w:r>
              <w:t>Butterflies</w:t>
            </w:r>
          </w:p>
        </w:tc>
        <w:tc>
          <w:tcPr>
            <w:tcW w:type="dxa" w:w="2880"/>
          </w:tcPr>
          <w:p>
            <w:r>
              <w:t>Butter Flies</w:t>
            </w:r>
          </w:p>
        </w:tc>
      </w:tr>
      <w:tr>
        <w:tc>
          <w:tcPr>
            <w:tcW w:type="dxa" w:w="2880"/>
          </w:tcPr>
          <w:p>
            <w:r>
              <w:t>Pest</w:t>
            </w:r>
          </w:p>
        </w:tc>
        <w:tc>
          <w:tcPr>
            <w:tcW w:type="dxa" w:w="2880"/>
          </w:tcPr>
          <w:p>
            <w:r>
              <w:t>Nematodes</w:t>
            </w:r>
          </w:p>
        </w:tc>
        <w:tc>
          <w:tcPr>
            <w:tcW w:type="dxa" w:w="2880"/>
          </w:tcPr>
          <w:p>
            <w:r>
              <w:t>Nema Todes</w:t>
            </w:r>
          </w:p>
        </w:tc>
      </w:tr>
      <w:tr>
        <w:tc>
          <w:tcPr>
            <w:tcW w:type="dxa" w:w="2880"/>
          </w:tcPr>
          <w:p>
            <w:r>
              <w:t>Pest</w:t>
            </w:r>
          </w:p>
        </w:tc>
        <w:tc>
          <w:tcPr>
            <w:tcW w:type="dxa" w:w="2880"/>
          </w:tcPr>
          <w:p>
            <w:r>
              <w:t>White Fly</w:t>
            </w:r>
          </w:p>
        </w:tc>
        <w:tc>
          <w:tcPr>
            <w:tcW w:type="dxa" w:w="2880"/>
          </w:tcPr>
          <w:p>
            <w:r>
              <w:t>Whitefly / normalized</w:t>
            </w:r>
          </w:p>
        </w:tc>
      </w:tr>
      <w:tr>
        <w:tc>
          <w:tcPr>
            <w:tcW w:type="dxa" w:w="2880"/>
          </w:tcPr>
          <w:p>
            <w:r>
              <w:t>Pest</w:t>
            </w:r>
          </w:p>
        </w:tc>
        <w:tc>
          <w:tcPr>
            <w:tcW w:type="dxa" w:w="2880"/>
          </w:tcPr>
          <w:p>
            <w:r>
              <w:t>Aphids</w:t>
            </w:r>
          </w:p>
        </w:tc>
        <w:tc>
          <w:tcPr>
            <w:tcW w:type="dxa" w:w="2880"/>
          </w:tcPr>
          <w:p>
            <w:r>
              <w:t>Aphids / Aphid normalized</w:t>
            </w:r>
          </w:p>
        </w:tc>
      </w:tr>
      <w:tr>
        <w:tc>
          <w:tcPr>
            <w:tcW w:type="dxa" w:w="2880"/>
          </w:tcPr>
          <w:p>
            <w:r>
              <w:t>Disease</w:t>
            </w:r>
          </w:p>
        </w:tc>
        <w:tc>
          <w:tcPr>
            <w:tcW w:type="dxa" w:w="2880"/>
          </w:tcPr>
          <w:p>
            <w:r>
              <w:t>Chlorosis</w:t>
            </w:r>
          </w:p>
        </w:tc>
        <w:tc>
          <w:tcPr>
            <w:tcW w:type="dxa" w:w="2880"/>
          </w:tcPr>
          <w:p>
            <w:r>
              <w:t>Chlo Rosis Spots/Mp</w:t>
            </w:r>
          </w:p>
        </w:tc>
      </w:tr>
      <w:tr>
        <w:tc>
          <w:tcPr>
            <w:tcW w:type="dxa" w:w="2880"/>
          </w:tcPr>
          <w:p>
            <w:r>
              <w:t>Disease</w:t>
            </w:r>
          </w:p>
        </w:tc>
        <w:tc>
          <w:tcPr>
            <w:tcW w:type="dxa" w:w="2880"/>
          </w:tcPr>
          <w:p>
            <w:r>
              <w:t>Rhizoctonia</w:t>
            </w:r>
          </w:p>
        </w:tc>
        <w:tc>
          <w:tcPr>
            <w:tcW w:type="dxa" w:w="2880"/>
          </w:tcPr>
          <w:p>
            <w:r>
              <w:t>Rhyzoc Tonia</w:t>
            </w:r>
          </w:p>
        </w:tc>
      </w:tr>
      <w:tr>
        <w:tc>
          <w:tcPr>
            <w:tcW w:type="dxa" w:w="2880"/>
          </w:tcPr>
          <w:p>
            <w:r>
              <w:t>Disease</w:t>
            </w:r>
          </w:p>
        </w:tc>
        <w:tc>
          <w:tcPr>
            <w:tcW w:type="dxa" w:w="2880"/>
          </w:tcPr>
          <w:p>
            <w:r>
              <w:t>Botrytis</w:t>
            </w:r>
          </w:p>
        </w:tc>
        <w:tc>
          <w:tcPr>
            <w:tcW w:type="dxa" w:w="2880"/>
          </w:tcPr>
          <w:p>
            <w:r>
              <w:t>Botrytis Spots/Mp</w:t>
            </w:r>
          </w:p>
        </w:tc>
      </w:tr>
      <w:tr>
        <w:tc>
          <w:tcPr>
            <w:tcW w:type="dxa" w:w="2880"/>
          </w:tcPr>
          <w:p>
            <w:r>
              <w:t>Disease</w:t>
            </w:r>
          </w:p>
        </w:tc>
        <w:tc>
          <w:tcPr>
            <w:tcW w:type="dxa" w:w="2880"/>
          </w:tcPr>
          <w:p>
            <w:r>
              <w:t>Powdery mildew</w:t>
            </w:r>
          </w:p>
        </w:tc>
        <w:tc>
          <w:tcPr>
            <w:tcW w:type="dxa" w:w="2880"/>
          </w:tcPr>
          <w:p>
            <w:r>
              <w:t>Powdery Mildew</w:t>
            </w:r>
          </w:p>
        </w:tc>
      </w:tr>
    </w:tbl>
    <w:p>
      <w:pPr>
        <w:pStyle w:val="Heading1"/>
      </w:pPr>
      <w:r>
        <w:t>6. Files Changed</w:t>
      </w:r>
    </w:p>
    <w:p>
      <w:pPr>
        <w:pStyle w:val="ListBullet"/>
      </w:pPr>
      <w:r>
        <w:t>previews/user-form.html</w:t>
      </w:r>
    </w:p>
    <w:p>
      <w:pPr>
        <w:pStyle w:val="ListBullet"/>
      </w:pPr>
      <w:r>
        <w:t>previews/js/reference-mapping.js</w:t>
      </w:r>
    </w:p>
    <w:p>
      <w:pPr>
        <w:pStyle w:val="ListBullet"/>
      </w:pPr>
      <w:r>
        <w:t>previews/master-reference.test.js</w:t>
      </w:r>
    </w:p>
    <w:p>
      <w:pPr>
        <w:pStyle w:val="ListBullet"/>
      </w:pPr>
      <w:r>
        <w:t>README.md</w:t>
      </w:r>
    </w:p>
    <w:p>
      <w:pPr>
        <w:pStyle w:val="ListBullet"/>
      </w:pPr>
      <w:r>
        <w:t>docs/PHASE28-PEST-DISEASE-SUBMISSION-FIX-2026-08-14.md</w:t>
      </w:r>
    </w:p>
    <w:p>
      <w:pPr>
        <w:pStyle w:val="ListBullet"/>
      </w:pPr>
      <w:r>
        <w:t>PHASE28-COMPLETE.txt</w:t>
      </w:r>
    </w:p>
    <w:p>
      <w:pPr>
        <w:pStyle w:val="Heading1"/>
      </w:pPr>
      <w:r>
        <w:t>7. Verification</w:t>
      </w:r>
    </w:p>
    <w:p>
      <w:r>
        <w:t>Focused verification was executed successfully:</w:t>
      </w:r>
    </w:p>
    <w:p>
      <w:r>
        <w:rPr>
          <w:b/>
        </w:rPr>
        <w:t>node --test previews/master-reference.test.js</w:t>
      </w:r>
    </w:p>
    <w:p>
      <w:r>
        <w:t>Result: 8 tests passed, 0 failed.</w:t>
      </w:r>
    </w:p>
    <w:p>
      <w:r>
        <w:t>The inline JavaScript extracted from the form was also syntax-checked with Node and passed.</w:t>
      </w:r>
    </w:p>
    <w:p>
      <w:r>
        <w:t>The full npm test command was attempted. It stopped in the project's dependency verification step because the supplied ZIP does not contain node_modules. The missing declared packages were express, dotenv, pg, cookie-parser and cors.</w:t>
      </w:r>
    </w:p>
    <w:p>
      <w:pPr>
        <w:pStyle w:val="Heading1"/>
      </w:pPr>
      <w:r>
        <w:t>8. Installation and Verification Runbook</w:t>
      </w:r>
    </w:p>
    <w:p>
      <w:r>
        <w:rPr>
          <w:b/>
        </w:rPr>
        <w:t>npm ci</w:t>
      </w:r>
    </w:p>
    <w:p>
      <w:r>
        <w:rPr>
          <w:b/>
        </w:rPr>
        <w:t>npm run migrate</w:t>
      </w:r>
    </w:p>
    <w:p>
      <w:r>
        <w:rPr>
          <w:b/>
        </w:rPr>
        <w:t>npm test</w:t>
      </w:r>
    </w:p>
    <w:p>
      <w:r>
        <w:t>Then log in to the application, open the Scout Report form, populate a pest or disease master observation, and submit. The report should save without the previous generic pest-reference error.</w:t>
      </w:r>
    </w:p>
    <w:p>
      <w:pPr>
        <w:pStyle w:val="Heading1"/>
      </w:pPr>
      <w:r>
        <w:t>9. Database Reference Requirement</w:t>
      </w:r>
    </w:p>
    <w:p>
      <w:r>
        <w:t>The target PostgreSQL database must contain the Phase 22/23 master reference migration, particularly server/migrations/007_master_reference_data.sql. The browser fix deliberately uses live reference IDs so that the application does not fabricate reference records or silently bypass database validation.</w:t>
      </w:r>
    </w:p>
    <w:p>
      <w:pPr>
        <w:pStyle w:val="Heading1"/>
      </w:pPr>
      <w:r>
        <w:t>10. Release Assessment</w:t>
      </w:r>
    </w:p>
    <w:p>
      <w:pPr>
        <w:pStyle w:val="ListBullet"/>
      </w:pPr>
      <w:r>
        <w:t>Phase 28 implementation: COMPLETE</w:t>
      </w:r>
    </w:p>
    <w:p>
      <w:pPr>
        <w:pStyle w:val="ListBullet"/>
      </w:pPr>
      <w:r>
        <w:t>Focused reference/form tests: PASSED — 8/8</w:t>
      </w:r>
    </w:p>
    <w:p>
      <w:pPr>
        <w:pStyle w:val="ListBullet"/>
      </w:pPr>
      <w:r>
        <w:t>Form JavaScript syntax check: PASSED</w:t>
      </w:r>
    </w:p>
    <w:p>
      <w:pPr>
        <w:pStyle w:val="ListBullet"/>
      </w:pPr>
      <w:r>
        <w:t>Full test suite: pending npm ci in the target environment</w:t>
      </w:r>
    </w:p>
    <w:p>
      <w:pPr>
        <w:pStyle w:val="ListBullet"/>
      </w:pPr>
      <w:r>
        <w:t>Database integration verification: requires the target PostgreSQL instance and migration state</w:t>
      </w:r>
    </w:p>
    <w:p>
      <w:pPr>
        <w:pStyle w:val="Heading1"/>
      </w:pPr>
      <w:r>
        <w:t>11. Recommended Acceptance Test</w:t>
      </w:r>
    </w:p>
    <w:p>
      <w:pPr>
        <w:pStyle w:val="ListNumber"/>
      </w:pPr>
      <w:r>
        <w:t>Install dependencies with npm ci.</w:t>
      </w:r>
    </w:p>
    <w:p>
      <w:pPr>
        <w:pStyle w:val="ListNumber"/>
      </w:pPr>
      <w:r>
        <w:t>Apply database migrations with npm run migrate.</w:t>
      </w:r>
    </w:p>
    <w:p>
      <w:pPr>
        <w:pStyle w:val="ListNumber"/>
      </w:pPr>
      <w:r>
        <w:t>Start the application and authenticate.</w:t>
      </w:r>
    </w:p>
    <w:p>
      <w:pPr>
        <w:pStyle w:val="ListNumber"/>
      </w:pPr>
      <w:r>
        <w:t>Open the Scout Report form.</w:t>
      </w:r>
    </w:p>
    <w:p>
      <w:pPr>
        <w:pStyle w:val="ListNumber"/>
      </w:pPr>
      <w:r>
        <w:t>Select Farm, Crop and Variety.</w:t>
      </w:r>
    </w:p>
    <w:p>
      <w:pPr>
        <w:pStyle w:val="ListNumber"/>
      </w:pPr>
      <w:r>
        <w:t>Enter a non-zero value in a pest master observation field.</w:t>
      </w:r>
    </w:p>
    <w:p>
      <w:pPr>
        <w:pStyle w:val="ListNumber"/>
      </w:pPr>
      <w:r>
        <w:t>Enter a non-zero value in a disease master observation field.</w:t>
      </w:r>
    </w:p>
    <w:p>
      <w:pPr>
        <w:pStyle w:val="ListNumber"/>
      </w:pPr>
      <w:r>
        <w:t>Click Save &amp; Submit Report.</w:t>
      </w:r>
    </w:p>
    <w:p>
      <w:pPr>
        <w:pStyle w:val="ListNumber"/>
      </w:pPr>
      <w:r>
        <w:t>Confirm the report ID appears and no “Valid pest type is required” error occurs.</w:t>
      </w:r>
    </w:p>
    <w:p>
      <w:pPr>
        <w:pStyle w:val="ListNumber"/>
      </w:pPr>
      <w:r>
        <w:t>Retrieve the saved report and confirm the observation records contain the resolved reference-backed types.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