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4162F" w14:textId="16F51A70" w:rsidR="00A02018" w:rsidRDefault="0011759D" w:rsidP="0011759D">
      <w:pPr>
        <w:jc w:val="center"/>
        <w:rPr>
          <w:b/>
          <w:bCs/>
        </w:rPr>
      </w:pPr>
      <w:r w:rsidRPr="0011759D">
        <w:rPr>
          <w:b/>
          <w:bCs/>
        </w:rPr>
        <w:t>Monaco 6.0 TPS Template Files Explanation</w:t>
      </w:r>
    </w:p>
    <w:p w14:paraId="2F8CEAB8" w14:textId="40BA5C7C" w:rsidR="0011759D" w:rsidRDefault="0011759D" w:rsidP="0011759D">
      <w:pPr>
        <w:rPr>
          <w:rFonts w:hint="eastAsia"/>
          <w:b/>
          <w:bCs/>
        </w:rPr>
      </w:pPr>
      <w:r>
        <w:rPr>
          <w:b/>
          <w:bCs/>
        </w:rPr>
        <w:t xml:space="preserve">Part1. </w:t>
      </w:r>
      <w:r>
        <w:rPr>
          <w:rFonts w:hint="eastAsia"/>
          <w:b/>
          <w:bCs/>
        </w:rPr>
        <w:t>Introduction</w:t>
      </w:r>
    </w:p>
    <w:p w14:paraId="6B5B573B" w14:textId="05BE41C8" w:rsidR="0011759D" w:rsidRDefault="0011759D" w:rsidP="0011759D">
      <w:pPr>
        <w:rPr>
          <w:sz w:val="20"/>
          <w:szCs w:val="21"/>
        </w:rPr>
      </w:pPr>
      <w:r>
        <w:rPr>
          <w:rFonts w:hint="eastAsia"/>
          <w:sz w:val="20"/>
          <w:szCs w:val="21"/>
        </w:rPr>
        <w:t>M</w:t>
      </w:r>
      <w:r>
        <w:rPr>
          <w:sz w:val="20"/>
          <w:szCs w:val="21"/>
        </w:rPr>
        <w:t>onaco TPS is a template</w:t>
      </w:r>
      <w:r w:rsidR="00FC4819">
        <w:rPr>
          <w:rFonts w:hint="eastAsia"/>
          <w:sz w:val="20"/>
          <w:szCs w:val="21"/>
        </w:rPr>
        <w:t>-</w:t>
      </w:r>
      <w:r>
        <w:rPr>
          <w:sz w:val="20"/>
          <w:szCs w:val="21"/>
        </w:rPr>
        <w:t xml:space="preserve">based treatment planning system where for each new treatment plan creation, template files should be selected to load into TPS. </w:t>
      </w:r>
      <w:r>
        <w:rPr>
          <w:rFonts w:hint="eastAsia"/>
          <w:sz w:val="20"/>
          <w:szCs w:val="21"/>
        </w:rPr>
        <w:t>U</w:t>
      </w:r>
      <w:r>
        <w:rPr>
          <w:sz w:val="20"/>
          <w:szCs w:val="21"/>
        </w:rPr>
        <w:t xml:space="preserve">nlike other vendor’s product, Monaco Treatment Plan Template (MTPT) is an integration of all treatment plan information includes beam settings, </w:t>
      </w:r>
      <w:proofErr w:type="spellStart"/>
      <w:r>
        <w:rPr>
          <w:sz w:val="20"/>
          <w:szCs w:val="21"/>
        </w:rPr>
        <w:t>dosimetric</w:t>
      </w:r>
      <w:proofErr w:type="spellEnd"/>
      <w:r>
        <w:rPr>
          <w:sz w:val="20"/>
          <w:szCs w:val="21"/>
        </w:rPr>
        <w:t xml:space="preserve"> criteria and IMRT constraints i.e. cost functions, sequencing parameters. </w:t>
      </w:r>
      <w:proofErr w:type="gramStart"/>
      <w:r w:rsidR="00FC4819">
        <w:rPr>
          <w:sz w:val="20"/>
          <w:szCs w:val="21"/>
        </w:rPr>
        <w:t>So</w:t>
      </w:r>
      <w:proofErr w:type="gramEnd"/>
      <w:r w:rsidR="00FC4819">
        <w:rPr>
          <w:sz w:val="20"/>
          <w:szCs w:val="21"/>
        </w:rPr>
        <w:t xml:space="preserve"> it’s convenient and easy to create a new treatment plan via this approach in Monaco TPS. </w:t>
      </w:r>
    </w:p>
    <w:p w14:paraId="7F17545E" w14:textId="3D0CA7D7" w:rsidR="00FC4819" w:rsidRDefault="00FC4819" w:rsidP="0011759D">
      <w:pPr>
        <w:rPr>
          <w:sz w:val="20"/>
          <w:szCs w:val="21"/>
        </w:rPr>
      </w:pPr>
    </w:p>
    <w:p w14:paraId="2CA53D20" w14:textId="5FE18E1C" w:rsidR="00FC4819" w:rsidRDefault="00FC4819" w:rsidP="0011759D">
      <w:pPr>
        <w:rPr>
          <w:sz w:val="20"/>
          <w:szCs w:val="21"/>
        </w:rPr>
      </w:pPr>
      <w:r>
        <w:rPr>
          <w:rFonts w:hint="eastAsia"/>
          <w:sz w:val="20"/>
          <w:szCs w:val="21"/>
        </w:rPr>
        <w:t>A</w:t>
      </w:r>
      <w:r>
        <w:rPr>
          <w:sz w:val="20"/>
          <w:szCs w:val="21"/>
        </w:rPr>
        <w:t>nother characteristic of Monaco is biological optimization algorithm in fluence map optimization and aperture optimization. Biological cost functions like serial, parallel, quadratic overdose were utilized during the fluence optimization. Traditional trial-and-error process for treatment plan fine-tune in Monaco would be more efficient via bio cost functions (CFs), which could tremendously decrease the number of these hyper-parameters in CFs.</w:t>
      </w:r>
    </w:p>
    <w:p w14:paraId="258335DF" w14:textId="362A0BB4" w:rsidR="00FC4819" w:rsidRDefault="00FC4819" w:rsidP="0011759D">
      <w:pPr>
        <w:rPr>
          <w:sz w:val="20"/>
          <w:szCs w:val="21"/>
        </w:rPr>
      </w:pPr>
    </w:p>
    <w:p w14:paraId="060FC20D" w14:textId="59CEA701" w:rsidR="00FC4819" w:rsidRDefault="00FC4819" w:rsidP="0011759D">
      <w:pPr>
        <w:rPr>
          <w:sz w:val="20"/>
          <w:szCs w:val="21"/>
        </w:rPr>
      </w:pPr>
      <w:proofErr w:type="gramStart"/>
      <w:r>
        <w:rPr>
          <w:sz w:val="20"/>
          <w:szCs w:val="21"/>
        </w:rPr>
        <w:t>Actually, with</w:t>
      </w:r>
      <w:proofErr w:type="gramEnd"/>
      <w:r>
        <w:rPr>
          <w:sz w:val="20"/>
          <w:szCs w:val="21"/>
        </w:rPr>
        <w:t xml:space="preserve"> more customer’s feedback accumulated, two </w:t>
      </w:r>
      <w:r w:rsidR="00A66C90">
        <w:rPr>
          <w:sz w:val="20"/>
          <w:szCs w:val="21"/>
        </w:rPr>
        <w:t xml:space="preserve">distinguished issues occur in current manipulations. First one is the management of MTPTs as too many MTPTs of different sites or cases would make it hard to find a suitable template for a new site. Another issue is the template disfunction in the upgrade of Monaco from 5.11 to 5.5 version. Since the functions of shrink margin was totally modified in Monaco 5.5 so most of our customers are uneager to upgrade to </w:t>
      </w:r>
      <w:proofErr w:type="spellStart"/>
      <w:r w:rsidR="00A66C90">
        <w:rPr>
          <w:sz w:val="20"/>
          <w:szCs w:val="21"/>
        </w:rPr>
        <w:t>lastest</w:t>
      </w:r>
      <w:proofErr w:type="spellEnd"/>
      <w:r w:rsidR="00A66C90">
        <w:rPr>
          <w:sz w:val="20"/>
          <w:szCs w:val="21"/>
        </w:rPr>
        <w:t xml:space="preserve"> version before the issue was solved.</w:t>
      </w:r>
    </w:p>
    <w:p w14:paraId="67E9BD55" w14:textId="0D115C45" w:rsidR="00A66C90" w:rsidRDefault="00A66C90" w:rsidP="0011759D">
      <w:pPr>
        <w:rPr>
          <w:sz w:val="20"/>
          <w:szCs w:val="21"/>
        </w:rPr>
      </w:pPr>
    </w:p>
    <w:p w14:paraId="21022D94" w14:textId="6ACC7D9E" w:rsidR="00FC4819" w:rsidRPr="00FC4819" w:rsidRDefault="00A66C90" w:rsidP="0011759D">
      <w:pPr>
        <w:rPr>
          <w:rFonts w:hint="eastAsia"/>
          <w:sz w:val="20"/>
          <w:szCs w:val="21"/>
        </w:rPr>
      </w:pPr>
      <w:r>
        <w:rPr>
          <w:sz w:val="20"/>
          <w:szCs w:val="21"/>
        </w:rPr>
        <w:t xml:space="preserve">Thus, here we want to explore the Monaco Template files thoroughly from files decode to performance in different TPS version. The following work was illustrated in three parts: Firstly, we would give a detailed explanation of </w:t>
      </w:r>
      <w:r w:rsidRPr="009D2318">
        <w:rPr>
          <w:sz w:val="20"/>
          <w:szCs w:val="21"/>
          <w:highlight w:val="yellow"/>
        </w:rPr>
        <w:t>current MTPT files’ structure</w:t>
      </w:r>
      <w:r>
        <w:rPr>
          <w:sz w:val="20"/>
          <w:szCs w:val="21"/>
        </w:rPr>
        <w:t xml:space="preserve"> and </w:t>
      </w:r>
      <w:r w:rsidRPr="009D2318">
        <w:rPr>
          <w:sz w:val="20"/>
          <w:szCs w:val="21"/>
          <w:highlight w:val="yellow"/>
        </w:rPr>
        <w:t xml:space="preserve">its </w:t>
      </w:r>
      <w:r w:rsidR="00EF0DE6" w:rsidRPr="009D2318">
        <w:rPr>
          <w:sz w:val="20"/>
          <w:szCs w:val="21"/>
          <w:highlight w:val="yellow"/>
        </w:rPr>
        <w:t>corresponding item in Monaco TPS GUI</w:t>
      </w:r>
      <w:r w:rsidR="00EF0DE6">
        <w:rPr>
          <w:sz w:val="20"/>
          <w:szCs w:val="21"/>
        </w:rPr>
        <w:t xml:space="preserve">. Secondly, </w:t>
      </w:r>
      <w:r w:rsidR="00EF0DE6" w:rsidRPr="009D2318">
        <w:rPr>
          <w:sz w:val="20"/>
          <w:szCs w:val="21"/>
          <w:highlight w:val="yellow"/>
        </w:rPr>
        <w:t>we would give a detailed elucidation of MTPT variation for different Monaco TPS versions.</w:t>
      </w:r>
      <w:r w:rsidR="00EF0DE6">
        <w:rPr>
          <w:sz w:val="20"/>
          <w:szCs w:val="21"/>
        </w:rPr>
        <w:t xml:space="preserve"> Finally, the current Auto Template workflow would be </w:t>
      </w:r>
      <w:proofErr w:type="gramStart"/>
      <w:r w:rsidR="00EF0DE6">
        <w:rPr>
          <w:sz w:val="20"/>
          <w:szCs w:val="21"/>
        </w:rPr>
        <w:t>show</w:t>
      </w:r>
      <w:r w:rsidR="00545B3B">
        <w:rPr>
          <w:sz w:val="20"/>
          <w:szCs w:val="21"/>
        </w:rPr>
        <w:t>ed</w:t>
      </w:r>
      <w:proofErr w:type="gramEnd"/>
      <w:r w:rsidR="00EF0DE6">
        <w:rPr>
          <w:sz w:val="20"/>
          <w:szCs w:val="21"/>
        </w:rPr>
        <w:t xml:space="preserve"> and potential clinical application would be further explained.</w:t>
      </w:r>
    </w:p>
    <w:p w14:paraId="6358EC2F" w14:textId="33698660" w:rsidR="0011759D" w:rsidRDefault="004B5BD8" w:rsidP="004B5BD8">
      <w:pPr>
        <w:pStyle w:val="a8"/>
        <w:jc w:val="left"/>
        <w:rPr>
          <w:sz w:val="24"/>
          <w:szCs w:val="24"/>
        </w:rPr>
      </w:pPr>
      <w:r w:rsidRPr="004B5BD8">
        <w:rPr>
          <w:sz w:val="24"/>
          <w:szCs w:val="24"/>
        </w:rPr>
        <w:t xml:space="preserve">MTPT files </w:t>
      </w:r>
      <w:r w:rsidR="0011759D" w:rsidRPr="004B5BD8">
        <w:rPr>
          <w:sz w:val="24"/>
          <w:szCs w:val="24"/>
        </w:rPr>
        <w:t>Explanation</w:t>
      </w:r>
    </w:p>
    <w:p w14:paraId="7254DBCD" w14:textId="400AACB1" w:rsidR="004F044D" w:rsidRDefault="004F044D" w:rsidP="004F044D">
      <w:pPr>
        <w:rPr>
          <w:sz w:val="20"/>
          <w:szCs w:val="21"/>
        </w:rPr>
      </w:pPr>
      <w:r>
        <w:rPr>
          <w:sz w:val="20"/>
          <w:szCs w:val="21"/>
        </w:rPr>
        <w:t>Here we utilize MTPT 6.0 version as an example for further explanation. Understanding Template files structure and file format would help make more innovation in Automation of Monaco Clinical Workflow.</w:t>
      </w:r>
      <w:r w:rsidRPr="004F044D">
        <w:rPr>
          <w:sz w:val="20"/>
          <w:szCs w:val="21"/>
        </w:rPr>
        <w:t xml:space="preserve"> </w:t>
      </w:r>
    </w:p>
    <w:p w14:paraId="748FD2D9" w14:textId="26C7F0DB" w:rsidR="00317614" w:rsidRPr="009D2318" w:rsidRDefault="004D4C1D" w:rsidP="00317614">
      <w:pPr>
        <w:pStyle w:val="a8"/>
        <w:jc w:val="left"/>
        <w:rPr>
          <w:sz w:val="20"/>
          <w:szCs w:val="20"/>
        </w:rPr>
      </w:pPr>
      <w:r>
        <w:rPr>
          <w:sz w:val="20"/>
          <w:szCs w:val="20"/>
        </w:rPr>
        <w:t>MTPT</w:t>
      </w:r>
      <w:r w:rsidR="00317614" w:rsidRPr="009D2318">
        <w:rPr>
          <w:sz w:val="20"/>
          <w:szCs w:val="20"/>
        </w:rPr>
        <w:t xml:space="preserve"> files components</w:t>
      </w:r>
    </w:p>
    <w:p w14:paraId="5DC2563A" w14:textId="01365C8E" w:rsidR="00317614" w:rsidRDefault="00447922" w:rsidP="00317614">
      <w:pPr>
        <w:rPr>
          <w:sz w:val="20"/>
          <w:szCs w:val="21"/>
        </w:rPr>
      </w:pPr>
      <w:r>
        <w:rPr>
          <w:sz w:val="20"/>
          <w:szCs w:val="21"/>
        </w:rPr>
        <w:t xml:space="preserve">MTPT have six files with format xml, </w:t>
      </w:r>
      <w:proofErr w:type="spellStart"/>
      <w:r>
        <w:rPr>
          <w:sz w:val="20"/>
          <w:szCs w:val="21"/>
        </w:rPr>
        <w:t>hyp</w:t>
      </w:r>
      <w:proofErr w:type="spellEnd"/>
      <w:r>
        <w:rPr>
          <w:sz w:val="20"/>
          <w:szCs w:val="21"/>
        </w:rPr>
        <w:t xml:space="preserve">, </w:t>
      </w:r>
      <w:proofErr w:type="spellStart"/>
      <w:r>
        <w:rPr>
          <w:sz w:val="20"/>
          <w:szCs w:val="21"/>
        </w:rPr>
        <w:t>pln</w:t>
      </w:r>
      <w:proofErr w:type="spellEnd"/>
      <w:r>
        <w:rPr>
          <w:sz w:val="20"/>
          <w:szCs w:val="21"/>
        </w:rPr>
        <w:t xml:space="preserve"> and </w:t>
      </w:r>
      <w:proofErr w:type="spellStart"/>
      <w:r>
        <w:rPr>
          <w:sz w:val="20"/>
          <w:szCs w:val="21"/>
        </w:rPr>
        <w:t>tel</w:t>
      </w:r>
      <w:proofErr w:type="spellEnd"/>
      <w:r>
        <w:rPr>
          <w:sz w:val="20"/>
          <w:szCs w:val="21"/>
        </w:rPr>
        <w:t xml:space="preserve"> respectively as seen in Fig. 1. For inverse IMRT or VMAT plans, the segment sequence including </w:t>
      </w:r>
      <w:r w:rsidR="009D2318">
        <w:rPr>
          <w:sz w:val="20"/>
          <w:szCs w:val="21"/>
        </w:rPr>
        <w:t xml:space="preserve">MLC positions, segment weight, gantry angle </w:t>
      </w:r>
      <w:proofErr w:type="gramStart"/>
      <w:r w:rsidR="009D2318">
        <w:rPr>
          <w:sz w:val="20"/>
          <w:szCs w:val="21"/>
        </w:rPr>
        <w:t>were</w:t>
      </w:r>
      <w:proofErr w:type="gramEnd"/>
      <w:r w:rsidR="009D2318">
        <w:rPr>
          <w:sz w:val="20"/>
          <w:szCs w:val="21"/>
        </w:rPr>
        <w:t xml:space="preserve"> all stored in the file with suffix tel. Biological optimization parameters like IMRT constraints, sequencing parameters and beam settings were all saved in </w:t>
      </w:r>
      <w:proofErr w:type="spellStart"/>
      <w:r w:rsidR="009D2318">
        <w:rPr>
          <w:sz w:val="20"/>
          <w:szCs w:val="21"/>
        </w:rPr>
        <w:t>hyp</w:t>
      </w:r>
      <w:proofErr w:type="spellEnd"/>
      <w:r w:rsidR="009D2318">
        <w:rPr>
          <w:sz w:val="20"/>
          <w:szCs w:val="21"/>
        </w:rPr>
        <w:t xml:space="preserve"> file. Please note </w:t>
      </w:r>
      <w:proofErr w:type="spellStart"/>
      <w:r w:rsidR="009D2318">
        <w:rPr>
          <w:sz w:val="20"/>
          <w:szCs w:val="21"/>
        </w:rPr>
        <w:t>hyp</w:t>
      </w:r>
      <w:proofErr w:type="spellEnd"/>
      <w:r w:rsidR="009D2318">
        <w:rPr>
          <w:sz w:val="20"/>
          <w:szCs w:val="21"/>
        </w:rPr>
        <w:t xml:space="preserve"> is the abbreviation of Hyperion which is a former TPS optimization engine acquired by Elekta. Dosenormsettings.xml is a html file contained the DVH statistics evaluation criteria. Isodosesettings.xml is another html file stored the isodose line template settings for display. The remaining two files dvhparam.xml and </w:t>
      </w:r>
      <w:proofErr w:type="spellStart"/>
      <w:r w:rsidR="009D2318">
        <w:rPr>
          <w:sz w:val="20"/>
          <w:szCs w:val="21"/>
        </w:rPr>
        <w:t>pln</w:t>
      </w:r>
      <w:proofErr w:type="spellEnd"/>
      <w:r w:rsidR="009D2318">
        <w:rPr>
          <w:sz w:val="20"/>
          <w:szCs w:val="21"/>
        </w:rPr>
        <w:t xml:space="preserve"> were plan related parts without any specific functions.</w:t>
      </w:r>
    </w:p>
    <w:p w14:paraId="2744E187" w14:textId="2D5B41C4" w:rsidR="00447922" w:rsidRDefault="00447922" w:rsidP="00447922">
      <w:pPr>
        <w:jc w:val="center"/>
        <w:rPr>
          <w:sz w:val="20"/>
          <w:szCs w:val="21"/>
        </w:rPr>
      </w:pPr>
      <w:r>
        <w:rPr>
          <w:rFonts w:hint="eastAsia"/>
          <w:noProof/>
          <w:sz w:val="20"/>
          <w:szCs w:val="21"/>
        </w:rPr>
        <w:drawing>
          <wp:inline distT="0" distB="0" distL="0" distR="0" wp14:anchorId="3EBA9B44" wp14:editId="6FFBE3B3">
            <wp:extent cx="4003505" cy="996739"/>
            <wp:effectExtent l="0" t="0" r="0" b="0"/>
            <wp:docPr id="1" name="图片 1" descr="图片包含 截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aco Treatment Plan Template files.PNG"/>
                    <pic:cNvPicPr/>
                  </pic:nvPicPr>
                  <pic:blipFill rotWithShape="1">
                    <a:blip r:embed="rId8">
                      <a:extLst>
                        <a:ext uri="{28A0092B-C50C-407E-A947-70E740481C1C}">
                          <a14:useLocalDpi xmlns:a14="http://schemas.microsoft.com/office/drawing/2010/main" val="0"/>
                        </a:ext>
                      </a:extLst>
                    </a:blip>
                    <a:srcRect b="3286"/>
                    <a:stretch/>
                  </pic:blipFill>
                  <pic:spPr bwMode="auto">
                    <a:xfrm>
                      <a:off x="0" y="0"/>
                      <a:ext cx="4067795" cy="1012745"/>
                    </a:xfrm>
                    <a:prstGeom prst="rect">
                      <a:avLst/>
                    </a:prstGeom>
                    <a:ln>
                      <a:noFill/>
                    </a:ln>
                    <a:extLst>
                      <a:ext uri="{53640926-AAD7-44D8-BBD7-CCE9431645EC}">
                        <a14:shadowObscured xmlns:a14="http://schemas.microsoft.com/office/drawing/2010/main"/>
                      </a:ext>
                    </a:extLst>
                  </pic:spPr>
                </pic:pic>
              </a:graphicData>
            </a:graphic>
          </wp:inline>
        </w:drawing>
      </w:r>
    </w:p>
    <w:p w14:paraId="20F6B9DF" w14:textId="1D895E73" w:rsidR="00447922" w:rsidRPr="004715E6" w:rsidRDefault="00447922" w:rsidP="00447922">
      <w:pPr>
        <w:jc w:val="center"/>
        <w:rPr>
          <w:rFonts w:ascii="Arial" w:hAnsi="Arial" w:cs="Arial"/>
          <w:sz w:val="15"/>
          <w:szCs w:val="16"/>
        </w:rPr>
      </w:pPr>
      <w:r w:rsidRPr="004715E6">
        <w:rPr>
          <w:rFonts w:ascii="Arial" w:hAnsi="Arial" w:cs="Arial" w:hint="eastAsia"/>
          <w:sz w:val="15"/>
          <w:szCs w:val="16"/>
        </w:rPr>
        <w:t>F</w:t>
      </w:r>
      <w:r w:rsidRPr="004715E6">
        <w:rPr>
          <w:rFonts w:ascii="Arial" w:hAnsi="Arial" w:cs="Arial"/>
          <w:sz w:val="15"/>
          <w:szCs w:val="16"/>
        </w:rPr>
        <w:t>igure.1. Illustration of MTPT files</w:t>
      </w:r>
    </w:p>
    <w:p w14:paraId="73679A29" w14:textId="40E8E506" w:rsidR="004D4C1D" w:rsidRDefault="004D4C1D" w:rsidP="004D4C1D">
      <w:pPr>
        <w:pStyle w:val="a8"/>
        <w:jc w:val="left"/>
        <w:rPr>
          <w:sz w:val="20"/>
          <w:szCs w:val="20"/>
        </w:rPr>
      </w:pPr>
      <w:r>
        <w:rPr>
          <w:sz w:val="20"/>
          <w:szCs w:val="20"/>
        </w:rPr>
        <w:t>MTPT</w:t>
      </w:r>
      <w:r w:rsidR="009D2318" w:rsidRPr="009D2318">
        <w:rPr>
          <w:sz w:val="20"/>
          <w:szCs w:val="20"/>
        </w:rPr>
        <w:t xml:space="preserve"> </w:t>
      </w:r>
      <w:r w:rsidR="0051516B">
        <w:rPr>
          <w:sz w:val="20"/>
          <w:szCs w:val="20"/>
        </w:rPr>
        <w:t xml:space="preserve">bio-optimization cost functions </w:t>
      </w:r>
      <w:r>
        <w:rPr>
          <w:sz w:val="20"/>
          <w:szCs w:val="20"/>
        </w:rPr>
        <w:t>(</w:t>
      </w:r>
      <w:proofErr w:type="spellStart"/>
      <w:r>
        <w:rPr>
          <w:sz w:val="20"/>
          <w:szCs w:val="20"/>
        </w:rPr>
        <w:t>hyp</w:t>
      </w:r>
      <w:proofErr w:type="spellEnd"/>
      <w:r>
        <w:rPr>
          <w:sz w:val="20"/>
          <w:szCs w:val="20"/>
        </w:rPr>
        <w:t>)</w:t>
      </w:r>
    </w:p>
    <w:p w14:paraId="5DA290DE" w14:textId="25C1C038" w:rsidR="004D4C1D" w:rsidRPr="004D4C1D" w:rsidRDefault="004D4C1D" w:rsidP="004D4C1D">
      <w:pPr>
        <w:rPr>
          <w:rFonts w:hint="eastAsia"/>
        </w:rPr>
      </w:pPr>
      <w:proofErr w:type="spellStart"/>
      <w:r>
        <w:t>Hyp</w:t>
      </w:r>
      <w:proofErr w:type="spellEnd"/>
      <w:r>
        <w:t xml:space="preserve">, a text file, could be easily read and write. (only for internal). The first part </w:t>
      </w:r>
      <w:r w:rsidR="008A19E0">
        <w:t xml:space="preserve">of </w:t>
      </w:r>
      <w:proofErr w:type="spellStart"/>
      <w:r w:rsidR="008A19E0">
        <w:t>hyp</w:t>
      </w:r>
      <w:proofErr w:type="spellEnd"/>
      <w:r w:rsidR="008A19E0">
        <w:t xml:space="preserve"> was IMRT constraints with each </w:t>
      </w:r>
      <w:r w:rsidR="008A19E0">
        <w:lastRenderedPageBreak/>
        <w:t>structure name and their corresponding cost functions followed. As seen in Fig. 2, Monaco IMRT constraints with each cost function w</w:t>
      </w:r>
      <w:r w:rsidR="005C56EB">
        <w:t>as</w:t>
      </w:r>
      <w:r w:rsidR="008A19E0">
        <w:t xml:space="preserve"> constructed with a serial of parameters.</w:t>
      </w:r>
      <w:r w:rsidR="005C56EB">
        <w:t xml:space="preserve"> </w:t>
      </w:r>
      <w:r>
        <w:t xml:space="preserve"> </w:t>
      </w:r>
    </w:p>
    <w:p w14:paraId="54EB5139" w14:textId="773AA0FB" w:rsidR="004D4C1D" w:rsidRDefault="004D4C1D" w:rsidP="004D4C1D">
      <w:pPr>
        <w:jc w:val="center"/>
        <w:rPr>
          <w:sz w:val="20"/>
          <w:szCs w:val="21"/>
        </w:rPr>
      </w:pPr>
      <w:r>
        <w:rPr>
          <w:rFonts w:hint="eastAsia"/>
          <w:noProof/>
          <w:sz w:val="20"/>
          <w:szCs w:val="21"/>
        </w:rPr>
        <w:drawing>
          <wp:inline distT="0" distB="0" distL="0" distR="0" wp14:anchorId="73BF38F4" wp14:editId="2C57DF1C">
            <wp:extent cx="4585001" cy="1533486"/>
            <wp:effectExtent l="0" t="0" r="6350" b="0"/>
            <wp:docPr id="2" name="图片 2" descr="图片包含 电脑, 监控, 电子, 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08AF7.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452" cy="1541998"/>
                    </a:xfrm>
                    <a:prstGeom prst="rect">
                      <a:avLst/>
                    </a:prstGeom>
                  </pic:spPr>
                </pic:pic>
              </a:graphicData>
            </a:graphic>
          </wp:inline>
        </w:drawing>
      </w:r>
    </w:p>
    <w:p w14:paraId="1F3EB7EB" w14:textId="14F7DA72" w:rsidR="008A19E0" w:rsidRPr="004715E6" w:rsidRDefault="008A19E0" w:rsidP="004D4C1D">
      <w:pPr>
        <w:jc w:val="center"/>
        <w:rPr>
          <w:rFonts w:ascii="Arial" w:hAnsi="Arial" w:cs="Arial"/>
          <w:sz w:val="15"/>
          <w:szCs w:val="16"/>
        </w:rPr>
      </w:pPr>
      <w:r w:rsidRPr="004715E6">
        <w:rPr>
          <w:rFonts w:ascii="Arial" w:hAnsi="Arial" w:cs="Arial" w:hint="eastAsia"/>
          <w:sz w:val="15"/>
          <w:szCs w:val="16"/>
        </w:rPr>
        <w:t>F</w:t>
      </w:r>
      <w:r w:rsidRPr="004715E6">
        <w:rPr>
          <w:rFonts w:ascii="Arial" w:hAnsi="Arial" w:cs="Arial"/>
          <w:sz w:val="15"/>
          <w:szCs w:val="16"/>
        </w:rPr>
        <w:t>igure 2. The capture of IMRT constraints in Monaco TPS</w:t>
      </w:r>
    </w:p>
    <w:p w14:paraId="03840070" w14:textId="72B0DA65" w:rsidR="005C56EB" w:rsidRDefault="005C56EB" w:rsidP="005C56EB">
      <w:pPr>
        <w:rPr>
          <w:sz w:val="20"/>
          <w:szCs w:val="21"/>
        </w:rPr>
      </w:pPr>
      <w:r>
        <w:rPr>
          <w:rFonts w:hint="eastAsia"/>
          <w:sz w:val="20"/>
          <w:szCs w:val="21"/>
        </w:rPr>
        <w:t>H</w:t>
      </w:r>
      <w:r>
        <w:rPr>
          <w:sz w:val="20"/>
          <w:szCs w:val="21"/>
        </w:rPr>
        <w:t xml:space="preserve">ere we would explain each cost function one by one with the reference </w:t>
      </w:r>
      <w:r w:rsidR="00F904E3">
        <w:rPr>
          <w:sz w:val="20"/>
          <w:szCs w:val="21"/>
        </w:rPr>
        <w:t>to training guide.</w:t>
      </w:r>
      <w:r w:rsidR="0051516B">
        <w:rPr>
          <w:sz w:val="20"/>
          <w:szCs w:val="21"/>
        </w:rPr>
        <w:t xml:space="preserve"> As seen in Fig. 3 the target penalty is set line by line in </w:t>
      </w:r>
      <w:proofErr w:type="spellStart"/>
      <w:r w:rsidR="0051516B">
        <w:rPr>
          <w:sz w:val="20"/>
          <w:szCs w:val="21"/>
        </w:rPr>
        <w:t>hyp</w:t>
      </w:r>
      <w:proofErr w:type="spellEnd"/>
      <w:r w:rsidR="0051516B">
        <w:rPr>
          <w:sz w:val="20"/>
          <w:szCs w:val="21"/>
        </w:rPr>
        <w:t xml:space="preserve"> files corresponding to the cost functions in UI. The name called “</w:t>
      </w:r>
      <w:proofErr w:type="spellStart"/>
      <w:r w:rsidR="0051516B">
        <w:rPr>
          <w:sz w:val="20"/>
          <w:szCs w:val="21"/>
        </w:rPr>
        <w:t>qp</w:t>
      </w:r>
      <w:proofErr w:type="spellEnd"/>
      <w:r w:rsidR="0051516B">
        <w:rPr>
          <w:sz w:val="20"/>
          <w:szCs w:val="21"/>
        </w:rPr>
        <w:t xml:space="preserve">” is the target penalty function and </w:t>
      </w:r>
      <w:proofErr w:type="spellStart"/>
      <w:r w:rsidR="0051516B">
        <w:rPr>
          <w:sz w:val="20"/>
          <w:szCs w:val="21"/>
        </w:rPr>
        <w:t>isoconstraint</w:t>
      </w:r>
      <w:proofErr w:type="spellEnd"/>
      <w:r w:rsidR="0051516B">
        <w:rPr>
          <w:sz w:val="20"/>
          <w:szCs w:val="21"/>
        </w:rPr>
        <w:t xml:space="preserve"> maps to the prescription dose.</w:t>
      </w:r>
    </w:p>
    <w:p w14:paraId="5CA925A5" w14:textId="43EF841C" w:rsidR="00DD01FE" w:rsidRDefault="00DD01FE" w:rsidP="00DD01FE">
      <w:pPr>
        <w:jc w:val="center"/>
        <w:rPr>
          <w:sz w:val="20"/>
          <w:szCs w:val="21"/>
        </w:rPr>
      </w:pPr>
      <w:r>
        <w:rPr>
          <w:rFonts w:hint="eastAsia"/>
          <w:noProof/>
          <w:sz w:val="20"/>
          <w:szCs w:val="21"/>
        </w:rPr>
        <w:drawing>
          <wp:inline distT="0" distB="0" distL="0" distR="0" wp14:anchorId="6051ADC0" wp14:editId="47C4BB66">
            <wp:extent cx="2912213" cy="1823903"/>
            <wp:effectExtent l="0" t="0" r="2540" b="5080"/>
            <wp:docPr id="3" name="图片 3" descr="图片包含 截图, 监控, 屏幕, 电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_Penalty_.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457" cy="1846602"/>
                    </a:xfrm>
                    <a:prstGeom prst="rect">
                      <a:avLst/>
                    </a:prstGeom>
                  </pic:spPr>
                </pic:pic>
              </a:graphicData>
            </a:graphic>
          </wp:inline>
        </w:drawing>
      </w:r>
    </w:p>
    <w:p w14:paraId="56AC040E" w14:textId="05B73CC5" w:rsidR="00DD01FE" w:rsidRDefault="00DD01FE" w:rsidP="00DD01FE">
      <w:pPr>
        <w:jc w:val="center"/>
        <w:rPr>
          <w:sz w:val="20"/>
          <w:szCs w:val="21"/>
        </w:rPr>
      </w:pPr>
      <w:r w:rsidRPr="004715E6">
        <w:rPr>
          <w:rFonts w:ascii="Arial" w:hAnsi="Arial" w:cs="Arial" w:hint="eastAsia"/>
          <w:sz w:val="15"/>
          <w:szCs w:val="16"/>
        </w:rPr>
        <w:t>F</w:t>
      </w:r>
      <w:r w:rsidRPr="004715E6">
        <w:rPr>
          <w:rFonts w:ascii="Arial" w:hAnsi="Arial" w:cs="Arial"/>
          <w:sz w:val="15"/>
          <w:szCs w:val="16"/>
        </w:rPr>
        <w:t xml:space="preserve">igure 3. Cost function of Target Penalty in </w:t>
      </w:r>
      <w:proofErr w:type="spellStart"/>
      <w:r w:rsidRPr="004715E6">
        <w:rPr>
          <w:rFonts w:ascii="Arial" w:hAnsi="Arial" w:cs="Arial"/>
          <w:sz w:val="15"/>
          <w:szCs w:val="16"/>
        </w:rPr>
        <w:t>hyp</w:t>
      </w:r>
      <w:proofErr w:type="spellEnd"/>
      <w:r w:rsidRPr="004715E6">
        <w:rPr>
          <w:rFonts w:ascii="Arial" w:hAnsi="Arial" w:cs="Arial"/>
          <w:sz w:val="15"/>
          <w:szCs w:val="16"/>
        </w:rPr>
        <w:t xml:space="preserve"> file and TPS</w:t>
      </w:r>
      <w:r>
        <w:rPr>
          <w:sz w:val="20"/>
          <w:szCs w:val="21"/>
        </w:rPr>
        <w:t xml:space="preserve"> </w:t>
      </w:r>
    </w:p>
    <w:p w14:paraId="61A31094" w14:textId="6D77E733" w:rsidR="0051516B" w:rsidRDefault="004715E6" w:rsidP="0051516B">
      <w:pPr>
        <w:rPr>
          <w:rFonts w:hint="eastAsia"/>
          <w:sz w:val="20"/>
          <w:szCs w:val="21"/>
        </w:rPr>
      </w:pPr>
      <w:r>
        <w:rPr>
          <w:sz w:val="20"/>
          <w:szCs w:val="21"/>
        </w:rPr>
        <w:t>T</w:t>
      </w:r>
      <w:r w:rsidR="0051516B">
        <w:rPr>
          <w:sz w:val="20"/>
          <w:szCs w:val="21"/>
        </w:rPr>
        <w:t xml:space="preserve">he </w:t>
      </w:r>
      <w:r>
        <w:rPr>
          <w:sz w:val="20"/>
          <w:szCs w:val="21"/>
        </w:rPr>
        <w:t>cost functions of quadratic overdose and maximum were to constraint the high dose region in dose distribution of targets. The CFs name were “</w:t>
      </w:r>
      <w:proofErr w:type="spellStart"/>
      <w:r>
        <w:rPr>
          <w:sz w:val="20"/>
          <w:szCs w:val="21"/>
        </w:rPr>
        <w:t>o_q</w:t>
      </w:r>
      <w:proofErr w:type="spellEnd"/>
      <w:r>
        <w:rPr>
          <w:sz w:val="20"/>
          <w:szCs w:val="21"/>
        </w:rPr>
        <w:t>” and “</w:t>
      </w:r>
      <w:proofErr w:type="spellStart"/>
      <w:r>
        <w:rPr>
          <w:sz w:val="20"/>
          <w:szCs w:val="21"/>
        </w:rPr>
        <w:t>mxd</w:t>
      </w:r>
      <w:proofErr w:type="spellEnd"/>
      <w:r>
        <w:rPr>
          <w:sz w:val="20"/>
          <w:szCs w:val="21"/>
        </w:rPr>
        <w:t xml:space="preserve">” in </w:t>
      </w:r>
      <w:proofErr w:type="spellStart"/>
      <w:r>
        <w:rPr>
          <w:sz w:val="20"/>
          <w:szCs w:val="21"/>
        </w:rPr>
        <w:t>hyp</w:t>
      </w:r>
      <w:proofErr w:type="spellEnd"/>
      <w:r>
        <w:rPr>
          <w:sz w:val="20"/>
          <w:szCs w:val="21"/>
        </w:rPr>
        <w:t xml:space="preserve"> files. The relationship between </w:t>
      </w:r>
      <w:proofErr w:type="spellStart"/>
      <w:r>
        <w:rPr>
          <w:sz w:val="20"/>
          <w:szCs w:val="21"/>
        </w:rPr>
        <w:t>hyp</w:t>
      </w:r>
      <w:proofErr w:type="spellEnd"/>
      <w:r>
        <w:rPr>
          <w:sz w:val="20"/>
          <w:szCs w:val="21"/>
        </w:rPr>
        <w:t xml:space="preserve"> and GUI was shown in Figure 4. </w:t>
      </w:r>
    </w:p>
    <w:p w14:paraId="7885EDCF" w14:textId="4649A2D2" w:rsidR="00DD01FE" w:rsidRDefault="00DD01FE" w:rsidP="00DD01FE">
      <w:pPr>
        <w:jc w:val="center"/>
        <w:rPr>
          <w:sz w:val="20"/>
          <w:szCs w:val="21"/>
        </w:rPr>
      </w:pPr>
      <w:r>
        <w:rPr>
          <w:rFonts w:hint="eastAsia"/>
          <w:noProof/>
          <w:sz w:val="20"/>
          <w:szCs w:val="21"/>
        </w:rPr>
        <w:drawing>
          <wp:inline distT="0" distB="0" distL="0" distR="0" wp14:anchorId="32C3E0B1" wp14:editId="7BEF4DF1">
            <wp:extent cx="3022770" cy="1885137"/>
            <wp:effectExtent l="0" t="0" r="6350" b="1270"/>
            <wp:docPr id="4" name="图片 4" descr="图片包含 截图, 监控, 电话,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dratic_Overdose_.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5587" cy="1924312"/>
                    </a:xfrm>
                    <a:prstGeom prst="rect">
                      <a:avLst/>
                    </a:prstGeom>
                  </pic:spPr>
                </pic:pic>
              </a:graphicData>
            </a:graphic>
          </wp:inline>
        </w:drawing>
      </w:r>
      <w:r w:rsidR="0051516B" w:rsidRPr="0051516B">
        <w:rPr>
          <w:rFonts w:hint="eastAsia"/>
          <w:noProof/>
          <w:sz w:val="20"/>
          <w:szCs w:val="21"/>
        </w:rPr>
        <w:t xml:space="preserve"> </w:t>
      </w:r>
      <w:r w:rsidR="0051516B">
        <w:rPr>
          <w:rFonts w:hint="eastAsia"/>
          <w:noProof/>
          <w:sz w:val="20"/>
          <w:szCs w:val="21"/>
        </w:rPr>
        <w:drawing>
          <wp:inline distT="0" distB="0" distL="0" distR="0" wp14:anchorId="60259C65" wp14:editId="4D732B9C">
            <wp:extent cx="2990218" cy="1882116"/>
            <wp:effectExtent l="0" t="0" r="635" b="4445"/>
            <wp:docPr id="6" name="图片 6" descr="图片包含 截图, 监控, 屏幕, 银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imum_.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0957" cy="1920346"/>
                    </a:xfrm>
                    <a:prstGeom prst="rect">
                      <a:avLst/>
                    </a:prstGeom>
                  </pic:spPr>
                </pic:pic>
              </a:graphicData>
            </a:graphic>
          </wp:inline>
        </w:drawing>
      </w:r>
    </w:p>
    <w:p w14:paraId="08CF4A1F" w14:textId="615607ED" w:rsidR="00DD01FE" w:rsidRPr="004715E6" w:rsidRDefault="00DD01FE" w:rsidP="00DD01FE">
      <w:pPr>
        <w:jc w:val="center"/>
        <w:rPr>
          <w:rFonts w:ascii="Arial" w:hAnsi="Arial" w:cs="Arial"/>
          <w:sz w:val="20"/>
          <w:szCs w:val="21"/>
        </w:rPr>
      </w:pPr>
      <w:r w:rsidRPr="004715E6">
        <w:rPr>
          <w:rFonts w:ascii="Arial" w:hAnsi="Arial" w:cs="Arial"/>
          <w:sz w:val="15"/>
          <w:szCs w:val="16"/>
        </w:rPr>
        <w:t xml:space="preserve">Figure </w:t>
      </w:r>
      <w:r w:rsidRPr="004715E6">
        <w:rPr>
          <w:rFonts w:ascii="Arial" w:hAnsi="Arial" w:cs="Arial"/>
          <w:sz w:val="15"/>
          <w:szCs w:val="16"/>
        </w:rPr>
        <w:t>4</w:t>
      </w:r>
      <w:r w:rsidRPr="004715E6">
        <w:rPr>
          <w:rFonts w:ascii="Arial" w:hAnsi="Arial" w:cs="Arial"/>
          <w:sz w:val="15"/>
          <w:szCs w:val="16"/>
        </w:rPr>
        <w:t xml:space="preserve">. Cost function of </w:t>
      </w:r>
      <w:r w:rsidRPr="004715E6">
        <w:rPr>
          <w:rFonts w:ascii="Arial" w:hAnsi="Arial" w:cs="Arial"/>
          <w:sz w:val="15"/>
          <w:szCs w:val="16"/>
        </w:rPr>
        <w:t>Quadratic Overdose</w:t>
      </w:r>
      <w:r w:rsidR="0051516B" w:rsidRPr="004715E6">
        <w:rPr>
          <w:rFonts w:ascii="Arial" w:hAnsi="Arial" w:cs="Arial"/>
          <w:sz w:val="15"/>
          <w:szCs w:val="16"/>
        </w:rPr>
        <w:t>(left) and Maximum(right)</w:t>
      </w:r>
      <w:r w:rsidRPr="004715E6">
        <w:rPr>
          <w:rFonts w:ascii="Arial" w:hAnsi="Arial" w:cs="Arial"/>
          <w:sz w:val="15"/>
          <w:szCs w:val="16"/>
        </w:rPr>
        <w:t xml:space="preserve"> in </w:t>
      </w:r>
      <w:proofErr w:type="spellStart"/>
      <w:r w:rsidRPr="004715E6">
        <w:rPr>
          <w:rFonts w:ascii="Arial" w:hAnsi="Arial" w:cs="Arial"/>
          <w:sz w:val="15"/>
          <w:szCs w:val="16"/>
        </w:rPr>
        <w:t>hyp</w:t>
      </w:r>
      <w:proofErr w:type="spellEnd"/>
      <w:r w:rsidRPr="004715E6">
        <w:rPr>
          <w:rFonts w:ascii="Arial" w:hAnsi="Arial" w:cs="Arial"/>
          <w:sz w:val="15"/>
          <w:szCs w:val="16"/>
        </w:rPr>
        <w:t xml:space="preserve"> file and TPS</w:t>
      </w:r>
      <w:r w:rsidRPr="004715E6">
        <w:rPr>
          <w:rFonts w:ascii="Arial" w:hAnsi="Arial" w:cs="Arial"/>
          <w:sz w:val="20"/>
          <w:szCs w:val="21"/>
        </w:rPr>
        <w:t xml:space="preserve"> </w:t>
      </w:r>
    </w:p>
    <w:p w14:paraId="0530834C" w14:textId="14A0759B" w:rsidR="0051516B" w:rsidRDefault="004715E6" w:rsidP="004715E6">
      <w:pPr>
        <w:rPr>
          <w:rFonts w:hint="eastAsia"/>
          <w:sz w:val="20"/>
          <w:szCs w:val="21"/>
        </w:rPr>
      </w:pPr>
      <w:r>
        <w:rPr>
          <w:sz w:val="20"/>
          <w:szCs w:val="21"/>
        </w:rPr>
        <w:t xml:space="preserve">The </w:t>
      </w:r>
      <w:r>
        <w:rPr>
          <w:sz w:val="20"/>
          <w:szCs w:val="21"/>
        </w:rPr>
        <w:t xml:space="preserve">biological </w:t>
      </w:r>
      <w:r>
        <w:rPr>
          <w:sz w:val="20"/>
          <w:szCs w:val="21"/>
        </w:rPr>
        <w:t xml:space="preserve">cost functions of </w:t>
      </w:r>
      <w:r>
        <w:rPr>
          <w:sz w:val="20"/>
          <w:szCs w:val="21"/>
        </w:rPr>
        <w:t xml:space="preserve">parallel and serial were unique in Monaco TPS and they are devised based on a biological model called equivalent uniform dose (EUD). </w:t>
      </w:r>
      <w:r>
        <w:rPr>
          <w:sz w:val="20"/>
          <w:szCs w:val="21"/>
        </w:rPr>
        <w:t>The CFs name were “</w:t>
      </w:r>
      <w:r>
        <w:rPr>
          <w:sz w:val="20"/>
          <w:szCs w:val="21"/>
        </w:rPr>
        <w:t>pa</w:t>
      </w:r>
      <w:r>
        <w:rPr>
          <w:sz w:val="20"/>
          <w:szCs w:val="21"/>
        </w:rPr>
        <w:t>” and “</w:t>
      </w:r>
      <w:r>
        <w:rPr>
          <w:sz w:val="20"/>
          <w:szCs w:val="21"/>
        </w:rPr>
        <w:t>se</w:t>
      </w:r>
      <w:r>
        <w:rPr>
          <w:sz w:val="20"/>
          <w:szCs w:val="21"/>
        </w:rPr>
        <w:t xml:space="preserve">” in </w:t>
      </w:r>
      <w:proofErr w:type="spellStart"/>
      <w:r>
        <w:rPr>
          <w:sz w:val="20"/>
          <w:szCs w:val="21"/>
        </w:rPr>
        <w:t>hyp</w:t>
      </w:r>
      <w:proofErr w:type="spellEnd"/>
      <w:r>
        <w:rPr>
          <w:sz w:val="20"/>
          <w:szCs w:val="21"/>
        </w:rPr>
        <w:t xml:space="preserve"> files. The relationship between </w:t>
      </w:r>
      <w:proofErr w:type="spellStart"/>
      <w:r>
        <w:rPr>
          <w:sz w:val="20"/>
          <w:szCs w:val="21"/>
        </w:rPr>
        <w:t>hyp</w:t>
      </w:r>
      <w:proofErr w:type="spellEnd"/>
      <w:r>
        <w:rPr>
          <w:sz w:val="20"/>
          <w:szCs w:val="21"/>
        </w:rPr>
        <w:t xml:space="preserve"> and GUI was </w:t>
      </w:r>
      <w:r>
        <w:rPr>
          <w:sz w:val="20"/>
          <w:szCs w:val="21"/>
        </w:rPr>
        <w:t xml:space="preserve">also </w:t>
      </w:r>
      <w:r>
        <w:rPr>
          <w:sz w:val="20"/>
          <w:szCs w:val="21"/>
        </w:rPr>
        <w:t xml:space="preserve">shown in Figure </w:t>
      </w:r>
      <w:r>
        <w:rPr>
          <w:sz w:val="20"/>
          <w:szCs w:val="21"/>
        </w:rPr>
        <w:t>5</w:t>
      </w:r>
      <w:r>
        <w:rPr>
          <w:sz w:val="20"/>
          <w:szCs w:val="21"/>
        </w:rPr>
        <w:t xml:space="preserve">. </w:t>
      </w:r>
    </w:p>
    <w:p w14:paraId="6BC6784B" w14:textId="044896B5" w:rsidR="00DD01FE" w:rsidRDefault="00DD01FE" w:rsidP="00DD01FE">
      <w:pPr>
        <w:jc w:val="center"/>
        <w:rPr>
          <w:sz w:val="20"/>
          <w:szCs w:val="21"/>
        </w:rPr>
      </w:pPr>
      <w:r>
        <w:rPr>
          <w:noProof/>
          <w:sz w:val="20"/>
          <w:szCs w:val="21"/>
        </w:rPr>
        <w:lastRenderedPageBreak/>
        <w:drawing>
          <wp:inline distT="0" distB="0" distL="0" distR="0" wp14:anchorId="2E4F9F0B" wp14:editId="48B3ED25">
            <wp:extent cx="2808205" cy="2076570"/>
            <wp:effectExtent l="0" t="0" r="0" b="0"/>
            <wp:docPr id="7" name="图片 7" descr="图片包含 截图, 监控, 电话,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ial_.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373" cy="2151381"/>
                    </a:xfrm>
                    <a:prstGeom prst="rect">
                      <a:avLst/>
                    </a:prstGeom>
                  </pic:spPr>
                </pic:pic>
              </a:graphicData>
            </a:graphic>
          </wp:inline>
        </w:drawing>
      </w:r>
      <w:r w:rsidR="0051516B" w:rsidRPr="0051516B">
        <w:rPr>
          <w:rFonts w:hint="eastAsia"/>
          <w:noProof/>
          <w:sz w:val="20"/>
          <w:szCs w:val="21"/>
        </w:rPr>
        <w:t xml:space="preserve"> </w:t>
      </w:r>
      <w:r w:rsidR="0051516B">
        <w:rPr>
          <w:rFonts w:hint="eastAsia"/>
          <w:noProof/>
          <w:sz w:val="20"/>
          <w:szCs w:val="21"/>
        </w:rPr>
        <w:drawing>
          <wp:inline distT="0" distB="0" distL="0" distR="0" wp14:anchorId="38C5AA68" wp14:editId="27E427F0">
            <wp:extent cx="2855875" cy="2056810"/>
            <wp:effectExtent l="0" t="0" r="1905" b="635"/>
            <wp:docPr id="5" name="图片 5" descr="图片包含 截图, 监控, 金属, 电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llel_.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098" cy="2094421"/>
                    </a:xfrm>
                    <a:prstGeom prst="rect">
                      <a:avLst/>
                    </a:prstGeom>
                  </pic:spPr>
                </pic:pic>
              </a:graphicData>
            </a:graphic>
          </wp:inline>
        </w:drawing>
      </w:r>
    </w:p>
    <w:p w14:paraId="513546C5" w14:textId="7D8ED40A" w:rsidR="00DD01FE" w:rsidRDefault="00DD01FE" w:rsidP="0051516B">
      <w:pPr>
        <w:jc w:val="center"/>
        <w:rPr>
          <w:sz w:val="20"/>
          <w:szCs w:val="21"/>
        </w:rPr>
      </w:pPr>
      <w:r>
        <w:rPr>
          <w:rFonts w:hint="eastAsia"/>
          <w:sz w:val="20"/>
          <w:szCs w:val="21"/>
        </w:rPr>
        <w:t>F</w:t>
      </w:r>
      <w:r>
        <w:rPr>
          <w:sz w:val="20"/>
          <w:szCs w:val="21"/>
        </w:rPr>
        <w:t xml:space="preserve">igure </w:t>
      </w:r>
      <w:r>
        <w:rPr>
          <w:sz w:val="20"/>
          <w:szCs w:val="21"/>
        </w:rPr>
        <w:t>5</w:t>
      </w:r>
      <w:r>
        <w:rPr>
          <w:sz w:val="20"/>
          <w:szCs w:val="21"/>
        </w:rPr>
        <w:t xml:space="preserve">. Cost function of </w:t>
      </w:r>
      <w:r>
        <w:rPr>
          <w:sz w:val="20"/>
          <w:szCs w:val="21"/>
        </w:rPr>
        <w:t>Serial</w:t>
      </w:r>
      <w:r w:rsidR="0051516B">
        <w:rPr>
          <w:sz w:val="20"/>
          <w:szCs w:val="21"/>
        </w:rPr>
        <w:t>(left), Parallel(right)</w:t>
      </w:r>
      <w:r>
        <w:rPr>
          <w:sz w:val="20"/>
          <w:szCs w:val="21"/>
        </w:rPr>
        <w:t xml:space="preserve"> </w:t>
      </w:r>
      <w:r>
        <w:rPr>
          <w:sz w:val="20"/>
          <w:szCs w:val="21"/>
        </w:rPr>
        <w:t xml:space="preserve">in </w:t>
      </w:r>
      <w:proofErr w:type="spellStart"/>
      <w:r>
        <w:rPr>
          <w:sz w:val="20"/>
          <w:szCs w:val="21"/>
        </w:rPr>
        <w:t>hyp</w:t>
      </w:r>
      <w:proofErr w:type="spellEnd"/>
      <w:r>
        <w:rPr>
          <w:sz w:val="20"/>
          <w:szCs w:val="21"/>
        </w:rPr>
        <w:t xml:space="preserve"> file and TPS</w:t>
      </w:r>
    </w:p>
    <w:p w14:paraId="47D43302" w14:textId="1B225704" w:rsidR="004715E6" w:rsidRDefault="004715E6" w:rsidP="004715E6">
      <w:pPr>
        <w:pStyle w:val="a8"/>
        <w:jc w:val="left"/>
        <w:rPr>
          <w:sz w:val="20"/>
          <w:szCs w:val="20"/>
        </w:rPr>
      </w:pPr>
      <w:r>
        <w:rPr>
          <w:sz w:val="20"/>
          <w:szCs w:val="20"/>
        </w:rPr>
        <w:t>MTPT</w:t>
      </w:r>
      <w:r w:rsidRPr="009D2318">
        <w:rPr>
          <w:sz w:val="20"/>
          <w:szCs w:val="20"/>
        </w:rPr>
        <w:t xml:space="preserve"> </w:t>
      </w:r>
      <w:r>
        <w:rPr>
          <w:sz w:val="20"/>
          <w:szCs w:val="20"/>
        </w:rPr>
        <w:t xml:space="preserve">sequencing parameters </w:t>
      </w:r>
      <w:r>
        <w:rPr>
          <w:sz w:val="20"/>
          <w:szCs w:val="20"/>
        </w:rPr>
        <w:t>(</w:t>
      </w:r>
      <w:proofErr w:type="spellStart"/>
      <w:r>
        <w:rPr>
          <w:sz w:val="20"/>
          <w:szCs w:val="20"/>
        </w:rPr>
        <w:t>hyp</w:t>
      </w:r>
      <w:proofErr w:type="spellEnd"/>
      <w:r>
        <w:rPr>
          <w:sz w:val="20"/>
          <w:szCs w:val="20"/>
        </w:rPr>
        <w:t>)</w:t>
      </w:r>
    </w:p>
    <w:p w14:paraId="0F70E802" w14:textId="55836B8F" w:rsidR="004715E6" w:rsidRPr="004715E6" w:rsidRDefault="004715E6" w:rsidP="004715E6">
      <w:pPr>
        <w:rPr>
          <w:rFonts w:hint="eastAsia"/>
        </w:rPr>
      </w:pPr>
      <w:r>
        <w:rPr>
          <w:rFonts w:hint="eastAsia"/>
        </w:rPr>
        <w:t>F</w:t>
      </w:r>
      <w:r>
        <w:t>or different inverse IMRT delivery technologies</w:t>
      </w:r>
      <w:r w:rsidR="005A5CEB">
        <w:t xml:space="preserve"> </w:t>
      </w:r>
      <w:r>
        <w:t>(</w:t>
      </w:r>
      <w:proofErr w:type="spellStart"/>
      <w:r>
        <w:t>Step&amp;Shoot</w:t>
      </w:r>
      <w:proofErr w:type="spellEnd"/>
      <w:r>
        <w:t xml:space="preserve">, </w:t>
      </w:r>
      <w:proofErr w:type="spellStart"/>
      <w:r>
        <w:t>dMLC</w:t>
      </w:r>
      <w:proofErr w:type="spellEnd"/>
      <w:r>
        <w:t xml:space="preserve">, VMAT) in Monaco </w:t>
      </w:r>
      <w:r w:rsidR="005A5CEB">
        <w:t xml:space="preserve">TPS, the parameters in </w:t>
      </w:r>
      <w:proofErr w:type="spellStart"/>
      <w:r w:rsidR="005A5CEB">
        <w:t>hyp</w:t>
      </w:r>
      <w:proofErr w:type="spellEnd"/>
      <w:r w:rsidR="005A5CEB">
        <w:t xml:space="preserve"> would differ a lot. Here we would further explain the details in </w:t>
      </w:r>
      <w:proofErr w:type="spellStart"/>
      <w:r w:rsidR="005A5CEB">
        <w:t>hyp</w:t>
      </w:r>
      <w:proofErr w:type="spellEnd"/>
      <w:r w:rsidR="005A5CEB">
        <w:t xml:space="preserve"> corresponding to different technologies.</w:t>
      </w:r>
    </w:p>
    <w:p w14:paraId="6B6975AC" w14:textId="05514DCD" w:rsidR="004715E6" w:rsidRPr="004715E6" w:rsidRDefault="004715E6" w:rsidP="004715E6">
      <w:pPr>
        <w:pStyle w:val="a8"/>
        <w:jc w:val="left"/>
        <w:rPr>
          <w:rFonts w:hint="eastAsia"/>
          <w:sz w:val="20"/>
          <w:szCs w:val="20"/>
        </w:rPr>
      </w:pPr>
      <w:r>
        <w:rPr>
          <w:sz w:val="20"/>
          <w:szCs w:val="20"/>
        </w:rPr>
        <w:t>MTPT</w:t>
      </w:r>
      <w:r w:rsidRPr="009D2318">
        <w:rPr>
          <w:sz w:val="20"/>
          <w:szCs w:val="20"/>
        </w:rPr>
        <w:t xml:space="preserve"> </w:t>
      </w:r>
      <w:r>
        <w:rPr>
          <w:sz w:val="20"/>
          <w:szCs w:val="20"/>
        </w:rPr>
        <w:t>beam settings</w:t>
      </w:r>
      <w:r>
        <w:rPr>
          <w:sz w:val="20"/>
          <w:szCs w:val="20"/>
        </w:rPr>
        <w:t xml:space="preserve"> (</w:t>
      </w:r>
      <w:proofErr w:type="spellStart"/>
      <w:r>
        <w:rPr>
          <w:sz w:val="20"/>
          <w:szCs w:val="20"/>
        </w:rPr>
        <w:t>hyp</w:t>
      </w:r>
      <w:proofErr w:type="spellEnd"/>
      <w:r>
        <w:rPr>
          <w:sz w:val="20"/>
          <w:szCs w:val="20"/>
        </w:rPr>
        <w:t>)</w:t>
      </w:r>
    </w:p>
    <w:p w14:paraId="3F2C4117" w14:textId="3899EBF5" w:rsidR="004D4C1D" w:rsidRPr="009D2318" w:rsidRDefault="004D4C1D" w:rsidP="004D4C1D">
      <w:pPr>
        <w:pStyle w:val="a8"/>
        <w:jc w:val="left"/>
        <w:rPr>
          <w:rFonts w:hint="eastAsia"/>
          <w:sz w:val="20"/>
          <w:szCs w:val="20"/>
        </w:rPr>
      </w:pPr>
      <w:r>
        <w:rPr>
          <w:sz w:val="20"/>
          <w:szCs w:val="20"/>
        </w:rPr>
        <w:t>MTPT</w:t>
      </w:r>
      <w:r w:rsidRPr="009D2318">
        <w:rPr>
          <w:sz w:val="20"/>
          <w:szCs w:val="20"/>
        </w:rPr>
        <w:t xml:space="preserve"> file </w:t>
      </w:r>
      <w:r>
        <w:rPr>
          <w:sz w:val="20"/>
          <w:szCs w:val="20"/>
        </w:rPr>
        <w:t>explanation</w:t>
      </w:r>
      <w:r>
        <w:rPr>
          <w:sz w:val="20"/>
          <w:szCs w:val="20"/>
        </w:rPr>
        <w:t xml:space="preserve"> </w:t>
      </w:r>
      <w:r>
        <w:rPr>
          <w:sz w:val="20"/>
          <w:szCs w:val="20"/>
        </w:rPr>
        <w:t>(</w:t>
      </w:r>
      <w:r>
        <w:rPr>
          <w:sz w:val="20"/>
          <w:szCs w:val="20"/>
        </w:rPr>
        <w:t>dosenormsettings.xml</w:t>
      </w:r>
      <w:r>
        <w:rPr>
          <w:sz w:val="20"/>
          <w:szCs w:val="20"/>
        </w:rPr>
        <w:t>)</w:t>
      </w:r>
    </w:p>
    <w:p w14:paraId="06494D30" w14:textId="03FDE309" w:rsidR="004D4C1D" w:rsidRPr="009D2318" w:rsidRDefault="004D4C1D" w:rsidP="004D4C1D">
      <w:pPr>
        <w:pStyle w:val="a8"/>
        <w:jc w:val="left"/>
        <w:rPr>
          <w:rFonts w:hint="eastAsia"/>
          <w:sz w:val="20"/>
          <w:szCs w:val="20"/>
        </w:rPr>
      </w:pPr>
      <w:r>
        <w:rPr>
          <w:sz w:val="20"/>
          <w:szCs w:val="20"/>
        </w:rPr>
        <w:t>MTPT</w:t>
      </w:r>
      <w:r w:rsidRPr="009D2318">
        <w:rPr>
          <w:sz w:val="20"/>
          <w:szCs w:val="20"/>
        </w:rPr>
        <w:t xml:space="preserve"> file </w:t>
      </w:r>
      <w:r>
        <w:rPr>
          <w:sz w:val="20"/>
          <w:szCs w:val="20"/>
        </w:rPr>
        <w:t>explanation</w:t>
      </w:r>
      <w:r>
        <w:rPr>
          <w:sz w:val="20"/>
          <w:szCs w:val="20"/>
        </w:rPr>
        <w:t xml:space="preserve"> </w:t>
      </w:r>
      <w:r>
        <w:rPr>
          <w:sz w:val="20"/>
          <w:szCs w:val="20"/>
        </w:rPr>
        <w:t>(</w:t>
      </w:r>
      <w:proofErr w:type="spellStart"/>
      <w:r>
        <w:rPr>
          <w:sz w:val="20"/>
          <w:szCs w:val="20"/>
        </w:rPr>
        <w:t>tel</w:t>
      </w:r>
      <w:proofErr w:type="spellEnd"/>
      <w:r>
        <w:rPr>
          <w:sz w:val="20"/>
          <w:szCs w:val="20"/>
        </w:rPr>
        <w:t>)</w:t>
      </w:r>
    </w:p>
    <w:p w14:paraId="295F116D" w14:textId="77777777" w:rsidR="004D4C1D" w:rsidRPr="004D4C1D" w:rsidRDefault="004D4C1D" w:rsidP="004D4C1D">
      <w:pPr>
        <w:rPr>
          <w:rFonts w:hint="eastAsia"/>
        </w:rPr>
      </w:pPr>
    </w:p>
    <w:p w14:paraId="1E44F766" w14:textId="1AF51713" w:rsidR="004B5BD8" w:rsidRDefault="004B5BD8" w:rsidP="004B5BD8">
      <w:pPr>
        <w:pStyle w:val="a8"/>
        <w:jc w:val="left"/>
        <w:rPr>
          <w:sz w:val="24"/>
          <w:szCs w:val="24"/>
        </w:rPr>
      </w:pPr>
      <w:r w:rsidRPr="004B5BD8">
        <w:rPr>
          <w:sz w:val="24"/>
          <w:szCs w:val="24"/>
        </w:rPr>
        <w:t xml:space="preserve">MTPT files </w:t>
      </w:r>
      <w:r>
        <w:rPr>
          <w:sz w:val="24"/>
          <w:szCs w:val="24"/>
        </w:rPr>
        <w:t>Variation</w:t>
      </w:r>
      <w:r w:rsidR="00BF3940">
        <w:rPr>
          <w:sz w:val="24"/>
          <w:szCs w:val="24"/>
        </w:rPr>
        <w:t xml:space="preserve"> between different versions</w:t>
      </w:r>
    </w:p>
    <w:p w14:paraId="0B429001" w14:textId="7AEBBC38" w:rsidR="004B5BD8" w:rsidRDefault="004B5BD8" w:rsidP="004B5BD8">
      <w:pPr>
        <w:pStyle w:val="a8"/>
        <w:jc w:val="left"/>
        <w:rPr>
          <w:sz w:val="24"/>
          <w:szCs w:val="24"/>
        </w:rPr>
      </w:pPr>
      <w:r>
        <w:rPr>
          <w:sz w:val="24"/>
          <w:szCs w:val="24"/>
        </w:rPr>
        <w:t>Auto-</w:t>
      </w:r>
      <w:r w:rsidRPr="004B5BD8">
        <w:rPr>
          <w:sz w:val="24"/>
          <w:szCs w:val="24"/>
        </w:rPr>
        <w:t xml:space="preserve">MTPT </w:t>
      </w:r>
      <w:r>
        <w:rPr>
          <w:sz w:val="24"/>
          <w:szCs w:val="24"/>
        </w:rPr>
        <w:t>Workflow</w:t>
      </w:r>
    </w:p>
    <w:p w14:paraId="50A4B8BC" w14:textId="4828D26F" w:rsidR="004B5BD8" w:rsidRPr="004B5BD8" w:rsidRDefault="004B5BD8" w:rsidP="004B5BD8">
      <w:pPr>
        <w:rPr>
          <w:rFonts w:hint="eastAsia"/>
        </w:rPr>
      </w:pPr>
      <w:bookmarkStart w:id="0" w:name="_GoBack"/>
      <w:bookmarkEnd w:id="0"/>
    </w:p>
    <w:p w14:paraId="65A797EF" w14:textId="40A0B9C3" w:rsidR="0011759D" w:rsidRPr="0011759D" w:rsidRDefault="0011759D" w:rsidP="0011759D">
      <w:pPr>
        <w:rPr>
          <w:b/>
          <w:bCs/>
        </w:rPr>
      </w:pPr>
    </w:p>
    <w:sectPr w:rsidR="0011759D" w:rsidRPr="0011759D" w:rsidSect="0051516B">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DDC77" w14:textId="77777777" w:rsidR="00FF6646" w:rsidRDefault="00FF6646" w:rsidP="0011759D">
      <w:r>
        <w:separator/>
      </w:r>
    </w:p>
  </w:endnote>
  <w:endnote w:type="continuationSeparator" w:id="0">
    <w:p w14:paraId="68113485" w14:textId="77777777" w:rsidR="00FF6646" w:rsidRDefault="00FF6646" w:rsidP="0011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CD200" w14:textId="77777777" w:rsidR="00FF6646" w:rsidRDefault="00FF6646" w:rsidP="0011759D">
      <w:r>
        <w:separator/>
      </w:r>
    </w:p>
  </w:footnote>
  <w:footnote w:type="continuationSeparator" w:id="0">
    <w:p w14:paraId="6E9C88D9" w14:textId="77777777" w:rsidR="00FF6646" w:rsidRDefault="00FF6646" w:rsidP="00117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83003"/>
    <w:multiLevelType w:val="hybridMultilevel"/>
    <w:tmpl w:val="B3C65ADA"/>
    <w:lvl w:ilvl="0" w:tplc="4ABEA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E02BF0"/>
    <w:multiLevelType w:val="hybridMultilevel"/>
    <w:tmpl w:val="9BC8E092"/>
    <w:lvl w:ilvl="0" w:tplc="87BEF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455"/>
    <w:rsid w:val="0011759D"/>
    <w:rsid w:val="00185C92"/>
    <w:rsid w:val="00317614"/>
    <w:rsid w:val="00447922"/>
    <w:rsid w:val="004715E6"/>
    <w:rsid w:val="004B5BD8"/>
    <w:rsid w:val="004D4C1D"/>
    <w:rsid w:val="004F044D"/>
    <w:rsid w:val="0051516B"/>
    <w:rsid w:val="00545B3B"/>
    <w:rsid w:val="005A5CEB"/>
    <w:rsid w:val="005C56EB"/>
    <w:rsid w:val="00630455"/>
    <w:rsid w:val="008A19E0"/>
    <w:rsid w:val="009D2318"/>
    <w:rsid w:val="00A02018"/>
    <w:rsid w:val="00A66C90"/>
    <w:rsid w:val="00BF3940"/>
    <w:rsid w:val="00DD01FE"/>
    <w:rsid w:val="00DF6170"/>
    <w:rsid w:val="00EF0DE6"/>
    <w:rsid w:val="00F904E3"/>
    <w:rsid w:val="00FC4819"/>
    <w:rsid w:val="00FF6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F6D00"/>
  <w15:chartTrackingRefBased/>
  <w15:docId w15:val="{5A49709D-DBB9-4A5C-9208-BE62FE9C5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75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759D"/>
    <w:rPr>
      <w:sz w:val="18"/>
      <w:szCs w:val="18"/>
    </w:rPr>
  </w:style>
  <w:style w:type="paragraph" w:styleId="a5">
    <w:name w:val="footer"/>
    <w:basedOn w:val="a"/>
    <w:link w:val="a6"/>
    <w:uiPriority w:val="99"/>
    <w:unhideWhenUsed/>
    <w:rsid w:val="0011759D"/>
    <w:pPr>
      <w:tabs>
        <w:tab w:val="center" w:pos="4153"/>
        <w:tab w:val="right" w:pos="8306"/>
      </w:tabs>
      <w:snapToGrid w:val="0"/>
      <w:jc w:val="left"/>
    </w:pPr>
    <w:rPr>
      <w:sz w:val="18"/>
      <w:szCs w:val="18"/>
    </w:rPr>
  </w:style>
  <w:style w:type="character" w:customStyle="1" w:styleId="a6">
    <w:name w:val="页脚 字符"/>
    <w:basedOn w:val="a0"/>
    <w:link w:val="a5"/>
    <w:uiPriority w:val="99"/>
    <w:rsid w:val="0011759D"/>
    <w:rPr>
      <w:sz w:val="18"/>
      <w:szCs w:val="18"/>
    </w:rPr>
  </w:style>
  <w:style w:type="character" w:styleId="a7">
    <w:name w:val="Subtle Emphasis"/>
    <w:basedOn w:val="a0"/>
    <w:uiPriority w:val="19"/>
    <w:qFormat/>
    <w:rsid w:val="004B5BD8"/>
    <w:rPr>
      <w:i/>
      <w:iCs/>
      <w:color w:val="404040" w:themeColor="text1" w:themeTint="BF"/>
    </w:rPr>
  </w:style>
  <w:style w:type="paragraph" w:styleId="a8">
    <w:name w:val="Subtitle"/>
    <w:basedOn w:val="a"/>
    <w:next w:val="a"/>
    <w:link w:val="a9"/>
    <w:uiPriority w:val="11"/>
    <w:qFormat/>
    <w:rsid w:val="004B5BD8"/>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4B5BD8"/>
    <w:rPr>
      <w:b/>
      <w:bCs/>
      <w:kern w:val="28"/>
      <w:sz w:val="32"/>
      <w:szCs w:val="32"/>
    </w:rPr>
  </w:style>
  <w:style w:type="character" w:styleId="aa">
    <w:name w:val="Emphasis"/>
    <w:basedOn w:val="a0"/>
    <w:uiPriority w:val="20"/>
    <w:qFormat/>
    <w:rsid w:val="004B5BD8"/>
    <w:rPr>
      <w:i/>
      <w:iCs/>
    </w:rPr>
  </w:style>
  <w:style w:type="paragraph" w:styleId="ab">
    <w:name w:val="List Paragraph"/>
    <w:basedOn w:val="a"/>
    <w:uiPriority w:val="34"/>
    <w:qFormat/>
    <w:rsid w:val="003176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07DAB-8F83-4A24-A132-2B8EC92AF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Pages>
  <Words>740</Words>
  <Characters>4219</Characters>
  <Application>Microsoft Office Word</Application>
  <DocSecurity>0</DocSecurity>
  <Lines>35</Lines>
  <Paragraphs>9</Paragraphs>
  <ScaleCrop>false</ScaleCrop>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Xiaotian （黄啸天）</dc:creator>
  <cp:keywords/>
  <dc:description/>
  <cp:lastModifiedBy>Huang, Xiaotian （黄啸天）</cp:lastModifiedBy>
  <cp:revision>18</cp:revision>
  <dcterms:created xsi:type="dcterms:W3CDTF">2020-07-28T03:21:00Z</dcterms:created>
  <dcterms:modified xsi:type="dcterms:W3CDTF">2020-07-28T08:30:00Z</dcterms:modified>
</cp:coreProperties>
</file>