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5E592" w14:textId="0238C61F" w:rsidR="00673DC7" w:rsidRDefault="00524F77" w:rsidP="00296FB0">
      <w:pPr>
        <w:ind w:left="720" w:hanging="720"/>
      </w:pPr>
      <w:r>
        <w:t>Judson Fisher</w:t>
      </w:r>
    </w:p>
    <w:p w14:paraId="64C94388" w14:textId="0F842DCD" w:rsidR="00524F77" w:rsidRDefault="00524F77" w:rsidP="00524F77">
      <w:r>
        <w:t>1/25/2024</w:t>
      </w:r>
    </w:p>
    <w:p w14:paraId="244F1181" w14:textId="77777777" w:rsidR="00524F77" w:rsidRDefault="00524F77" w:rsidP="00524F77">
      <w:r>
        <w:t>Cal Poly Humboldt</w:t>
      </w:r>
    </w:p>
    <w:p w14:paraId="022B4E14" w14:textId="01AECBED" w:rsidR="00524F77" w:rsidRDefault="00524F77" w:rsidP="00524F77">
      <w:r w:rsidRPr="00524F77">
        <w:t>Department of Forestry, Fire</w:t>
      </w:r>
      <w:r w:rsidR="003B3692">
        <w:t>,</w:t>
      </w:r>
      <w:r w:rsidRPr="00524F77">
        <w:t xml:space="preserve"> and Rangeland Management</w:t>
      </w:r>
    </w:p>
    <w:p w14:paraId="2E1609DC" w14:textId="5F6DDEA5" w:rsidR="00F56B23" w:rsidRDefault="00F56B23" w:rsidP="005B1F67">
      <w:pPr>
        <w:pStyle w:val="Title"/>
      </w:pPr>
      <w:r w:rsidRPr="0003346B">
        <w:t xml:space="preserve">Regeneration and Fuel </w:t>
      </w:r>
      <w:r w:rsidR="005B1F67">
        <w:t>Loads</w:t>
      </w:r>
      <w:r w:rsidRPr="0003346B">
        <w:t xml:space="preserve"> </w:t>
      </w:r>
      <w:r w:rsidRPr="0003346B">
        <w:rPr>
          <w:rFonts w:eastAsia="Times New Roman"/>
        </w:rPr>
        <w:t xml:space="preserve">with Varying </w:t>
      </w:r>
      <w:r w:rsidRPr="0003346B">
        <w:t>Overstory Retention</w:t>
      </w:r>
      <w:r w:rsidRPr="0003346B">
        <w:rPr>
          <w:rFonts w:eastAsia="Times New Roman"/>
        </w:rPr>
        <w:t xml:space="preserve"> in </w:t>
      </w:r>
      <w:r w:rsidR="00296FB0">
        <w:rPr>
          <w:rFonts w:eastAsia="Times New Roman"/>
        </w:rPr>
        <w:t>Redwood Stands</w:t>
      </w:r>
      <w:r w:rsidRPr="0003346B">
        <w:t xml:space="preserve"> 10</w:t>
      </w:r>
      <w:r w:rsidRPr="0003346B">
        <w:rPr>
          <w:rFonts w:eastAsia="Times New Roman"/>
        </w:rPr>
        <w:t xml:space="preserve"> </w:t>
      </w:r>
      <w:r w:rsidRPr="0003346B">
        <w:t>Year</w:t>
      </w:r>
      <w:r w:rsidRPr="0003346B">
        <w:rPr>
          <w:rFonts w:eastAsia="Times New Roman"/>
        </w:rPr>
        <w:t>s</w:t>
      </w:r>
      <w:r w:rsidRPr="0003346B">
        <w:t xml:space="preserve"> </w:t>
      </w:r>
      <w:r w:rsidR="0003346B" w:rsidRPr="0003346B">
        <w:rPr>
          <w:rFonts w:eastAsia="Times New Roman"/>
        </w:rPr>
        <w:t>a</w:t>
      </w:r>
      <w:r w:rsidRPr="0003346B">
        <w:rPr>
          <w:rFonts w:eastAsia="Times New Roman"/>
        </w:rPr>
        <w:t xml:space="preserve">fter Transformation to </w:t>
      </w:r>
      <w:proofErr w:type="spellStart"/>
      <w:r w:rsidR="0003346B">
        <w:t>Multiaged</w:t>
      </w:r>
      <w:proofErr w:type="spellEnd"/>
      <w:r w:rsidRPr="0003346B">
        <w:t xml:space="preserve"> </w:t>
      </w:r>
      <w:r w:rsidR="00296FB0">
        <w:t>Management</w:t>
      </w:r>
    </w:p>
    <w:p w14:paraId="3A413B3D" w14:textId="69C870FA" w:rsidR="00524F77" w:rsidRDefault="00524F77" w:rsidP="00575DE2">
      <w:pPr>
        <w:pStyle w:val="Heading1"/>
      </w:pPr>
      <w:r>
        <w:t>Summary</w:t>
      </w:r>
    </w:p>
    <w:p w14:paraId="46DF2B86" w14:textId="36272F21" w:rsidR="007E006E" w:rsidRPr="007E006E" w:rsidRDefault="007E006E" w:rsidP="007E006E">
      <w:r>
        <w:t xml:space="preserve">Interest in the concept of </w:t>
      </w:r>
      <w:proofErr w:type="spellStart"/>
      <w:r w:rsidR="0003346B">
        <w:t>multiaged</w:t>
      </w:r>
      <w:proofErr w:type="spellEnd"/>
      <w:r>
        <w:t xml:space="preserve"> forestry, or managing stands with more than one cohort, has existed for centuries but its practice and popularity have ebbed over time and across locales. This is </w:t>
      </w:r>
      <w:r w:rsidR="00CA100D">
        <w:t>partly</w:t>
      </w:r>
      <w:r>
        <w:t xml:space="preserve"> due to the complexity of </w:t>
      </w:r>
      <w:proofErr w:type="spellStart"/>
      <w:r w:rsidR="0003346B">
        <w:t>multiaged</w:t>
      </w:r>
      <w:proofErr w:type="spellEnd"/>
      <w:r>
        <w:t xml:space="preserve"> compared to </w:t>
      </w:r>
      <w:r w:rsidR="009A2C0D">
        <w:t>even-aged</w:t>
      </w:r>
      <w:r>
        <w:t xml:space="preserve"> management and many questions remain regarding its implementation in unique and varied forest ecosystems. In response to this need, a manipulative experiment has been established in the redwood forests of Mendocino County, California to explore a range of dynamics associated with transition from even-age to </w:t>
      </w:r>
      <w:proofErr w:type="spellStart"/>
      <w:r w:rsidR="0003346B">
        <w:t>multiaged</w:t>
      </w:r>
      <w:proofErr w:type="spellEnd"/>
      <w:r>
        <w:t xml:space="preserve"> management in this forest type.</w:t>
      </w:r>
      <w:r w:rsidR="00CA100D">
        <w:t xml:space="preserve"> This remeasurement</w:t>
      </w:r>
      <w:r w:rsidR="003178A9">
        <w:t xml:space="preserve"> </w:t>
      </w:r>
      <w:r w:rsidR="00CA100D">
        <w:t>and analysis of that experiment, 10 years after its initiation will provide valuable information about sprout growth dynamics, new regeneration</w:t>
      </w:r>
      <w:r w:rsidR="003178A9">
        <w:t>,</w:t>
      </w:r>
      <w:r w:rsidR="00CA100D">
        <w:t xml:space="preserve"> and surface fuel dynamics associated with different residual overstory </w:t>
      </w:r>
      <w:r w:rsidR="007F6BF4">
        <w:t>densities</w:t>
      </w:r>
      <w:r w:rsidR="003178A9">
        <w:t xml:space="preserve"> while documenting the recent thinning that was conducted to reduce 10-year-old sprout density</w:t>
      </w:r>
      <w:r w:rsidR="00CA100D">
        <w:t>.</w:t>
      </w:r>
      <w:r w:rsidR="003178A9">
        <w:t xml:space="preserve"> </w:t>
      </w:r>
      <w:proofErr w:type="gramStart"/>
      <w:r w:rsidR="003178A9">
        <w:t>These</w:t>
      </w:r>
      <w:proofErr w:type="gramEnd"/>
      <w:r w:rsidR="003178A9">
        <w:t xml:space="preserve"> data will be used to support planning for subsequent harvests </w:t>
      </w:r>
      <w:r w:rsidR="007F6BF4">
        <w:t xml:space="preserve">and for </w:t>
      </w:r>
      <w:r w:rsidR="003178A9">
        <w:t>prescribed</w:t>
      </w:r>
      <w:r w:rsidR="00D3520D">
        <w:t xml:space="preserve"> fire</w:t>
      </w:r>
      <w:r w:rsidR="003178A9">
        <w:t xml:space="preserve"> and </w:t>
      </w:r>
      <w:r w:rsidR="007F6BF4">
        <w:lastRenderedPageBreak/>
        <w:t xml:space="preserve">wildfire. It </w:t>
      </w:r>
      <w:r w:rsidR="003178A9">
        <w:t xml:space="preserve">will be useful for guiding the implementation of </w:t>
      </w:r>
      <w:proofErr w:type="spellStart"/>
      <w:r w:rsidR="0003346B">
        <w:t>multiaged</w:t>
      </w:r>
      <w:proofErr w:type="spellEnd"/>
      <w:r w:rsidR="003178A9">
        <w:t xml:space="preserve"> systems in this region </w:t>
      </w:r>
      <w:r w:rsidR="007F6BF4">
        <w:t>and</w:t>
      </w:r>
      <w:r w:rsidR="003178A9">
        <w:t xml:space="preserve"> for validating existing models.</w:t>
      </w:r>
    </w:p>
    <w:p w14:paraId="553CBAA9" w14:textId="4EA6437E" w:rsidR="00524F77" w:rsidRDefault="00524F77" w:rsidP="00524F77">
      <w:pPr>
        <w:pStyle w:val="Heading1"/>
      </w:pPr>
      <w:r>
        <w:t>Background</w:t>
      </w:r>
    </w:p>
    <w:p w14:paraId="222D06D1" w14:textId="1073804C" w:rsidR="000A74B2" w:rsidRDefault="000A74B2" w:rsidP="000A74B2">
      <w:r w:rsidRPr="000A74B2">
        <w:t>Ecological forestry which maintains a wide range of ecosystem services while also supplying timber requires a diverse landscape of highly varied forest structures</w:t>
      </w:r>
      <w:r w:rsidR="00C07FD2">
        <w:t xml:space="preserve"> </w:t>
      </w:r>
      <w:r w:rsidR="009F3DB4">
        <w:fldChar w:fldCharType="begin"/>
      </w:r>
      <w:r w:rsidR="00353B9F">
        <w:instrText xml:space="preserve"> ADDIN ZOTERO_ITEM CSL_CITATION {"citationID":"2VvZ23rH","properties":{"formattedCitation":"(Aplet, 1994; Nolet et al., 2018; O\\uc0\\u8217{}Hara, 2001)","plainCitation":"(Aplet, 1994; Nolet et al., 2018; O’Hara, 2001)","noteIndex":0},"citationItems":[{"id":3683,"uris":["http://zotero.org/users/5984436/items/QN7J49RB"],"itemData":{"id":3683,"type":"chapter","abstract":"The effect of forest management has been to override the dynamics produced by natural disturbances with a dynamic of human design. Under even-aged management, the forest is held in an early successional state, providing some habitat for species of open field and edge but little for species of the forest interior. Alternatively, uneven-aged management may maintain forest interior conditions but does not provide the large-scale heterogeneity created by presettlement disturbance processes. The traditional choice between even- and uneven-aged management approaches condemns the landscape to one of two mutually exclusive dynamics, causing the loss of natural landscape heterogeneity and the biodiversity it supports. The conservation of biodiversity will require that silviculture move beyond the artificial dichotomy of evenversus uneven-aged management to accommodate the full range of patterns, intensities, and frequencies of the natural disturbance regime. Traditional emphases on “regenerating the stand” and “optimizing growing stock” must be replaced by an emphasis on establishing the appropriate-sized cohort in the context of landscape-scale objectives.","container-title":"Assessing Forest Ecosystem Health in the Inland West","ISBN":"978-1-315-13779-7","note":"number-of-pages: 11","publisher":"Routledge","title":"Beyond Even- vs. Uneven-Aged Management: Toward a Cohort-Based Silviculture","title-short":"Beyond Even- vs. Uneven-Aged Management","author":[{"family":"Aplet","given":"Gregory H."}],"issued":{"date-parts":[["1994"]]},"citation-key":"apletEvenVsUnevenAged1994"}},{"id":3684,"uris":["http://zotero.org/users/5984436/items/2JGBIVKK"],"itemData":{"id":3684,"type":"article-journal","abstract":"With an increasing pressure on forested landscapes, conservation areas may fail to maintain biodiversity if they are not supported by the surrounding managed forest matrix. Worldwide, forests are managed by one of two broad approaches—even- and uneven-aged silviculture. In recent decades, there has been rising public pressure against the systematic use of even-aged silviculture (especially clear-cutting) because of its perceived negative esthetic and ecological impacts. This led to an increased interest for uneven-aged silviculture. However, to date, there has been no worldwide ecological comparison of the two approaches, based on multiple indicators. Overall, for the 99 combinations of properties or processes verified (one study may have evaluated more than one property or process), we found nineteen (23) combinations that clearly showed uneven-aged silviculture improved the evaluated metrics compared to even-aged silviculture, eleven (16) combinations that showed the opposite, and 60 combinations that were equivocal. Furthermore, many studies were based on a limited study design without either a timescale (44 of the 76) or spatial (54 of the 76) scale consideration. Current views that uneven-aged silviculture is better suited than even-aged silviculture for maintaining ecological diversity and processes are not substantiated by our analyses. Our review, by studying a large range of indicators and many different taxonomic groups, also clearly demonstrates that no single approach can be relied on and that both approaches are needed to ensure a greater number of positive impacts. Moreover, the review clearly highlights the importance of maintaining protected areas as some taxonomic groups were found to be negatively affected no matter the management approach used. Finally, our review points to a lack of knowledge for determining the use of even- or uneven-aged silviculture in terms of both their respective proportion in the landscape and their spatial agency.","container-title":"Ecology and Evolution","DOI":"10.1002/ece3.3737","ISSN":"2045-7758","issue":"2","language":"en","license":"© 2017 The Authors. Ecology and Evolution published by John Wiley &amp; Sons Ltd.","note":"_eprint: https://onlinelibrary.wiley.com/doi/pdf/10.1002/ece3.3737","page":"1217-1226","source":"Wiley Online Library","title":"Comparing the effects of even- and uneven-aged silviculture on ecological diversity and processes: A review","title-short":"Comparing the effects of even- and uneven-aged silviculture on ecological diversity and processes","volume":"8","author":[{"family":"Nolet","given":"Philippe"},{"family":"Kneeshaw","given":"Daniel"},{"family":"Messier","given":"Christian"},{"family":"Béland","given":"Martin"}],"issued":{"date-parts":[["2018"]]},"citation-key":"noletComparingEffectsEven2018"}},{"id":706,"uris":["http://zotero.org/users/5984436/items/92YTK7J6"],"itemData":{"id":706,"type":"article-journal","abstract":"The present trend towards transformation of forests is the result of public dissatisfaction with the appearance and perceived unnaturalness of plantations. Many foresters are reacting to this political pressure by pursuing a complete shift from plantations to single-tree selection forestry. Many other options exist that can provide the structural variability desired while using simpler management strategies and our existing knowledge of even-aged stands. These include systems to produce two- or three-aged stands, or enhancing the variability of existing even-aged stands.","collection-title":"Transformation of Plantation Forests","container-title":"Forest Ecology and Management","DOI":"10.1016/S0378-1127(00)00698-8","ISSN":"0378-1127","issue":"1","journalAbbreviation":"Forest Ecology and Management","language":"en","page":"81-86","source":"ScienceDirect","title":"The silviculture of transformation — a commentary","volume":"151","author":[{"family":"O’Hara","given":"Kevin L"}],"issued":{"date-parts":[["2001",10,1]]},"citation-key":"oharaSilvicultureTransformationCommentary2001a"}}],"schema":"https://github.com/citation-style-language/schema/raw/master/csl-citation.json"} </w:instrText>
      </w:r>
      <w:r w:rsidR="009F3DB4">
        <w:fldChar w:fldCharType="separate"/>
      </w:r>
      <w:r w:rsidR="00353B9F" w:rsidRPr="00353B9F">
        <w:rPr>
          <w:rFonts w:ascii="Aptos" w:hAnsi="Aptos" w:cs="Times New Roman"/>
          <w:kern w:val="0"/>
          <w:szCs w:val="24"/>
        </w:rPr>
        <w:t>(Aplet, 1994; Nolet et al., 2018; O’Hara, 2001)</w:t>
      </w:r>
      <w:r w:rsidR="009F3DB4">
        <w:fldChar w:fldCharType="end"/>
      </w:r>
      <w:r w:rsidRPr="000A74B2">
        <w:t>. These, in turn, require a variety of silvicultural techniques to implement and sustain</w:t>
      </w:r>
      <w:r w:rsidR="00911C73">
        <w:t xml:space="preserve"> </w:t>
      </w:r>
      <w:r w:rsidR="00911C73">
        <w:fldChar w:fldCharType="begin"/>
      </w:r>
      <w:r w:rsidR="00353B9F">
        <w:instrText xml:space="preserve"> ADDIN ZOTERO_ITEM CSL_CITATION {"citationID":"KUU6Em3z","properties":{"formattedCitation":"(O\\uc0\\u8217{}Hara, 1998; Sch\\uc0\\u252{}tz, 2002)","plainCitation":"(O’Hara, 1998; Schütz, 2002)","noteIndex":0},"citationItems":[{"id":3701,"uris":["http://zotero.org/users/5984436/items/SKFWGTUS"],"itemData":{"id":3701,"type":"article-journal","abstract":"This paper discusses the dynamic definition of irregularity; it looks at conditions of sustainability and considers under which conditions irregularity could be promoted efficiently. Irregularity is not usually innate in natural forest ecosystems, the exception being in certain developmental stages of old or over</w:instrText>
      </w:r>
      <w:r w:rsidR="00353B9F">
        <w:rPr>
          <w:rFonts w:ascii="Cambria Math" w:hAnsi="Cambria Math" w:cs="Cambria Math"/>
        </w:rPr>
        <w:instrText>‐</w:instrText>
      </w:r>
      <w:r w:rsidR="00353B9F">
        <w:instrText>mature stands. Because of these natural tendencies, it is necessary to differentiate between temporary stand structures and sustainable irregular systems. Therefore, any assessment of irregularity needs to take the rules of demographic regulation into account. Different kinds of irregularity are discussed, as is the reference scale for implementation. This makes it possible to distinguish between genuine irregularity within the crown layer, full (vertical) irregularity on stand level (plenter system) and horizontal irregularity (for greater reference scales), by creating irregular patches (as under the irregular shelterwood system). The paper presents the differences between broadleaved species and conifers in a full irregular plenter system with a developed vertical structure. These differences are due to the degree to which tree species can support shade, without losing the ability to recover qualitative capacity and, for older stages, to use crown space efficiently. Other factors are also important: the reaction of tree species to openings, the production of epicormic branches, topology and crown expansion. Therefore, broadleaved plenter forests need much lower equilibrium standing volumes than classical conifer plenter forests and there are also losses in volume increment and stem quality. The silvicultural results produced by the different models for differentiating stands and promoting irregularity are also discussed. It is assumed that for broadleaved species, the compromise between the necessary educative steps (shaping of the stem form within tree populations) and closure control function are better in small populations (openings) than in stands with a single tree structure. Because the ultimate aim is to create not one, but several, co</w:instrText>
      </w:r>
      <w:r w:rsidR="00353B9F">
        <w:rPr>
          <w:rFonts w:ascii="Cambria Math" w:hAnsi="Cambria Math" w:cs="Cambria Math"/>
        </w:rPr>
        <w:instrText>‐</w:instrText>
      </w:r>
      <w:r w:rsidR="00353B9F">
        <w:instrText xml:space="preserve">existing forms of heterogeneity, in the sense of creating varied habitats, modern silviculture should make use of all silvicultural tools. This is a significant challenge for silvicultural expertise.","container-title":"Forestry: An International Journal of Forest Research","DOI":"10.1093/forestry/75.4.329","ISSN":"0015-752X","issue":"4","journalAbbreviation":"Forestry: An International Journal of Forest Research","page":"329-337","source":"Silverchair","title":"Silvicultural tools to develop irregular and diverse forest structures","volume":"75","author":[{"family":"Schütz","given":"Jean-Philippe"}],"issued":{"date-parts":[["2002",1,1]]},"citation-key":"schutzSilviculturalToolsDevelop2002"}},{"id":3698,"uris":["http://zotero.org/users/5984436/items/8USFFAPL"],"itemData":{"id":3698,"type":"article-journal","abstract":"Movement away from even-aged silviculture and toward maintenance of continuous cover and structural diversity has generated renewed interest in two-aged and uneven-aged silvicultural systems. New approaches for multiaged stands suggest managers can achieve many goals with systems that\nintegrate the structural features associated with natural disturbance processes with systems that are simpler than the uneven-aged silviculture of the past. The result is flexible systems for designing and implementing diverse stand structures for many objectives, including biodiversity. An\nunderstanding of forest stand dynamics and landscape ecology is a prerequisite.","container-title":"Journal of Forestry","DOI":"10.1093/jof/96.7.4a","ISSN":"0022-1201","issue":"7","journalAbbreviation":"Journal of Forestry","page":"4-10","source":"Silverchair","title":"Silviculture for Structural Diversity: A New Look at Multiaged Systems","title-short":"Silviculture for Structural Diversity","volume":"96","author":[{"family":"O'Hara","given":"Kevin L."}],"issued":{"date-parts":[["1998",7,1]]},"citation-key":"oharaSilvicultureStructuralDiversity1998"}}],"schema":"https://github.com/citation-style-language/schema/raw/master/csl-citation.json"} </w:instrText>
      </w:r>
      <w:r w:rsidR="00911C73">
        <w:fldChar w:fldCharType="separate"/>
      </w:r>
      <w:r w:rsidR="00353B9F" w:rsidRPr="00353B9F">
        <w:rPr>
          <w:rFonts w:ascii="Aptos" w:hAnsi="Aptos" w:cs="Times New Roman"/>
          <w:kern w:val="0"/>
          <w:szCs w:val="24"/>
        </w:rPr>
        <w:t>(O’Hara, 1998; Schütz, 2002)</w:t>
      </w:r>
      <w:r w:rsidR="00911C73">
        <w:fldChar w:fldCharType="end"/>
      </w:r>
      <w:r w:rsidRPr="000A74B2">
        <w:t xml:space="preserve">. The development of </w:t>
      </w:r>
      <w:proofErr w:type="spellStart"/>
      <w:r w:rsidR="0003346B">
        <w:t>multiaged</w:t>
      </w:r>
      <w:proofErr w:type="spellEnd"/>
      <w:r w:rsidRPr="000A74B2">
        <w:t xml:space="preserve"> stand structures has long been an objective of interest for silviculturists as a key alternative to the conceptually and logistically simpler, even-aged management</w:t>
      </w:r>
      <w:r w:rsidR="00911C73">
        <w:t xml:space="preserve"> </w:t>
      </w:r>
      <w:r w:rsidR="00911C73">
        <w:fldChar w:fldCharType="begin"/>
      </w:r>
      <w:r w:rsidR="00353B9F">
        <w:instrText xml:space="preserve"> ADDIN ZOTERO_ITEM CSL_CITATION {"citationID":"EemMOfjs","properties":{"formattedCitation":"(Sch\\uc0\\u252{}tz, 1999)","plainCitation":"(Schütz, 1999)","noteIndex":0},"citationItems":[{"id":704,"uris":["http://zotero.org/users/5984436/items/QN3GKSML"],"itemData":{"id":704,"type":"article-journal","container-title":"Forestry","issue":"4","note":"publisher: Oxford University Press","page":"359–366","source":"Google Scholar","title":"Close-to-nature silviculture: is this concept compatible with species diversity?","title-short":"Close-to-nature silviculture","volume":"72","author":[{"family":"Schütz","given":"Jean-Philippe"}],"issued":{"date-parts":[["1999"]]},"citation-key":"schutzClosetonatureSilvicultureThis1999"}}],"schema":"https://github.com/citation-style-language/schema/raw/master/csl-citation.json"} </w:instrText>
      </w:r>
      <w:r w:rsidR="00911C73">
        <w:fldChar w:fldCharType="separate"/>
      </w:r>
      <w:r w:rsidR="00353B9F" w:rsidRPr="00353B9F">
        <w:rPr>
          <w:rFonts w:ascii="Aptos" w:hAnsi="Aptos" w:cs="Times New Roman"/>
          <w:kern w:val="0"/>
          <w:szCs w:val="24"/>
        </w:rPr>
        <w:t>(Schütz, 1999)</w:t>
      </w:r>
      <w:r w:rsidR="00911C73">
        <w:fldChar w:fldCharType="end"/>
      </w:r>
      <w:r w:rsidRPr="000A74B2">
        <w:t xml:space="preserve">. At </w:t>
      </w:r>
      <w:r w:rsidR="006510F0">
        <w:t>a</w:t>
      </w:r>
      <w:r w:rsidRPr="000A74B2">
        <w:t xml:space="preserve"> basic level, </w:t>
      </w:r>
      <w:proofErr w:type="spellStart"/>
      <w:r w:rsidR="0003346B">
        <w:t>multiaged</w:t>
      </w:r>
      <w:proofErr w:type="spellEnd"/>
      <w:r w:rsidRPr="000A74B2">
        <w:t xml:space="preserve"> silviculture refers to the retention of trees of distinctively different age </w:t>
      </w:r>
      <w:r w:rsidR="009E0357">
        <w:t>classes</w:t>
      </w:r>
      <w:r w:rsidRPr="000A74B2">
        <w:t xml:space="preserve">, growing together within the same stand. These cohorts may intermingle at the tree level, or exist in small, even-aged patches within the stand. In the latter case, the distinction between even- and </w:t>
      </w:r>
      <w:proofErr w:type="spellStart"/>
      <w:r w:rsidR="0003346B">
        <w:t>multiaged</w:t>
      </w:r>
      <w:proofErr w:type="spellEnd"/>
      <w:r w:rsidRPr="000A74B2">
        <w:t xml:space="preserve"> management can become blurred with increasing patch size, but patches are generally much smaller (often less than 1 ha) than the stands they compose. </w:t>
      </w:r>
      <w:r w:rsidR="005C295C">
        <w:t>The</w:t>
      </w:r>
      <w:r w:rsidRPr="000A74B2">
        <w:t xml:space="preserve"> pursuit </w:t>
      </w:r>
      <w:r w:rsidR="005C295C">
        <w:t xml:space="preserve">of </w:t>
      </w:r>
      <w:proofErr w:type="spellStart"/>
      <w:r w:rsidR="0003346B">
        <w:t>multiaged</w:t>
      </w:r>
      <w:proofErr w:type="spellEnd"/>
      <w:r w:rsidR="005C295C">
        <w:t xml:space="preserve"> stand structures</w:t>
      </w:r>
      <w:r w:rsidRPr="000A74B2">
        <w:t xml:space="preserve"> has often met with mixed results </w:t>
      </w:r>
      <w:r w:rsidR="00C5488E">
        <w:fldChar w:fldCharType="begin"/>
      </w:r>
      <w:r w:rsidR="00353B9F">
        <w:instrText xml:space="preserve"> ADDIN ZOTERO_ITEM CSL_CITATION {"citationID":"Q28PTMUY","properties":{"formattedCitation":"(O\\uc0\\u8217{}Hara, 2002)","plainCitation":"(O’Hara, 2002)","noteIndex":0},"citationItems":[{"id":3690,"uris":["http://zotero.org/users/5984436/items/I5LIAWR6"],"itemData":{"id":3690,"type":"article-journal","abstract":"Uneven</w:instrText>
      </w:r>
      <w:r w:rsidR="00353B9F">
        <w:rPr>
          <w:rFonts w:ascii="Cambria Math" w:hAnsi="Cambria Math" w:cs="Cambria Math"/>
        </w:rPr>
        <w:instrText>‐</w:instrText>
      </w:r>
      <w:r w:rsidR="00353B9F">
        <w:instrText xml:space="preserve">aged silviculture in North America has cycled through periods of popularity and rejection. Justifications for these highly varied practices have included attempts to create </w:instrText>
      </w:r>
      <w:r w:rsidR="00353B9F">
        <w:rPr>
          <w:rFonts w:ascii="Aptos" w:hAnsi="Aptos" w:cs="Aptos"/>
        </w:rPr>
        <w:instrText>‘</w:instrText>
      </w:r>
      <w:r w:rsidR="00353B9F">
        <w:instrText>naturalness</w:instrText>
      </w:r>
      <w:r w:rsidR="00353B9F">
        <w:rPr>
          <w:rFonts w:ascii="Aptos" w:hAnsi="Aptos" w:cs="Aptos"/>
        </w:rPr>
        <w:instrText>’</w:instrText>
      </w:r>
      <w:r w:rsidR="00353B9F">
        <w:instrText>, efficiencies in harvest treatments and economics, and a desire to follow a European example. There have also been attempts to find stand</w:instrText>
      </w:r>
      <w:r w:rsidR="00353B9F">
        <w:rPr>
          <w:rFonts w:ascii="Cambria Math" w:hAnsi="Cambria Math" w:cs="Cambria Math"/>
        </w:rPr>
        <w:instrText>‐</w:instrText>
      </w:r>
      <w:r w:rsidR="00353B9F">
        <w:instrText xml:space="preserve"> and forest</w:instrText>
      </w:r>
      <w:r w:rsidR="00353B9F">
        <w:rPr>
          <w:rFonts w:ascii="Cambria Math" w:hAnsi="Cambria Math" w:cs="Cambria Math"/>
        </w:rPr>
        <w:instrText>‐</w:instrText>
      </w:r>
      <w:r w:rsidR="00353B9F">
        <w:instrText xml:space="preserve">level relationships that provided </w:instrText>
      </w:r>
      <w:r w:rsidR="00353B9F">
        <w:rPr>
          <w:rFonts w:ascii="Aptos" w:hAnsi="Aptos" w:cs="Aptos"/>
        </w:rPr>
        <w:instrText>‘</w:instrText>
      </w:r>
      <w:r w:rsidR="00353B9F">
        <w:instrText>balance</w:instrText>
      </w:r>
      <w:r w:rsidR="00353B9F">
        <w:rPr>
          <w:rFonts w:ascii="Aptos" w:hAnsi="Aptos" w:cs="Aptos"/>
        </w:rPr>
        <w:instrText>’</w:instrText>
      </w:r>
      <w:r w:rsidR="00353B9F">
        <w:instrText xml:space="preserve"> as a justification for certain types of uneven</w:instrText>
      </w:r>
      <w:r w:rsidR="00353B9F">
        <w:rPr>
          <w:rFonts w:ascii="Cambria Math" w:hAnsi="Cambria Math" w:cs="Cambria Math"/>
        </w:rPr>
        <w:instrText>‐</w:instrText>
      </w:r>
      <w:r w:rsidR="00353B9F">
        <w:instrText>aged management practices. Practices in old</w:instrText>
      </w:r>
      <w:r w:rsidR="00353B9F">
        <w:rPr>
          <w:rFonts w:ascii="Cambria Math" w:hAnsi="Cambria Math" w:cs="Cambria Math"/>
        </w:rPr>
        <w:instrText>‐</w:instrText>
      </w:r>
      <w:r w:rsidR="00353B9F">
        <w:instrText>growth stands in the Pacific Northwest provide an example of these practices misapplied. The repercussions of this unsuccessful effort apparently affected the acceptance of uneven</w:instrText>
      </w:r>
      <w:r w:rsidR="00353B9F">
        <w:rPr>
          <w:rFonts w:ascii="Cambria Math" w:hAnsi="Cambria Math" w:cs="Cambria Math"/>
        </w:rPr>
        <w:instrText>‐</w:instrText>
      </w:r>
      <w:r w:rsidR="00353B9F">
        <w:instrText>aged forest management in other regions. However, uneven</w:instrText>
      </w:r>
      <w:r w:rsidR="00353B9F">
        <w:rPr>
          <w:rFonts w:ascii="Cambria Math" w:hAnsi="Cambria Math" w:cs="Cambria Math"/>
        </w:rPr>
        <w:instrText>‐</w:instrText>
      </w:r>
      <w:r w:rsidR="00353B9F">
        <w:instrText>aged management in other regions, such as drier</w:instrText>
      </w:r>
      <w:r w:rsidR="00353B9F">
        <w:rPr>
          <w:rFonts w:ascii="Cambria Math" w:hAnsi="Cambria Math" w:cs="Cambria Math"/>
        </w:rPr>
        <w:instrText>‐</w:instrText>
      </w:r>
      <w:r w:rsidR="00353B9F">
        <w:instrText>site western conifers, northern hardwoods, and southern pines, was more successful. Successful uneven</w:instrText>
      </w:r>
      <w:r w:rsidR="00353B9F">
        <w:rPr>
          <w:rFonts w:ascii="Cambria Math" w:hAnsi="Cambria Math" w:cs="Cambria Math"/>
        </w:rPr>
        <w:instrText>‐</w:instrText>
      </w:r>
      <w:r w:rsidR="00353B9F">
        <w:instrText>aged management in the future will require practices that recognize the disturbance and stand dynamics of individual ecosystems and use these to guide management.","container-title":"Forestry: An International Journal of Forest Research","DOI":"10.1093/forestry/75.4.339","ISSN":"0015-752X","issue":"4","journalAbbreviation":"Forestry: An International Journal of Forest Research","page":"339-346","source":"Silverchair","title":"The historical development of uneven</w:instrText>
      </w:r>
      <w:r w:rsidR="00353B9F">
        <w:rPr>
          <w:rFonts w:ascii="Cambria Math" w:hAnsi="Cambria Math" w:cs="Cambria Math"/>
        </w:rPr>
        <w:instrText>‐</w:instrText>
      </w:r>
      <w:r w:rsidR="00353B9F">
        <w:instrText xml:space="preserve">aged silviculture in North America","volume":"75","author":[{"family":"O'Hara","given":"Kevin L."}],"issued":{"date-parts":[["2002",1,1]]},"citation-key":"oharaHistoricalDevelopmentUneven2002"}}],"schema":"https://github.com/citation-style-language/schema/raw/master/csl-citation.json"} </w:instrText>
      </w:r>
      <w:r w:rsidR="00C5488E">
        <w:fldChar w:fldCharType="separate"/>
      </w:r>
      <w:r w:rsidR="00353B9F" w:rsidRPr="00353B9F">
        <w:rPr>
          <w:rFonts w:ascii="Aptos" w:hAnsi="Aptos" w:cs="Times New Roman"/>
          <w:kern w:val="0"/>
          <w:szCs w:val="24"/>
        </w:rPr>
        <w:t>(O’Hara, 2002)</w:t>
      </w:r>
      <w:r w:rsidR="00C5488E">
        <w:fldChar w:fldCharType="end"/>
      </w:r>
      <w:r w:rsidR="00C5488E">
        <w:t xml:space="preserve"> </w:t>
      </w:r>
      <w:r w:rsidR="005C295C">
        <w:t>and this</w:t>
      </w:r>
      <w:r w:rsidRPr="000A74B2">
        <w:t xml:space="preserve"> has led to </w:t>
      </w:r>
      <w:r w:rsidR="005C295C">
        <w:t>the investigation of several</w:t>
      </w:r>
      <w:r w:rsidRPr="000A74B2">
        <w:t xml:space="preserve"> different systems for achieving </w:t>
      </w:r>
      <w:r w:rsidR="005C295C">
        <w:t>such</w:t>
      </w:r>
      <w:r w:rsidRPr="000A74B2">
        <w:t xml:space="preserve"> structures</w:t>
      </w:r>
      <w:r w:rsidR="005C295C">
        <w:t>. R</w:t>
      </w:r>
      <w:r w:rsidRPr="000A74B2">
        <w:t xml:space="preserve">esearch into the efficacy and results associated with these is </w:t>
      </w:r>
      <w:r w:rsidR="009E0357">
        <w:t>ongoing</w:t>
      </w:r>
      <w:r w:rsidR="00C5488E">
        <w:t xml:space="preserve"> </w:t>
      </w:r>
      <w:r w:rsidR="00C5488E">
        <w:fldChar w:fldCharType="begin"/>
      </w:r>
      <w:r w:rsidR="00353B9F">
        <w:instrText xml:space="preserve"> ADDIN ZOTERO_ITEM CSL_CITATION {"citationID":"icfft4Js","properties":{"formattedCitation":"(Beese et al., 2019; Nolet et al., 2018)","plainCitation":"(Beese et al., 2019; Nolet et al., 2018)","noteIndex":0},"citationItems":[{"id":3695,"uris":["http://zotero.org/users/5984436/items/CD789VCK"],"itemData":{"id":3695,"type":"article-journal","abstract":"Stand-level retention is an important component of sustainable forest management which aims to balance ecological, social and economic objectives. Long-term retention of mature forest structures at the time of harvesting (variable retention) is intended to produce future forest stands that more closely resemble conditions that develop after natural disturbances, thereby maintaining greater diversity of habitats for a variety of organisms. Structure includes features such as live and dead trees representing multiple canopy layers, undisturbed understory vegetation and coarse woody debris. Over the past two decades, variable retention has become common on forest lands in the temperate rainforests of coastal British Columbia (BC) and has been applied to a lesser extent in inland forest types. Our review of studies in BC and in similar forest types in our region indicates that both aggregated and dispersed retention can contribute to biodiversity conservation by providing short-term ‘life-boating’ habitat for some species and by enhancing the structural characteristics of future stands. For example, greater abundance of species present in the pre-harvest forest have been documented for vegetation, birds, carabid beetles, gastropods, ectomycorrhizal fungi and soil fauna in retention cutblocks compared to clearcuts. There are, however, some negative consequences for timber production such as wind damage to retained trees and reduced growth rates of tree regeneration compared to clearcuts. The authors suggest an adaptive management approach for balancing competing objectives when faced with uncertainty. This includes monitoring the implementation and effectiveness of various strategies for achieving goals. Over two decades of experience applying variable retention harvesting to industrial-scale management of forest lands in BC suggests that it is possible to balance production of wood with biodiversity conservation.","container-title":"Ecological Processes","DOI":"10.1186/s13717-019-0181-9","ISSN":"2192-1709","issue":"1","journalAbbreviation":"Ecological Processes","page":"33","source":"BioMed Central","title":"Two decades of variable retention in British Columbia: a review of its implementation and effectiveness for biodiversity conservation","title-short":"Two decades of variable retention in British Columbia","volume":"8","author":[{"family":"Beese","given":"William J."},{"family":"Deal","given":"John"},{"family":"Dunsworth","given":"B. Glen"},{"family":"Mitchell","given":"Stephen J."},{"family":"Philpott","given":"Timothy J."}],"issued":{"date-parts":[["2019",7,23]]},"citation-key":"beeseTwoDecadesVariable2019"}},{"id":3684,"uris":["http://zotero.org/users/5984436/items/2JGBIVKK"],"itemData":{"id":3684,"type":"article-journal","abstract":"With an increasing pressure on forested landscapes, conservation areas may fail to maintain biodiversity if they are not supported by the surrounding managed forest matrix. Worldwide, forests are managed by one of two broad approaches—even- and uneven-aged silviculture. In recent decades, there has been rising public pressure against the systematic use of even-aged silviculture (especially clear-cutting) because of its perceived negative esthetic and ecological impacts. This led to an increased interest for uneven-aged silviculture. However, to date, there has been no worldwide ecological comparison of the two approaches, based on multiple indicators. Overall, for the 99 combinations of properties or processes verified (one study may have evaluated more than one property or process), we found nineteen (23) combinations that clearly showed uneven-aged silviculture improved the evaluated metrics compared to even-aged silviculture, eleven (16) combinations that showed the opposite, and 60 combinations that were equivocal. Furthermore, many studies were based on a limited study design without either a timescale (44 of the 76) or spatial (54 of the 76) scale consideration. Current views that uneven-aged silviculture is better suited than even-aged silviculture for maintaining ecological diversity and processes are not substantiated by our analyses. Our review, by studying a large range of indicators and many different taxonomic groups, also clearly demonstrates that no single approach can be relied on and that both approaches are needed to ensure a greater number of positive impacts. Moreover, the review clearly highlights the importance of maintaining protected areas as some taxonomic groups were found to be negatively affected no matter the management approach used. Finally, our review points to a lack of knowledge for determining the use of even- or uneven-aged silviculture in terms of both their respective proportion in the landscape and their spatial agency.","container-title":"Ecology and Evolution","DOI":"10.1002/ece3.3737","ISSN":"2045-7758","issue":"2","language":"en","license":"© 2017 The Authors. Ecology and Evolution published by John Wiley &amp; Sons Ltd.","note":"_eprint: https://onlinelibrary.wiley.com/doi/pdf/10.1002/ece3.3737","page":"1217-1226","source":"Wiley Online Library","title":"Comparing the effects of even- and uneven-aged silviculture on ecological diversity and processes: A review","title-short":"Comparing the effects of even- and uneven-aged silviculture on ecological diversity and processes","volume":"8","author":[{"family":"Nolet","given":"Philippe"},{"family":"Kneeshaw","given":"Daniel"},{"family":"Messier","given":"Christian"},{"family":"Béland","given":"Martin"}],"issued":{"date-parts":[["2018"]]},"citation-key":"noletComparingEffectsEven2018"}}],"schema":"https://github.com/citation-style-language/schema/raw/master/csl-citation.json"} </w:instrText>
      </w:r>
      <w:r w:rsidR="00C5488E">
        <w:fldChar w:fldCharType="separate"/>
      </w:r>
      <w:r w:rsidR="00353B9F" w:rsidRPr="00353B9F">
        <w:rPr>
          <w:rFonts w:ascii="Aptos" w:hAnsi="Aptos"/>
        </w:rPr>
        <w:t>(Beese et al., 2019; Nolet et al., 2018)</w:t>
      </w:r>
      <w:r w:rsidR="00C5488E">
        <w:fldChar w:fldCharType="end"/>
      </w:r>
      <w:r w:rsidRPr="000A74B2">
        <w:t xml:space="preserve">. One such system </w:t>
      </w:r>
      <w:r w:rsidR="009E0357">
        <w:t>that</w:t>
      </w:r>
      <w:r w:rsidRPr="000A74B2">
        <w:t xml:space="preserve"> has gained popularity in recent decades is known as </w:t>
      </w:r>
      <w:r w:rsidR="009A2C0D">
        <w:t>the</w:t>
      </w:r>
      <w:r w:rsidRPr="000A74B2">
        <w:t xml:space="preserve"> retention </w:t>
      </w:r>
      <w:r w:rsidR="009A2C0D">
        <w:t>system</w:t>
      </w:r>
      <w:r w:rsidRPr="000A74B2">
        <w:t xml:space="preserve">, which allows for the retention of a range of tree densities, in dispersed or aggregated spatial patterns and can be used to maintain, </w:t>
      </w:r>
      <w:proofErr w:type="spellStart"/>
      <w:r w:rsidR="0003346B">
        <w:t>multiaged</w:t>
      </w:r>
      <w:proofErr w:type="spellEnd"/>
      <w:r w:rsidRPr="000A74B2">
        <w:t xml:space="preserve"> stands, or convert from even-aged management</w:t>
      </w:r>
      <w:r w:rsidR="009A2C0D">
        <w:t xml:space="preserve"> </w:t>
      </w:r>
      <w:r w:rsidR="009A2C0D">
        <w:fldChar w:fldCharType="begin"/>
      </w:r>
      <w:r w:rsidR="00353B9F">
        <w:instrText xml:space="preserve"> ADDIN ZOTERO_ITEM CSL_CITATION {"citationID":"jV2m6Qgi","properties":{"formattedCitation":"(Mitchell &amp; Beese, 2002)","plainCitation":"(Mitchell &amp; Beese, 2002)","noteIndex":0},"citationItems":[{"id":3704,"uris":["http://zotero.org/users/5984436/items/X3XX5JWT"],"itemData":{"id":3704,"type":"article-journal","abstract":"The philosophy of ecosystem management seeks a balance between protecting natural systems and using them to meet societal demands. The objectives of silvicultural systems listed in standard texts focus on the sustained production of timber and maintenance of quality growing stock. These objectives need updating for situations where the broader goal is to sustain ecosystem function and productivity. The \"retention system\" recently adopted in British Columbia is a silvicultural system designed to implement the \"variable retention\" (VR) approach to harvesting. With VR, trees are retained to meet ecological objectives such as maintaining structural heterogeneity and protecting biological legacies. The contribution of retained trees to yield or regeneration may be low or even negative. Among the challenges in implementing the retention system is the adjustment of yield expectations and target stand projections to account for the expected health and vigour of the future stand. Key words: silvicultural system, retention system, variable retention, ecosystem management","container-title":"The Forestry Chronicle","DOI":"10.5558/tfc78397-3","ISSN":"0015-7546","issue":"3","note":"publisher: Canadian Institute of Forestry","page":"397-403","source":"pubs.cif-ifc.org (Atypon)","title":"The retention system: reconciling variable retention with the principles of silvicultural systems","title-short":"The retention system","volume":"78","author":[{"family":"Mitchell","given":"S J"},{"family":"Beese","given":"W J"}],"issued":{"date-parts":[["2002",6]]},"citation-key":"mitchellRetentionSystemReconciling2002"}}],"schema":"https://github.com/citation-style-language/schema/raw/master/csl-citation.json"} </w:instrText>
      </w:r>
      <w:r w:rsidR="009A2C0D">
        <w:fldChar w:fldCharType="separate"/>
      </w:r>
      <w:r w:rsidR="00353B9F" w:rsidRPr="00353B9F">
        <w:rPr>
          <w:rFonts w:ascii="Aptos" w:hAnsi="Aptos"/>
        </w:rPr>
        <w:t>(Mitchell &amp; Beese, 2002)</w:t>
      </w:r>
      <w:r w:rsidR="009A2C0D">
        <w:fldChar w:fldCharType="end"/>
      </w:r>
      <w:r w:rsidRPr="000A74B2">
        <w:t>.</w:t>
      </w:r>
    </w:p>
    <w:p w14:paraId="153CBAE6" w14:textId="01273A28" w:rsidR="00370CD8" w:rsidRDefault="00370CD8" w:rsidP="000A74B2">
      <w:r>
        <w:t xml:space="preserve">Redwood forests offer a prime opportunity for </w:t>
      </w:r>
      <w:proofErr w:type="spellStart"/>
      <w:r w:rsidR="0003346B">
        <w:t>multiaged</w:t>
      </w:r>
      <w:proofErr w:type="spellEnd"/>
      <w:r>
        <w:t xml:space="preserve"> management because </w:t>
      </w:r>
      <w:r w:rsidR="009A2C0D">
        <w:t>redwood regenerate reliably via stump sprouting</w:t>
      </w:r>
      <w:r>
        <w:t xml:space="preserve"> and are relatively shade tolerant. Redwood forests have </w:t>
      </w:r>
      <w:r>
        <w:lastRenderedPageBreak/>
        <w:t>been shown to exhibit very high leaf area, suggesting their suitability for a multi-layered forest structure</w:t>
      </w:r>
      <w:r w:rsidR="00903DC8">
        <w:t xml:space="preserve"> </w:t>
      </w:r>
      <w:r w:rsidR="00903DC8">
        <w:fldChar w:fldCharType="begin"/>
      </w:r>
      <w:r w:rsidR="00353B9F">
        <w:instrText xml:space="preserve"> ADDIN ZOTERO_ITEM CSL_CITATION {"citationID":"OZgSrKB0","properties":{"formattedCitation":"(Berrill &amp; O\\uc0\\u8217{}Hara, 2007; Van Pelt et al., 2016)","plainCitation":"(Berrill &amp; O’Hara, 2007; Van Pelt et al., 2016)","noteIndex":0},"citationItems":[{"id":2619,"uris":["http://zotero.org/users/5984436/items/66B4AS7J"],"itemData":{"id":2619,"type":"article-journal","abstract":"Projected leaf area estimates were used to predict volume increment and basal area of second-growth coast redwood (Sequoia sempervirens (D. Don) Endl.) trees on Jackson Demonstration State Forest, Mendocino County, California. Sample plots were established within even-aged and multiaged mixed-species stands. Redwood tree basal area growth was more strongly related to sapwood area than to tree size and differed significantly between canopy strata and overstory stratum crown classes. Projected leaf area was predicted from sapwood area for each tree, and summarized to the stand level, giving a maximum stand leaf area index (LAI) estimate of 14.9 m2/m2. Redwood tree growing space efficiency (GSE; the ratio of stem volume increment to leaf area) was greatest on average among emergent overstory trees, followed by dominant and codominant overstory trees. There was no evidence of declining overstory tree GSE with increasing leaf area over the range of data collected. A nonlinear model predicted increasing understory tree GSE with increasing leaf area. Models that predict basal area and LAI were developed to permit implementation of GSE models from basic inventory data.","container-title":"Canadian Journal of Forest Research","DOI":"10.1139/X06-271","ISSN":"0045-5067","issue":"3","journalAbbreviation":"Can. J. For. Res.","note":"publisher: NRC Research Press","page":"617-626","source":"cdnsciencepub.com (Atypon)","title":"Patterns of leaf area and growing space efficiency in young even-aged and multiaged coast redwood stands","volume":"37","author":[{"family":"Berrill","given":"John-Pascal"},{"family":"O’Hara","given":"Kevin L."}],"issued":{"date-parts":[["2007",3]]},"citation-key":"berrillPatternsLeafArea2007"}},{"id":1150,"uris":["http://zotero.org/users/5984436/items/GYHAXYTD"],"itemData":{"id":1150,"type":"article-journal","abstract":"Forests &gt;80m tall have the highest biomass, and individual trees in these forests are Earth’s largest with deep crowns emerging above neighboring vegetation, but it is unclear to what degree these maxima depend on the emergent trees themselves or a broader-scale forest structure. Here we advance the concept of emergent facilitation, whereby emergent trees benefit co-occurring species. Trees reorganize foliage within crowns to optimize available light and, if long-lived, can reiterate after crown damage to become emergent. The height, depth, and spacing of emergent trees in turn allows for abundant light to pass through the canopy, leading to light-use complementarity as well as elevated biomass, leaf area, and species diversity of the forest as a whole. We chose Sequoia sempervirens to develop this concept and installed eleven 1-ha plots in old-growth forests spanning nearly six degrees of latitude in California. Each plot was based off a 316-m-long centerline where biomass and leaf area of all vegetation were quantified. We employed hierarchical measurements and stratified random sampling spanning the full size range of individuals to generate 180 equations for determining biomass and leaf area of all dominant plant species in these forests. Biomass (5190Mgha−1), leaf area (LAI=19.4), and aboveground carbon (2600Mgha−1) are global maxima, occurring in plots with the highest proportion of emergent trees. Decay-resistant Sequoia heartwood contributes the bulk of this mass, ranging from 61.5 to 76.7% of plot totals. Heartwood is a key contributor to the development of trees with emergent crowns, since its durability enables trees to recover leaf area and to re-grow crowns after damage so that they can continue expanding for millennia. By distributing leaf area among fewer trees with deeper crowns, Sequoia maintains very high leaf area itself (LAI up to 14.5) while simultaneously allowing other species to flourish underneath (non-Sequoia LAI up to 8.0). Because Sequoia is not replaced by other species, aboveground biomass, leaf area, and carbon content of these forests are essentially asymptotic over time.","container-title":"Forest Ecology and Management","DOI":"10.1016/j.foreco.2016.05.018","ISSN":"0378-1127","journalAbbreviation":"Forest Ecology and Management","language":"en","page":"279-308","source":"ScienceDirect","title":"Emergent crowns and light-use complementarity lead to global maximum biomass and leaf area in Sequoia sempervirens forests","volume":"375","author":[{"family":"Van Pelt","given":"Robert"},{"family":"Sillett","given":"Stephen C."},{"family":"Kruse","given":"William A."},{"family":"Freund","given":"James A."},{"family":"Kramer","given":"Russell D."}],"issued":{"date-parts":[["2016",9,1]]},"citation-key":"vanpeltEmergentCrownsLightuse2016"}}],"schema":"https://github.com/citation-style-language/schema/raw/master/csl-citation.json"} </w:instrText>
      </w:r>
      <w:r w:rsidR="00903DC8">
        <w:fldChar w:fldCharType="separate"/>
      </w:r>
      <w:r w:rsidR="00353B9F" w:rsidRPr="00353B9F">
        <w:rPr>
          <w:rFonts w:ascii="Aptos" w:hAnsi="Aptos" w:cs="Times New Roman"/>
          <w:kern w:val="0"/>
          <w:szCs w:val="24"/>
        </w:rPr>
        <w:t>(Berrill &amp; O’Hara, 2007; Van Pelt et al., 2016)</w:t>
      </w:r>
      <w:r w:rsidR="00903DC8">
        <w:fldChar w:fldCharType="end"/>
      </w:r>
      <w:r>
        <w:t xml:space="preserve">. Redwood </w:t>
      </w:r>
      <w:r w:rsidR="00AD3A82">
        <w:t>forests</w:t>
      </w:r>
      <w:r>
        <w:t xml:space="preserve"> also rank among </w:t>
      </w:r>
      <w:r w:rsidR="009E0357">
        <w:t xml:space="preserve">the </w:t>
      </w:r>
      <w:r>
        <w:t>most productive forests</w:t>
      </w:r>
      <w:r w:rsidR="00116C07">
        <w:t xml:space="preserve"> and redwood timber is highly </w:t>
      </w:r>
      <w:proofErr w:type="gramStart"/>
      <w:r w:rsidR="00116C07">
        <w:t>valued</w:t>
      </w:r>
      <w:proofErr w:type="gramEnd"/>
      <w:r w:rsidR="00116C07">
        <w:t xml:space="preserve"> making </w:t>
      </w:r>
      <w:r>
        <w:t xml:space="preserve">their management </w:t>
      </w:r>
      <w:r w:rsidR="00116C07">
        <w:t>a</w:t>
      </w:r>
      <w:r>
        <w:t xml:space="preserve"> keen interest </w:t>
      </w:r>
      <w:r w:rsidR="00116C07">
        <w:t>of</w:t>
      </w:r>
      <w:r>
        <w:t xml:space="preserve"> private timber producers.</w:t>
      </w:r>
      <w:r w:rsidR="00116C07">
        <w:t xml:space="preserve"> Despite </w:t>
      </w:r>
      <w:r w:rsidR="009E0357">
        <w:t>redwood's</w:t>
      </w:r>
      <w:r w:rsidR="00116C07">
        <w:t xml:space="preserve"> fitness for </w:t>
      </w:r>
      <w:proofErr w:type="spellStart"/>
      <w:r w:rsidR="0003346B">
        <w:t>multiaged</w:t>
      </w:r>
      <w:proofErr w:type="spellEnd"/>
      <w:r w:rsidR="00116C07">
        <w:t xml:space="preserve"> stand structures, the successful development of subordinate cohorts depends on adequate access to light</w:t>
      </w:r>
      <w:r w:rsidR="009E0357">
        <w:t>,</w:t>
      </w:r>
      <w:r w:rsidR="00116C07">
        <w:t xml:space="preserve"> and lacking this, young sprouts and understory trees can succumb to reduced vigor and death</w:t>
      </w:r>
      <w:r w:rsidR="005004FF">
        <w:t xml:space="preserve"> </w:t>
      </w:r>
      <w:r w:rsidR="005004FF">
        <w:fldChar w:fldCharType="begin"/>
      </w:r>
      <w:r w:rsidR="00353B9F">
        <w:instrText xml:space="preserve"> ADDIN ZOTERO_ITEM CSL_CITATION {"citationID":"FMch7Hod","properties":{"formattedCitation":"(Barrett, 1988; Muma et al., 2022; O\\uc0\\u8217{}Hara et al., 2007; Webb et al., 2012)","plainCitation":"(Barrett, 1988; Muma et al., 2022; O’Hara et al., 2007; Webb et al., 2012)","noteIndex":0},"citationItems":[{"id":3733,"uris":["http://zotero.org/users/5984436/items/DSV47KQZ"],"itemData":{"id":3733,"type":"paper-conference","container-title":"Proceedings of coast redwood forests in a changing California: A symposium for scientists and managers.","event-place":"Albany, CA","language":"en","page":"571-581","publisher":"Pacific Southwest Research Station, Forest Service, U.S. Department of Agriculture.","publisher-place":"Albany, CA","source":"www.fs.usda.gov","title":"Whiskey springs long-term coast redwood density management; final growth, sprout, and yield results","title-short":"PSW-GTR-238","URL":"https://www.fs.usda.gov/research/treesearch/41828","volume":"238","author":[{"family":"Webb","given":"Lynn A."},{"family":"Lindquist","given":"James L."},{"family":"Wahl","given":"Erik"},{"family":"Hubb","given":"Andrew"}],"collection-editor":[{"family":"Standiford","given":"Richard B."},{"family":"Weller","given":"Theodore J."},{"family":"Piirto","given":"Douglas D."},{"family":"Stuart","given":"John D."}],"accessed":{"date-parts":[["2024",1,23]]},"issued":{"date-parts":[["2012"]]},"citation-key":"webbWhiskeySpringsLongterm2012"}},{"id":3717,"uris":["http://zotero.org/users/5984436/items/FTCCF4L2"],"itemData":{"id":3717,"type":"thesis","genre":"Master's Thesis","language":"eng","note":"Book Title: A model of third growth coastal redwood sprout establishment and growth under various levels of overstory removal","publisher":"Humboldt State University","source":"csu-humboldt.primo.exlibrisgroup.com","title":"A model of third growth coastal redwood sprout establishment and growth under various levels of overstory removal","author":[{"family":"Barrett","given":"Matthew M."}],"issued":{"date-parts":[["1988"]]},"citation-key":"barrettModelThirdGrowth1988"}},{"id":3680,"uris":["http://zotero.org/users/5984436/items/EVV4ZELM"],"itemData":{"id":3680,"type":"article-journal","abstract":"A 21-year-old coast redwood (Sequoia sempervirens (D. Don) Endl.) plantation in north coastal California received a variety of thinning treatments at age 16. Treatments included geometric thinnings (alternate rows, every third row, diagonal rows) and a free-thinning treatment that left the lowest residual density. Five years after thinning, projected leaf area index (LAI) ranged from 5.4 to 14.3 over the thinning treatments and control plots. Development of sprouts produced by cut stumps over this period showed height and base diameter were greatest with increasing thinning severity, achieving mean heights of 4.8m and base diameters of 63mm in the low density treatment. LAI was strongly related to percent above-canopy light (PACL) through a negative exponential relationship. Based on modeled data, sprout height increased as PACL increased up to 50% and then increased only slightly above this point. Some differences in sprout development were attributed to geometric patterns of thinnings. Numbers of sprouts are apparently dependent on stump reserves, but subsequent sprout growth appears to be more dependent on light regime.","container-title":"Forest Ecology and Management","DOI":"10.1016/j.foreco.2007.03.062","ISSN":"0378-1127","issue":"1","journalAbbreviation":"Forest Ecology and Management","page":"76-85","source":"ScienceDirect","title":"Understory stump sprout development under variable canopy density and leaf area in coast redwood","volume":"244","author":[{"family":"O’Hara","given":"Kevin L."},{"family":"Stancioiu","given":"Petru Tudor"},{"family":"Spencer","given":"Mark A."}],"issued":{"date-parts":[["2007",6,15]]},"citation-key":"oharaUnderstoryStumpSprout2007"}},{"id":2879,"uris":["http://zotero.org/users/5984436/items/BTGPXPKH"],"itemData":{"id":2879,"type":"article-journal","abstract":"There is considerable interest in multiaged management as a silvicultural and restoration tool in redwood forests of California. For multiaged silviculture to be successful, a new cohort of trees must first be able to regenerate underneath the residual overstory. We used annual re-measurement data from a replicated manipulative experiment in coastal northern California to determine how understory light, stand density, and spatial arrangement of residual trees affected coast redwood (Sequoia sempervirens) and tanoak (Notholithocarpus den­ siflorus) stump sprouts regenerating after partial harvest of conifers and felling-to-waste of tanoak. Four treat­ ments (group selection, aggregated retention, low-density dispersed retention, and high-density dispersed retention) were applied at each replicate on redwood-dominated sites. Height growth of redwood sprouts was 49% greater than tanoak sprouts across all treatments. Redwood and tanoak sprouts were sensitive to overstory density. Redwood sprouts were marginally taller under high-density aggregated versus dispersed overstory trees at the same residual stand density (39.5 m2/ha BA). Sprout growth correlated with understory light; redwood sprouts exhibited a significant increase in sensitivity to light availability from year 2 to year 6. No differences in redwood sprout growth were detected when retaining a residual tree on the same root system versus sprouts growing on a root system where all redwood stems were cut. Our finding that cutting unwanted hardwoods in tandem with partial harvesting of merchantable conifers can maintain a competitive advantage for redwood sprouts versus tanoaks is an important consideration for maintaining redwood dominance when transitioning to multiaged management.","container-title":"Forest Ecology and Management","DOI":"10.1016/j.foreco.2022.120236","ISSN":"03781127","journalAbbreviation":"Forest Ecology and Management","language":"en","page":"120236","source":"DOI.org (Crossref)","title":"Dynamics of stump sprout regeneration after transformation to multiaged management in coast redwood forests","volume":"515","author":[{"family":"Muma","given":"Robert"},{"family":"Webb","given":"Lynn A."},{"family":"Zald","given":"Harold S.J."},{"family":"Boston","given":"Kevin"},{"family":"Dagley","given":"Christa M."},{"family":"Berrill","given":"John-Pascal"}],"issued":{"date-parts":[["2022",7]]},"citation-key":"mumaDynamicsStumpSprout2022"}}],"schema":"https://github.com/citation-style-language/schema/raw/master/csl-citation.json"} </w:instrText>
      </w:r>
      <w:r w:rsidR="005004FF">
        <w:fldChar w:fldCharType="separate"/>
      </w:r>
      <w:r w:rsidR="00353B9F" w:rsidRPr="00353B9F">
        <w:rPr>
          <w:rFonts w:ascii="Aptos" w:hAnsi="Aptos" w:cs="Times New Roman"/>
          <w:kern w:val="0"/>
          <w:szCs w:val="24"/>
        </w:rPr>
        <w:t>(Barrett, 1988; Muma et al., 2022; O’Hara et al., 2007; Webb et al., 2012)</w:t>
      </w:r>
      <w:r w:rsidR="005004FF">
        <w:fldChar w:fldCharType="end"/>
      </w:r>
      <w:r w:rsidR="00116C07">
        <w:t>.</w:t>
      </w:r>
    </w:p>
    <w:p w14:paraId="31CDEE67" w14:textId="257AD802" w:rsidR="00116C07" w:rsidRDefault="00116C07" w:rsidP="000A74B2">
      <w:r>
        <w:t xml:space="preserve">Complicating redwood regeneration and sprout development is the fact that the competing hardwood species, tanoak, is also shade </w:t>
      </w:r>
      <w:r w:rsidR="000D3034">
        <w:t>tolerant</w:t>
      </w:r>
      <w:r>
        <w:t xml:space="preserve"> and </w:t>
      </w:r>
      <w:r w:rsidR="000D3034">
        <w:t xml:space="preserve">a vigorous </w:t>
      </w:r>
      <w:proofErr w:type="spellStart"/>
      <w:r w:rsidR="00903DC8">
        <w:t>resprouter</w:t>
      </w:r>
      <w:proofErr w:type="spellEnd"/>
      <w:r w:rsidR="000D3034">
        <w:t xml:space="preserve">. Tanoak is a keystone species in terms of wildlife habitat and </w:t>
      </w:r>
      <w:r w:rsidR="009E0357">
        <w:t>First Nation’s</w:t>
      </w:r>
      <w:r w:rsidR="000D3034">
        <w:t xml:space="preserve"> cultural identities, but from a timber production standpoint it is often perceived as a nuisance d</w:t>
      </w:r>
      <w:r w:rsidR="00D93B2C">
        <w:t xml:space="preserve">ue to a lack of market development combined with its widespread proliferation following intensive, repeated conifer harvesting </w:t>
      </w:r>
      <w:r w:rsidR="00D93B2C">
        <w:fldChar w:fldCharType="begin"/>
      </w:r>
      <w:r w:rsidR="00353B9F">
        <w:instrText xml:space="preserve"> ADDIN ZOTERO_ITEM CSL_CITATION {"citationID":"Va0liHny","properties":{"formattedCitation":"(Bowcutt, 2011)","plainCitation":"(Bowcutt, 2011)","noteIndex":0},"citationItems":[{"id":235,"uris":["http://zotero.org/users/5984436/items/XYSIXL4I"],"itemData":{"id":235,"type":"article-journal","container-title":"Environmental History","issue":"2","note":"publisher: Oxford University Press","page":"197–225","source":"Google Scholar","title":"Tanoak target: the rise and fall of herbicide use on a common native tree","title-short":"Tanoak target","volume":"16","author":[{"family":"Bowcutt","given":"Frederica"}],"issued":{"date-parts":[["2011"]]},"citation-key":"bowcuttTanoakTargetRise2011"}}],"schema":"https://github.com/citation-style-language/schema/raw/master/csl-citation.json"} </w:instrText>
      </w:r>
      <w:r w:rsidR="00D93B2C">
        <w:fldChar w:fldCharType="separate"/>
      </w:r>
      <w:r w:rsidR="00353B9F" w:rsidRPr="00353B9F">
        <w:rPr>
          <w:rFonts w:ascii="Aptos" w:hAnsi="Aptos"/>
        </w:rPr>
        <w:t>(Bowcutt, 2011)</w:t>
      </w:r>
      <w:r w:rsidR="00D93B2C">
        <w:fldChar w:fldCharType="end"/>
      </w:r>
      <w:r w:rsidR="00D93B2C">
        <w:t xml:space="preserve">. While redwood </w:t>
      </w:r>
      <w:r w:rsidR="00902FB4">
        <w:t>grows more quickly than</w:t>
      </w:r>
      <w:r w:rsidR="00D93B2C">
        <w:t xml:space="preserve"> tanoak in </w:t>
      </w:r>
      <w:proofErr w:type="spellStart"/>
      <w:r w:rsidR="0003346B">
        <w:t>multiaged</w:t>
      </w:r>
      <w:proofErr w:type="spellEnd"/>
      <w:r w:rsidR="00D93B2C">
        <w:t xml:space="preserve"> stand</w:t>
      </w:r>
      <w:r w:rsidR="009E0357">
        <w:t>s</w:t>
      </w:r>
      <w:r w:rsidR="00902FB4">
        <w:t xml:space="preserve">, </w:t>
      </w:r>
      <w:r w:rsidR="00B13C2C">
        <w:t>competition from hardwoods such as tanoak reduce conifer growth and drought resistance</w:t>
      </w:r>
      <w:r w:rsidR="00D93B2C">
        <w:t xml:space="preserve"> </w:t>
      </w:r>
      <w:r w:rsidR="00D93B2C">
        <w:fldChar w:fldCharType="begin"/>
      </w:r>
      <w:r w:rsidR="00353B9F">
        <w:instrText xml:space="preserve"> ADDIN ZOTERO_ITEM CSL_CITATION {"citationID":"ma4OFPmj","properties":{"formattedCitation":"(Berrill et al., 2018; Dagley et al., 2023)","plainCitation":"(Berrill et al., 2018; Dagley et al., 2023)","noteIndex":0},"citationItems":[{"id":2878,"uris":["http://zotero.org/users/5984436/items/MHQH5S65"],"itemData":{"id":2878,"type":"article-journal","abstract":"Regeneration of commercial species is central to long-term success of multiaged management for wood production. We examined relationships between understory light, varying overstory tree retention, and growth of coast redwood (Sequoia sempervirens; commercial species) and tanoak (Notholithocarpus densiflorus) stump sprouts initiated by group selection and single-tree selection harvesting in 80–100 year old mixed stands at four sites. Treatments included a complete harvest in 1-ha group selection openings, low-density dispersed retention, and either aggregated or dispersed high-density retention. Post-harvest stand density index and basal area were useful predictors of understory light. Mean and maximum understory light did not differ significantly between treatments with the same density where residual trees were retained in aggregated versus dispersed spatial patterns. However, the dispersed retention had lower minimum light levels when compared to the aggregated retention treatment. Aspect appeared to influence understory light more in dispersed treatments. At all light levels, the dominant sprout within clumps of redwood stump sprouts generally grew faster than dominant tanoak sprouts within tanoak sprout clumps. Differences in sprout height growth between aggregated and dispersed treatments were minimal. Stump size had a significant effect on redwood stump sprout height growth, with sprouts on the largest stumps growing approximately twice as quickly as sprouts on the smallest stumps. In the low density dispersed treatment, redwood sprouts outperformed tanoak sprouts by the greatest margin. Regeneration of redwood and tanoak was most rapid within group selection openings.","container-title":"New Forests","DOI":"10.1007/s11056-018-9636-6","ISSN":"0169-4286, 1573-5095","issue":"6","journalAbbreviation":"New Forests","language":"en","page":"815-828","source":"DOI.org (Crossref)","title":"Understory light predicts stump sprout growth in mixed multiaged stands in north coastal California","volume":"49","author":[{"family":"Berrill","given":"John-Pascal"},{"family":"Schneider","given":"Kurt"},{"family":"Dagley","given":"Christa M."},{"family":"Webb","given":"Lynn A."}],"issued":{"date-parts":[["2018",11]]},"citation-key":"berrillUnderstoryLightPredicts2018"}},{"id":3708,"uris":["http://zotero.org/users/5984436/items/PF39THTY"],"itemData":{"id":3708,"type":"article-journal","abstract":"Forest restoration thinning has the potential to enhance the structural complexity and accelerate the development of large trees important to wildlife, aesthetics, and wildfire resistance. These are key objectives for the restoration of even-aged secondary forests within Redwood National Park in Humboldt County, CA, USA. We evaluated the tree growth and stand structure 10 years after two thinning methods were applied at two intensities in a 40-year-old mixed redwood (Sequoia sempervirens (Lamb. ex D. Don) Endl.)/Douglas-fir (Pseudotsuga menziesii (Mirb.) Franco var. menziesii) stand. Heavy thinning enhanced the diameter growth of redwood and Douglas-fir trees more than light thinning. Crown thinning generally enhanced the structural diversity more than low thinning, and structural diversity increased progressively over the 10 years following thinning. Understory plant richness fluctuated between measurement years. Heavy thinning enhanced the understory shrub cover. The fastest-growing trees in heavily thinned stands were much more likely to sustain bear damage, especially redwood trees. Overall, different thinning methods and intensities induced a different suite of outcomes, yet none restored redwood dominance, but all treatments enhanced some other ecosystem values important for old-growth restoration such as large overstory trees, understory plant and shrubs, and elements of structural complexity, including tree-size variability, snags, down logs, and trees exhibiting stem or top damage.","container-title":"Canadian Journal of Forest Research","DOI":"10.1139/cjfr-2022-0214","ISSN":"0045-5067","issue":"8","journalAbbreviation":"Can. J. For. Res.","note":"publisher: NRC Research Press","page":"579-590","source":"cdnsciencepub.com (Atypon)","title":"Heavy crown thinning in redwood/Douglas-fir gave superior forest restoration outcomes after 10 years","volume":"53","author":[{"family":"Dagley","given":"Christa M."},{"family":"Fisher","given":"Judson"},{"family":"Teraoka","given":"Jason"},{"family":"Powell","given":"Scott"},{"family":"Berrill","given":"John-Pascal"}],"issued":{"date-parts":[["2023",8]]},"citation-key":"dagleyHeavyCrownThinning2023"}}],"schema":"https://github.com/citation-style-language/schema/raw/master/csl-citation.json"} </w:instrText>
      </w:r>
      <w:r w:rsidR="00D93B2C">
        <w:fldChar w:fldCharType="separate"/>
      </w:r>
      <w:r w:rsidR="00353B9F" w:rsidRPr="00353B9F">
        <w:rPr>
          <w:rFonts w:ascii="Aptos" w:hAnsi="Aptos"/>
        </w:rPr>
        <w:t>(Berrill et al., 2018; Dagley et al., 2023)</w:t>
      </w:r>
      <w:r w:rsidR="00D93B2C">
        <w:fldChar w:fldCharType="end"/>
      </w:r>
      <w:r w:rsidR="00D93B2C">
        <w:t>.</w:t>
      </w:r>
    </w:p>
    <w:p w14:paraId="0E1F7B93" w14:textId="4C5A790D" w:rsidR="008546B6" w:rsidRDefault="008546B6" w:rsidP="000A74B2">
      <w:r>
        <w:t xml:space="preserve">Throughout many of the </w:t>
      </w:r>
      <w:r w:rsidR="009E0357">
        <w:t>fire-adapted</w:t>
      </w:r>
      <w:r>
        <w:t xml:space="preserve"> forests of California, fire suppression combined with timber harvest has led to crowded stand conditions, proliferation of more </w:t>
      </w:r>
      <w:r w:rsidR="009E0357">
        <w:t>fire-sensitive</w:t>
      </w:r>
      <w:r>
        <w:t xml:space="preserve"> species, and an accumulation </w:t>
      </w:r>
      <w:r w:rsidR="009E0357">
        <w:t xml:space="preserve">of </w:t>
      </w:r>
      <w:r>
        <w:t>surface fuels as well as suppressed young trees</w:t>
      </w:r>
      <w:r w:rsidR="00E3260D">
        <w:t xml:space="preserve"> </w:t>
      </w:r>
      <w:r w:rsidR="00E3260D">
        <w:fldChar w:fldCharType="begin"/>
      </w:r>
      <w:r w:rsidR="00353B9F">
        <w:instrText xml:space="preserve"> ADDIN ZOTERO_ITEM CSL_CITATION {"citationID":"KWu5O1qh","properties":{"formattedCitation":"(Safford &amp; Stevens, 2017; Stephens et al., 2009)","plainCitation":"(Safford &amp; Stevens, 2017; Stephens et al., 2009)","noteIndex":0},"citationItems":[{"id":1794,"uris":["http://zotero.org/users/5984436/items/RCKLY73T"],"itemData":{"id":1794,"type":"article-journal","abstract":"Forest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Applications","issue":"2","note":"publisher: Wiley Online Library","page":"305–320","source":"Google Scholar","title":"Fire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D."},{"family":"Metlen","given":"Kerry"}],"issued":{"date-parts":[["2009"]]},"citation-key":"stephensFireTreatmentEffects2009a"}},{"id":714,"uris":["http://zotero.org/users/5984436/items/BRZLMBPM"],"itemData":{"id":714,"type":"report","abstract":"Yellow pine and mixed-conifer (YPMC) forests are the predominant montane forest type in the Sierra Nevada, southern Cascade Range, and neighboring forested areas on the Modoc and Inyo National Forests (the “assessment area”). YPMC forests occur above the oak woodland belt and below red fir forests, and are dominated by the yellow pines (ponderosa pine [Pinus ponderosa Lawson &amp; C. Lawson] and Jeffrey pine [Pinus jeffreyi Balf.]); white fir (Abies concolor (Gord. &amp; Glend.) Lindl. ex Hildebr.); sugar pine (P. lambertiana Douglas); incense cedar (Calocedrus decurrens (Torr.) Florin); and black oak (Quercus kelloggii Newberry), along with a number of other hardwood and conifer species. We conducted an indepth assessment of the natural range of variation (NRV) of YPMC forests for the assessment area, focusing on ecosystem processes and forest structure from historical data sources from pre-Euro-American settlement times (16th through mid-19th centuries) and current reference forests (YPMC forests that have retained frequent fire and have suffered little human degradation), and comparing current conditions to the NRV. The Mediterranean climate of the assessment area, modified by strong latitudinal, topographic, and elevational gradients, plays an important role in shaping the structure and composition of YPMC forests. Fire was an historically important ecosystem process that occurred frequently, generally burned at low to moderate severity, created a heterogeneous forest structure at a fine spatial scale, and maintained pine dominance in many stands that would otherwise undergo succession to more shade-tolerant fir and cedar species. Forest structure at larger spatial scales was highly variable but was characterized mostly by relatively low tree densities, large tree sizes, high seedling mortality as a result of recurrent fire, and highly heterogeneous understory structure that could include locally abundant fire-stimulated shrub species. Following Euro-American settlement, wholesale changes occurred in YPMC forests in the assessment area, principally because of extensive logging followed by a century of highly effective fire suppression. Modern YPMC forests have departed from NRV conditions for a wide range of ecosystem processes and structural attributes. There is strong consensus among published studies that, on average, modern YPMC stands have much higher densities dominated by smaller trees (often of shade-tolerant species), much longer fire-return intervals, and les\n\narea burned across the landscape compared to reference YPMC forests. In addition, fires that escape initial attack are much larger and higher severity on average than the average pre-Euro-American settlement fire. There is more moderate consensus among published studies that the average modern YPMC stand in the assessment supports greater fuels and deeper forest litter, higher canopy cover and fewer canopy gaps, more coarse woody debris, a higher density of snags, and experiences a longer fire season compared to reference YPMC forests. Among the variables assessed, only basal area, overall plant species richness, and percentage cover of grass/forbs and shrubs appear to be within or near the NRV. Keywords: Yellow pine forests, mixed-conifer forest, ecosystem function, fire regime, forest structure, historical range of variation, HRV, natural range of variation, NRV, species diversity and composition, succession","event-place":"Albany, CA","language":"en","note":"DOI: 10.2737/PSW-GTR-256","number":"PSW-GTR-256","page":"PSW-GTR-256","publisher":"U.S. Department of Agriculture, Forest Service, Pacific Southwest Research Station","publisher-place":"Albany, CA","source":"DOI.org (Crossref)","title":"Natural range of variation for yellow pine and mixed-conifer forests in the Sierra Nevada, southern Cascades, and Modoc and Inyo National Forests, California, USA","URL":"https://www.fs.usda.gov/treesearch/pubs/55393","author":[{"family":"Safford","given":"Hugh D."},{"family":"Stevens","given":"Jens T."}],"accessed":{"date-parts":[["2021",3,30]]},"issued":{"date-parts":[["2017"]]},"citation-key":"saffordNaturalRangeVariation2017"}}],"schema":"https://github.com/citation-style-language/schema/raw/master/csl-citation.json"} </w:instrText>
      </w:r>
      <w:r w:rsidR="00E3260D">
        <w:fldChar w:fldCharType="separate"/>
      </w:r>
      <w:r w:rsidR="00353B9F" w:rsidRPr="00353B9F">
        <w:rPr>
          <w:rFonts w:ascii="Aptos" w:hAnsi="Aptos"/>
        </w:rPr>
        <w:t>(Safford &amp; Stevens, 2017; Stephens et al., 2009)</w:t>
      </w:r>
      <w:r w:rsidR="00E3260D">
        <w:fldChar w:fldCharType="end"/>
      </w:r>
      <w:r w:rsidR="00E3260D">
        <w:t xml:space="preserve">. This situation combined with climate change </w:t>
      </w:r>
      <w:r w:rsidR="009E0357">
        <w:t>has</w:t>
      </w:r>
      <w:r w:rsidR="00E3260D">
        <w:t xml:space="preserve"> led to increased size and frequency of high-severity </w:t>
      </w:r>
      <w:r w:rsidR="009E0357">
        <w:t>fires</w:t>
      </w:r>
      <w:r w:rsidR="00E3260D">
        <w:t xml:space="preserve"> </w:t>
      </w:r>
      <w:r w:rsidR="00E3260D">
        <w:fldChar w:fldCharType="begin"/>
      </w:r>
      <w:r w:rsidR="00353B9F">
        <w:instrText xml:space="preserve"> ADDIN ZOTERO_ITEM CSL_CITATION {"citationID":"wWmGx3sx","properties":{"formattedCitation":"(Parks &amp; Abatzoglou, 2020; Westerling, 2016)","plainCitation":"(Parks &amp; Abatzoglou, 2020; Westerling, 2016)","noteIndex":0},"citationItems":[{"id":3480,"uris":["http://zotero.org/users/5984436/items/28U9HY48"],"itemData":{"id":3480,"type":"article-journal","abstract":"Increases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https://onlinelibrary.wiley.com/doi/pdf/10.1029/2020GL089858","source":"Wiley Online Library","title":"Warmer and drier fire seasons contribute to increases in area burned at high severity in western US forests from 1985 to 2017","URL":"https://onlinelibrary.wiley.com/doi/abs/10.1029/2020GL089858","volume":"47","author":[{"family":"Parks","given":"S. A."},{"family":"Abatzoglou","given":"J. T."}],"accessed":{"date-parts":[["2023",11,3]]},"issued":{"date-parts":[["2020"]]},"citation-key":"parksWarmerDrierFire2020"}},{"id":3735,"uris":["http://zotero.org/users/5984436/items/KHBBB3KR"],"itemData":{"id":3735,"type":"article-journal","abstract":"Prior work shows western US forest wildfire activity increased abruptly in the mid-1980s. Large forest wildfires and areas burned in them have continued to increase over recent decades, with most of the increase in lightning-ignited fires. Northern US Rockies forests dominated early increases in wildfire activity, and still contributed 50% of the increase in large fires over the last decade. However, the percentage growth in wildfire activity in Pacific northwestern and southwestern US forests has rapidly increased over the last two decades. Wildfire numbers and burned area are also increasing in non-forest vegetation types. Wildfire activity appears strongly associated with warming and earlier spring snowmelt. Analysis of the drivers of forest wildfire sensitivity to changes in the timing of spring demonstrates that forests at elevations where the historical mean snow-free season ranged between two and four months, with relatively high cumulative warm-season actual evapotranspiration, have been most affected. Increases in large wildfires associated with earlier spring snowmelt scale exponentially with changes in moisture deficit, and moisture deficit changes can explain most of the spatial variability in forest wildfire regime response to the timing of spring.\n\nThis article is part of the themed issue ‘The interaction of fire and mankind’.","container-title":"Philosophical Transactions of the Royal Society B: Biological Sciences","DOI":"10.1098/rstb.2015.0178","issue":"1696","note":"publisher: Royal Society","page":"20150178","source":"royalsocietypublishing.org (Atypon)","title":"Increasing western US forest wildfire activity: sensitivity to changes in the timing of spring","title-short":"Increasing western US forest wildfire activity","volume":"371","author":[{"family":"Westerling","given":"Anthony LeRoy"}],"issued":{"date-parts":[["2016",6,5]]},"citation-key":"westerlingIncreasingWesternUS2016"}}],"schema":"https://github.com/citation-style-language/schema/raw/master/csl-citation.json"} </w:instrText>
      </w:r>
      <w:r w:rsidR="00E3260D">
        <w:fldChar w:fldCharType="separate"/>
      </w:r>
      <w:r w:rsidR="00353B9F" w:rsidRPr="00353B9F">
        <w:rPr>
          <w:rFonts w:ascii="Aptos" w:hAnsi="Aptos"/>
        </w:rPr>
        <w:t>(Parks &amp; Abatzoglou, 2020; Westerling, 2016)</w:t>
      </w:r>
      <w:r w:rsidR="00E3260D">
        <w:fldChar w:fldCharType="end"/>
      </w:r>
      <w:r w:rsidR="00E3260D">
        <w:t>, prompting widespread interest in fuel treatments and resilient stand structures.</w:t>
      </w:r>
    </w:p>
    <w:p w14:paraId="2C663A65" w14:textId="4F76DA7D" w:rsidR="00E3260D" w:rsidRDefault="00E3260D" w:rsidP="00DF7198">
      <w:r>
        <w:t xml:space="preserve">This interest has seen less momentum in the </w:t>
      </w:r>
      <w:proofErr w:type="gramStart"/>
      <w:r>
        <w:t>redwood</w:t>
      </w:r>
      <w:proofErr w:type="gramEnd"/>
      <w:r>
        <w:t xml:space="preserve"> region, likely due to </w:t>
      </w:r>
      <w:r w:rsidR="009E0357">
        <w:t>the</w:t>
      </w:r>
      <w:r>
        <w:t xml:space="preserve"> perceived safety of these typically moist forests from the threat of large wildfires.</w:t>
      </w:r>
      <w:r w:rsidR="00DF7198">
        <w:t xml:space="preserve"> Yet redwood litter is among the most </w:t>
      </w:r>
      <w:r w:rsidR="00DF7198">
        <w:lastRenderedPageBreak/>
        <w:t xml:space="preserve">flammable of conifer litter types </w:t>
      </w:r>
      <w:r w:rsidR="00DF7198">
        <w:fldChar w:fldCharType="begin"/>
      </w:r>
      <w:r w:rsidR="00353B9F">
        <w:instrText xml:space="preserve"> ADDIN ZOTERO_ITEM CSL_CITATION {"citationID":"rrJXvjXW","properties":{"formattedCitation":"(Fonda et al., 1998)","plainCitation":"(Fonda et al., 1998)","noteIndex":0},"citationItems":[{"id":2040,"uris":["http://zotero.org/users/5984436/items/XQHGPTCF"],"itemData":{"id":2040,"type":"article-journal","abstract":"The needles from thirteen species of western conifers were burned to compare flammability of nonwoody fuels. The following burning characteristics were measured in a completely randomized design ANOVA: maximum flame height, flame time, ember time, burn time, percent combusted, and mean rate of weight loss. The burning characteristics tested in this study address important aspects of nonwoody fuel flammability in coniferous forests. Ponderosa pine, Jeffrey pine, Monterey pine, coast redwood, knobcone pine, giant sequoia, and sugar pine ranked in the upper half of most of the burn categories. These highly flammable species are prominent in communities for which fire return intervals are two to four decades. Lodgepole pine, western redcedar, Douglas-fir, Pacific silver fir, subalpine fir, and western hemlock seldom ranked in the upper half of any of the burn categories. The needles of these species are less flammable than the upper group of seven. The fire return intervals for the communities in which they grow are commonly two or more centuries.","container-title":"Northwest science (USA)","ISSN":"0029-344X","issue":"1","language":"English","page":"1-9","source":"agris.fao.org","title":"Burning characteristics of western conifer needles","volume":"72","author":[{"family":"Fonda","given":"R. W."},{"family":"Belanger","given":"L. A."},{"family":"Burley","given":"L. L."}],"issued":{"date-parts":[["1998"]]},"citation-key":"fondaBurningCharacteristicsWestern1998"}}],"schema":"https://github.com/citation-style-language/schema/raw/master/csl-citation.json"} </w:instrText>
      </w:r>
      <w:r w:rsidR="00DF7198">
        <w:fldChar w:fldCharType="separate"/>
      </w:r>
      <w:r w:rsidR="00353B9F" w:rsidRPr="00353B9F">
        <w:rPr>
          <w:rFonts w:ascii="Aptos" w:hAnsi="Aptos"/>
        </w:rPr>
        <w:t>(Fonda et al., 1998)</w:t>
      </w:r>
      <w:r w:rsidR="00DF7198">
        <w:fldChar w:fldCharType="end"/>
      </w:r>
      <w:r w:rsidR="00DF7198">
        <w:t xml:space="preserve">, seasonal drought leads to cured fuels, especially during extended breaks in coastal fog </w:t>
      </w:r>
      <w:r w:rsidR="00DF7198">
        <w:fldChar w:fldCharType="begin"/>
      </w:r>
      <w:r w:rsidR="00353B9F">
        <w:instrText xml:space="preserve"> ADDIN ZOTERO_ITEM CSL_CITATION {"citationID":"ndPcdztx","properties":{"formattedCitation":"(Jacobs et al., 1985)","plainCitation":"(Jacobs et al., 1985)","noteIndex":0},"citationItems":[{"id":1784,"uris":["http://zotero.org/users/5984436/items/4A9QM6DH"],"itemData":{"id":1784,"type":"article-journal","abstract":"Stump ring counts were used to determine the presettlement fire history of the coast redwood (Sequoia sempervirens [D. Don] Endl.) forest ecosystem in Marin County, California. Data were collected on fire scars and also on fog drip precipitation at two sites logged in the 1850s. The sites, located on the first and third ridges inland from the Pacific Ocean, were selected to bracket the Muir Woods National Monument. The average interval between fires at the more coastal site was 27 years and at the inland site, 22 years. The difference is attributed to varying fire hazards related to a summer fog gradient. Frequency distributions of fire intervals for both sites were highly skewed toward shorter intervals. Skewed distributions indicated a natural pattern of several short intervals followed by one or more long intervals. Prescribed burning treatments should initially be repeated at less than average fire intervals and then at lengthened intervals to recreate natural fire regimes in the coast redwood forest ecosystem.","container-title":"Journal of Forestry","issue":"8","note":"publisher: Oxford University Press","page":"494–497","source":"Google Scholar","title":"Fire history and perpetuation of natural coast redwood ecosystems","volume":"83","author":[{"family":"Jacobs","given":"Diana F."},{"family":"Cole","given":"Dana W."},{"family":"McBride","given":"Joe R."}],"issued":{"date-parts":[["1985"]]},"citation-key":"jacobsFireHistoryPerpetuation1985"}}],"schema":"https://github.com/citation-style-language/schema/raw/master/csl-citation.json"} </w:instrText>
      </w:r>
      <w:r w:rsidR="00DF7198">
        <w:fldChar w:fldCharType="separate"/>
      </w:r>
      <w:r w:rsidR="00353B9F" w:rsidRPr="00353B9F">
        <w:rPr>
          <w:rFonts w:ascii="Aptos" w:hAnsi="Aptos"/>
        </w:rPr>
        <w:t>(Jacobs et al., 1985)</w:t>
      </w:r>
      <w:r w:rsidR="00DF7198">
        <w:fldChar w:fldCharType="end"/>
      </w:r>
      <w:r w:rsidR="00DF7198">
        <w:t xml:space="preserve">, and numerous physiological adaptations suggest that redwood is no stranger to fire disturbance </w:t>
      </w:r>
      <w:r w:rsidR="00DF7198">
        <w:fldChar w:fldCharType="begin"/>
      </w:r>
      <w:r w:rsidR="00353B9F">
        <w:instrText xml:space="preserve"> ADDIN ZOTERO_ITEM CSL_CITATION {"citationID":"dOBNWCHG","properties":{"formattedCitation":"(Varner &amp; Jules, 2017)","plainCitation":"(Varner &amp; Jules, 2017)","noteIndex":0},"citationItems":[{"id":1308,"uris":["http://zotero.org/users/5984436/items/TMSXPSKB"],"itemData":{"id":1308,"type":"article-journal","abstract":"Of perhaps all forests in North America, the fire regime of coast redwoods (Sequoia sempervirens (D. Don) Endl.) is most enigmatic. Widely considered a temperate rainforest, a large number of fire history studies depict a forest dominated by frequent surface fire regimes. Coast redwood also has a long list of traits that allow it to persist and dominate under such a chronic fire regime: thick bark, flammable litter, ability to resprout, and rapid pruning. Determining how redwood fire regimes functioned is a major question for restoration and conservation efforts. The origins of frequent fires in redwood fire history studies is often assigned to Native American land uses, with little attention to lightning or the region’s fire-prone adjacent ecosystems. Results from the few fires studied in the region suggest that we have much to learn from science and management perspectives about how fire behaves, its effects, and the elements of its enigmatic fire regime.","container-title":"Gen. Tech. Rep. PSW-GTR-258. Albany, CA: US Department of Agriculture, Forest Service, Pacific Southwest Research Station: 15-18","page":"15–18","source":"Google Scholar","title":"The enigmatic fire regime of coast redwood forests and why it matters","volume":"258","author":[{"family":"Varner","given":"J. Morgan"},{"family":"Jules","given":"Erik S."}],"issued":{"date-parts":[["2017"]]},"citation-key":"varnerEnigmaticFireRegime2017"}}],"schema":"https://github.com/citation-style-language/schema/raw/master/csl-citation.json"} </w:instrText>
      </w:r>
      <w:r w:rsidR="00DF7198">
        <w:fldChar w:fldCharType="separate"/>
      </w:r>
      <w:r w:rsidR="00353B9F" w:rsidRPr="00353B9F">
        <w:rPr>
          <w:rFonts w:ascii="Aptos" w:hAnsi="Aptos"/>
        </w:rPr>
        <w:t>(Varner &amp; Jules, 2017)</w:t>
      </w:r>
      <w:r w:rsidR="00DF7198">
        <w:fldChar w:fldCharType="end"/>
      </w:r>
      <w:r w:rsidR="00DF7198">
        <w:t xml:space="preserve">. More </w:t>
      </w:r>
      <w:r w:rsidR="00241C39">
        <w:t>concretely</w:t>
      </w:r>
      <w:r w:rsidR="00DF7198">
        <w:t xml:space="preserve">, there have been at least six large </w:t>
      </w:r>
      <w:r w:rsidR="004F05D7" w:rsidRPr="004F05D7">
        <w:t>fires in redwood ecosystems since 2003, burning at least 466,000 acres</w:t>
      </w:r>
      <w:r w:rsidR="00241C39">
        <w:t xml:space="preserve"> including widespread areas of canopy loss</w:t>
      </w:r>
      <w:r w:rsidR="004F05D7">
        <w:t>.</w:t>
      </w:r>
      <w:r w:rsidR="00241C39">
        <w:t xml:space="preserve"> Scientific consensus places the pre-colonization fire return interval for redwood forests at 6-25 years across their range</w:t>
      </w:r>
      <w:r w:rsidR="006E38D8">
        <w:t xml:space="preserve"> </w:t>
      </w:r>
      <w:r w:rsidR="006E38D8">
        <w:fldChar w:fldCharType="begin"/>
      </w:r>
      <w:r w:rsidR="00353B9F">
        <w:instrText xml:space="preserve"> ADDIN ZOTERO_ITEM CSL_CITATION {"citationID":"wdsFsPlV","properties":{"formattedCitation":"(Lorimer et al., 2009)","plainCitation":"(Lorimer et al., 2009)","noteIndex":0},"citationItems":[{"id":1338,"uris":["http://zotero.org/users/5984436/items/SW7JSTQE"],"itemData":{"id":1338,"type":"article-journal","abstract":"Coast redwood (Sequoia sempervirens), a western North American conifer of ancient lineage, has a paradoxical combination of late-successional characteristics and strong adaptations to disturbance. Despite its shade tolerance and heavy dominance of the canopy on many sites, redwood saplings are uncommon in upland old-growth stands. Information needed to ensure the conservation of old-growth redwood forests has been limited. In this review paper, we integrate evidence on redwood biology with data on the historic and modern disturbance regimes to help clarify the degree to which key attributes of redwood forests may have been dependent upon periodic disturbance. Available evidence suggests that episodes of ﬁre, ﬂooding, and slope failure prior to European settlement were frequent but predominantly of low to moderate severity and extent, resulting in broadly uneven-aged forests. The majority of ﬁres prior to European settlement were apparently of human origin. Frequency and severity of the major disturbance agents have been radically changed in modern times. Fires have been largely excluded, and ﬂooding has been altered in ways that have often been detrimental to old-growth redwoods on alluvial terraces. However, because of the apparent anthropogenic origin of most presettlement ﬁres, the long-term evolutionary role of ﬁre for coast redwood is ecologically ambiguous. With ﬁre exclusion, redwood possibly could be displaced to some extent on upland sites by increasing abundance of ﬁre-sensitive competitors. Alternatively, redwood may be able to maintain dominance by vegetative sprouting and new seedling establishment on root-wad mounds, fallen logs, and on soil exposed by slope failure. Future research priorities are suggested that will help resolve some of the current ambiguities.","container-title":"Forest Ecology and Management","DOI":"10.1016/j.foreco.2009.07.008","ISSN":"03781127","issue":"7","journalAbbreviation":"Forest Ecology and Management","language":"en","page":"1038-1054","source":"DOI.org (Crossref)","title":"Presettlement and modern disturbance regimes in coast redwood forests: Implications for the conservation of old-growth stands","title-short":"Presettlement and modern disturbance regimes in coast redwood forests","volume":"258","author":[{"family":"Lorimer","given":"Craig G."},{"family":"Porter","given":"Daniel J."},{"family":"Madej","given":"Mary Ann"},{"family":"Stuart","given":"John D."},{"family":"Veirs","given":"Stephen D."},{"family":"Norman","given":"Steven P."},{"family":"O’Hara","given":"Kevin L."},{"family":"Libby","given":"William J."}],"issued":{"date-parts":[["2009",9]]},"citation-key":"lorimerPresettlementModernDisturbance2009"}}],"schema":"https://github.com/citation-style-language/schema/raw/master/csl-citation.json"} </w:instrText>
      </w:r>
      <w:r w:rsidR="006E38D8">
        <w:fldChar w:fldCharType="separate"/>
      </w:r>
      <w:r w:rsidR="00353B9F" w:rsidRPr="00353B9F">
        <w:rPr>
          <w:rFonts w:ascii="Aptos" w:hAnsi="Aptos"/>
        </w:rPr>
        <w:t>(Lorimer et al., 2009)</w:t>
      </w:r>
      <w:r w:rsidR="006E38D8">
        <w:fldChar w:fldCharType="end"/>
      </w:r>
      <w:r w:rsidR="006E38D8">
        <w:t>. I</w:t>
      </w:r>
      <w:r w:rsidR="00241C39">
        <w:t>t is assumed that much of this activity is attributable to indigenous burning</w:t>
      </w:r>
      <w:r w:rsidR="006E38D8">
        <w:t xml:space="preserve"> </w:t>
      </w:r>
      <w:r w:rsidR="006E38D8">
        <w:fldChar w:fldCharType="begin"/>
      </w:r>
      <w:r w:rsidR="00353B9F">
        <w:instrText xml:space="preserve"> ADDIN ZOTERO_ITEM CSL_CITATION {"citationID":"WZe6amWa","properties":{"formattedCitation":"(Varner &amp; Jules, 2017)","plainCitation":"(Varner &amp; Jules, 2017)","noteIndex":0},"citationItems":[{"id":1308,"uris":["http://zotero.org/users/5984436/items/TMSXPSKB"],"itemData":{"id":1308,"type":"article-journal","abstract":"Of perhaps all forests in North America, the fire regime of coast redwoods (Sequoia sempervirens (D. Don) Endl.) is most enigmatic. Widely considered a temperate rainforest, a large number of fire history studies depict a forest dominated by frequent surface fire regimes. Coast redwood also has a long list of traits that allow it to persist and dominate under such a chronic fire regime: thick bark, flammable litter, ability to resprout, and rapid pruning. Determining how redwood fire regimes functioned is a major question for restoration and conservation efforts. The origins of frequent fires in redwood fire history studies is often assigned to Native American land uses, with little attention to lightning or the region’s fire-prone adjacent ecosystems. Results from the few fires studied in the region suggest that we have much to learn from science and management perspectives about how fire behaves, its effects, and the elements of its enigmatic fire regime.","container-title":"Gen. Tech. Rep. PSW-GTR-258. Albany, CA: US Department of Agriculture, Forest Service, Pacific Southwest Research Station: 15-18","page":"15–18","source":"Google Scholar","title":"The enigmatic fire regime of coast redwood forests and why it matters","volume":"258","author":[{"family":"Varner","given":"J. Morgan"},{"family":"Jules","given":"Erik S."}],"issued":{"date-parts":[["2017"]]},"citation-key":"varnerEnigmaticFireRegime2017"}}],"schema":"https://github.com/citation-style-language/schema/raw/master/csl-citation.json"} </w:instrText>
      </w:r>
      <w:r w:rsidR="006E38D8">
        <w:fldChar w:fldCharType="separate"/>
      </w:r>
      <w:r w:rsidR="00353B9F" w:rsidRPr="00353B9F">
        <w:rPr>
          <w:rFonts w:ascii="Aptos" w:hAnsi="Aptos"/>
        </w:rPr>
        <w:t>(Varner &amp; Jules, 2017)</w:t>
      </w:r>
      <w:r w:rsidR="006E38D8">
        <w:fldChar w:fldCharType="end"/>
      </w:r>
      <w:r w:rsidR="006E38D8">
        <w:t>.</w:t>
      </w:r>
    </w:p>
    <w:p w14:paraId="4F12AA4D" w14:textId="54BCA3CD" w:rsidR="006A529A" w:rsidRPr="00D93B2C" w:rsidRDefault="006A529A" w:rsidP="00DF7198">
      <w:r>
        <w:t xml:space="preserve">There have been several studies that have quantified various fuel strata in redwood forests. Kittredge </w:t>
      </w:r>
      <w:r>
        <w:fldChar w:fldCharType="begin"/>
      </w:r>
      <w:r>
        <w:instrText xml:space="preserve"> ADDIN ZOTERO_ITEM CSL_CITATION {"citationID":"5bzvig7N","properties":{"formattedCitation":"(1940)","plainCitation":"(1940)","noteIndex":0},"citationItems":[{"id":2050,"uris":["http://zotero.org/users/5984436/items/ILB63JLB"],"itemData":{"id":2050,"type":"article-journal","abstract":"The forest floor, comprising the organic accumulation on the surface of the mineral soil, in addition to being a form of ecological reaction, has considerable importance in the development of the soil profile and in such matters as fertility, infiltration, surface runoff and erosion. Where forest vegetation is being used for the protection of eroding soil, the effectiveness of different species in contributing to the net accumulation of forest floor may be a consideration in the choice of species.","container-title":"Journal of Forestry","DOI":"10.1093/jof/38.9.729","ISSN":"0022-1201","issue":"9","journalAbbreviation":"Journal of Forestry","page":"729-731","source":"Silverchair","title":"A comparison of forest floors from plantations of the same age and environment","volume":"38","author":[{"family":"Kittredge","given":"Joseph"}],"issued":{"date-parts":[["1940",9,1]]},"citation-key":"kittredgeComparisonForestFloors1940"},"label":"page","suppress-author":true}],"schema":"https://github.com/citation-style-language/schema/raw/master/csl-citation.json"} </w:instrText>
      </w:r>
      <w:r>
        <w:fldChar w:fldCharType="separate"/>
      </w:r>
      <w:r w:rsidR="00353B9F" w:rsidRPr="00353B9F">
        <w:rPr>
          <w:rFonts w:ascii="Aptos" w:hAnsi="Aptos"/>
        </w:rPr>
        <w:t>(1940)</w:t>
      </w:r>
      <w:r>
        <w:fldChar w:fldCharType="end"/>
      </w:r>
      <w:r>
        <w:t xml:space="preserve"> did so for duff and litter</w:t>
      </w:r>
      <w:r w:rsidR="00387654">
        <w:t xml:space="preserve"> in</w:t>
      </w:r>
      <w:r>
        <w:t xml:space="preserve"> </w:t>
      </w:r>
      <w:r w:rsidR="00F602E5">
        <w:t xml:space="preserve">a </w:t>
      </w:r>
      <w:r>
        <w:t>redwood plantation</w:t>
      </w:r>
      <w:r w:rsidR="00F602E5">
        <w:t xml:space="preserve">. Greenlee </w:t>
      </w:r>
      <w:r w:rsidR="00F602E5">
        <w:fldChar w:fldCharType="begin"/>
      </w:r>
      <w:r w:rsidR="00F602E5">
        <w:instrText xml:space="preserve"> ADDIN ZOTERO_ITEM CSL_CITATION {"citationID":"UrOssaBP","properties":{"formattedCitation":"(1983)","plainCitation":"(1983)","noteIndex":0},"citationItems":[{"id":2052,"uris":["http://zotero.org/users/5984436/items/IUILU3RA"],"itemData":{"id":2052,"type":"thesis","abstract":"A study in Big Basin Redwoods State Park, Santa Cruz County, California, was made to document the distribution of vegetation types, environmental gradients, and their relationship to fire frequency, potential fire behavior, and fire history. A vegetation map was developed by computer assisted analysis of Landsat satellite photography. Mathematical analysis, using techniques in direct and indirect gradient analysis, was then used to discriminate variability in living and dead biomass within each vegetation type. Fire frequency and living and dead biomass were inventoried on 400 sites. A map of dead biomass (fuel) was made using vegetation boundaries. Fire potential was mapped by incorporating fuel, slope, elevation, and projected weather conditions into fire behavior models. A hypothesized perturbation in mean fire interval with the arrival of humans was confirmed, and the consequences of this were quantified in terms of plant succession, tree density, and quantity of dead biomass. The effects of the perturbation are now being reversed by a policy of fire suppression, and observations on this latest trend aid in understanding pre-human vegetation and fire conditions.","event-place":"Santa Cruz, CA","genre":"Ph.D.","language":"en","publisher":"University of California, Santa Cruz","publisher-place":"Santa Cruz, CA","source":"eLibrary.ru","title":"Vegetation, fire history, and fire potential of Big Basin Redwoods State Park, California","URL":"https://www.elibrary.ru/item.asp?id=7397149","author":[{"family":"Greenlee","given":"Jason Miller"}],"accessed":{"date-parts":[["2022",10,23]]},"issued":{"date-parts":[["1983"]]},"citation-key":"greenleeVegetationFireHistory1983"},"label":"page","suppress-author":true}],"schema":"https://github.com/citation-style-language/schema/raw/master/csl-citation.json"} </w:instrText>
      </w:r>
      <w:r w:rsidR="00F602E5">
        <w:fldChar w:fldCharType="separate"/>
      </w:r>
      <w:r w:rsidR="00353B9F" w:rsidRPr="00353B9F">
        <w:rPr>
          <w:rFonts w:ascii="Aptos" w:hAnsi="Aptos"/>
        </w:rPr>
        <w:t>(1983)</w:t>
      </w:r>
      <w:r w:rsidR="00F602E5">
        <w:fldChar w:fldCharType="end"/>
      </w:r>
      <w:r w:rsidR="00F602E5">
        <w:t xml:space="preserve"> studied fuels at Big Basin State Park. Stuart </w:t>
      </w:r>
      <w:r w:rsidR="00F602E5">
        <w:fldChar w:fldCharType="begin"/>
      </w:r>
      <w:r w:rsidR="00F602E5">
        <w:instrText xml:space="preserve"> ADDIN ZOTERO_ITEM CSL_CITATION {"citationID":"XqGJKtuB","properties":{"formattedCitation":"(1985)","plainCitation":"(1985)","noteIndex":0},"citationItems":[{"id":2909,"uris":["http://zotero.org/users/5984436/items/KZCPR3AB"],"itemData":{"id":2909,"type":"document","abstract":"The project's objectives were to: 1) characterize the fire history of old-growth redwood stands in Humboldt Redwoods State Park, 2) characterize the fuel complex of the proposed burn site, and 3) evaluate fire behavior and fire effects for 3 prescribed burns. This report will be presented in three parts corresponding to the above objectives. The first part dealing with fire history is a copy of a paper submitted to the journal Madrono. The second two parts are researach summaries.","publisher":"Forestry Department, Humboldt State University","title":"Redwood fire ecology: final report submitted to California Department of Parks and Recreation","author":[{"family":"Stuart","given":"John"}],"issued":{"date-parts":[["1985",12,17]]},"citation-key":"stuartRedwoodFireEcology1985"},"label":"page","suppress-author":true}],"schema":"https://github.com/citation-style-language/schema/raw/master/csl-citation.json"} </w:instrText>
      </w:r>
      <w:r w:rsidR="00F602E5">
        <w:fldChar w:fldCharType="separate"/>
      </w:r>
      <w:r w:rsidR="00353B9F" w:rsidRPr="00353B9F">
        <w:rPr>
          <w:rFonts w:ascii="Aptos" w:hAnsi="Aptos"/>
        </w:rPr>
        <w:t>(1985)</w:t>
      </w:r>
      <w:r w:rsidR="00F602E5">
        <w:fldChar w:fldCharType="end"/>
      </w:r>
      <w:r w:rsidR="00F602E5">
        <w:t xml:space="preserve"> reported on fuels at Humboldt Redwoods State Park. Finney and Martin </w:t>
      </w:r>
      <w:r w:rsidR="00F602E5">
        <w:fldChar w:fldCharType="begin"/>
      </w:r>
      <w:r w:rsidR="00353B9F">
        <w:instrText xml:space="preserve"> ADDIN ZOTERO_ITEM CSL_CITATION {"citationID":"j1NsimJg","properties":{"formattedCitation":"(1993a, 1993b)","plainCitation":"(1993a, 1993b)","noteIndex":0},"citationItems":[{"id":1773,"uris":["http://zotero.org/users/5984436/items/5CZ9ZG9R"],"itemData":{"id":1773,"type":"article-journal","abstract":"The relationshipbetweenforestfloordepthandbulkdensitywasexaminedfor purposes of estimatin f guel loading and consumption in forests dominated by the coastredwood (Sequoia sempervirens [D. Don] Endl.). Data were obtained from 47 samples at 2 sites. Samples of forest floor varied from 2 to 10 cm deep. For each sample, organic material was excavated i dn 1 cm strata withina 20 x 20 cm frame. Multiple regressionan analysis indicated that bulk density increased with strata depth, although a given stratum had lower bulk density in deeper profiles (P = 0.05). In practical terms, these variations have a small effect on the accuracy of estimates of forest floor consumption derived using the constant mean bulk density. FOR. SCI. 39(3): 617-622","container-title":"Forest science","issue":"3","note":"publisher: Oxford University Press","page":"617–622","source":"Google Scholar","title":"Fuel loading, bulk density, and depth of forest floor in coast redwood stands","volume":"39","author":[{"family":"Finney","given":"Mark A."},{"family":"Martin","given":"Robert E."}],"issued":{"date-parts":[["1993"]]},"citation-key":"finneyFuelLoadingBulk1993"},"label":"page","suppress-author":true},{"id":1923,"uris":["http://zotero.org/users/5984436/items/JVAQ99LB"],"itemData":{"id":1923,"type":"article-journal","abstract":"The study was designed to produce data for modeling effects of prescribed fire treatments on top killing and basal sprouting of coast redwood trees (Sequoia sempervirens (D. Don) Endl.) at the plot and individual-tree level. Prescribed fire treatments included two levels of fireline intensity and surface fuel consumption crossed in randomized blocks. Burning was conducted on 32 plots each containing approximately 150 to 250 redwoods. Binary responses of individual trees were modeled using logistic regression analysis. Percent response of trees on each plot by 5-cm diameter classes was modeled using logistic and nonlinear regression analysis. Tree diameter, surface fuel consumption, flame length, and crown scorch were significant predictors in all models of top killing and basal sprouting. Models relating heights of crown scorch and bark charting to fire and tree characteristics were also developed. The ability of coast redwood to sprout along branches following foliar damage from fire is unusual among conifers and contributes to a low incidence of top killing.","container-title":"Canadian Journal of Forest Research","DOI":"10.1139/x93-143","ISSN":"0045-5067","issue":"6","journalAbbreviation":"Can. J. For. Res.","note":"publisher: NRC Research Press","page":"1125-1135","source":"cdnsciencepub.com (Atypon)","title":"Modeling effects of prescribed fire on young-growth coast redwood trees","volume":"23","author":[{"family":"Finney","given":"Mark A."},{"family":"Martin","given":"Robert E."}],"issued":{"date-parts":[["1993",6]]},"citation-key":"finneyModelingEffectsPrescribed1993"},"label":"page","suppress-author":true}],"schema":"https://github.com/citation-style-language/schema/raw/master/csl-citation.json"} </w:instrText>
      </w:r>
      <w:r w:rsidR="00F602E5">
        <w:fldChar w:fldCharType="separate"/>
      </w:r>
      <w:r w:rsidR="00353B9F" w:rsidRPr="00353B9F">
        <w:rPr>
          <w:rFonts w:ascii="Aptos" w:hAnsi="Aptos"/>
        </w:rPr>
        <w:t>(1993a, 1993b)</w:t>
      </w:r>
      <w:r w:rsidR="00F602E5">
        <w:fldChar w:fldCharType="end"/>
      </w:r>
      <w:r w:rsidR="00F602E5">
        <w:t xml:space="preserve"> reported on fuels in </w:t>
      </w:r>
      <w:r w:rsidR="009E0357">
        <w:t>second-growth</w:t>
      </w:r>
      <w:r w:rsidR="00F602E5">
        <w:t xml:space="preserve"> redwood forests (aged ~100 years) at </w:t>
      </w:r>
      <w:proofErr w:type="spellStart"/>
      <w:r w:rsidR="00F602E5">
        <w:t>Annadel</w:t>
      </w:r>
      <w:proofErr w:type="spellEnd"/>
      <w:r w:rsidR="00F602E5">
        <w:t xml:space="preserve"> and Humboldt Redwoods State Parks. Graham </w:t>
      </w:r>
      <w:r w:rsidR="00396CA6">
        <w:fldChar w:fldCharType="begin"/>
      </w:r>
      <w:r w:rsidR="00396CA6">
        <w:instrText xml:space="preserve"> ADDIN ZOTERO_ITEM CSL_CITATION {"citationID":"N4Ul7rcv","properties":{"formattedCitation":"(2009)","plainCitation":"(2009)","noteIndex":0},"citationItems":[{"id":1395,"uris":["http://zotero.org/users/5984436/items/A8277GJA"],"itemData":{"id":1395,"type":"thesis","abstract":"Structural properties of downed woody and vegetative detritus populations in unmanaged old-growth forests provide evidence of the reference conditions from which the impact of natural and anthropogenic disturbances may be evaluated. The structure of downed detritus populations in five old-growth Sequoia sempervirens (coast redwood) stands along the north coast of California was assessed using data collected from an intensive network of line intersect sampling transects. Total mass of woody and vegetative detritus ranged between 252 and 619 Mg ha-1 among sites, and volume between 540 and 1400 m3 ha-1. Eighty six percent of DWD mass consisted of logs &gt; 7.6 cm diameter, four percent consisted of particles ≤ 7.6 cm diameter, and ten percent of DWD mass was litter (Oi ) and duff (Oe and Oa). Forest floor bulk density ranged between 4.9 and 6.3 Mg ha-1 cm-1 and depth between 7.4 and 10.9 cm among sites. Average surface fuel heights ranged between 26.2 and 46.4 cm among sites. These values are among the greatest recorded in any forest ecosystem.","genre":"MS thesis","publisher":"Humboldt State University","source":"Google Scholar","title":"Structure of downed woody and vegetative detritus in old-growth Sequoia sempervirens forests","author":[{"family":"Graham","given":"Bradley D."}],"issued":{"date-parts":[["2009"]]},"citation-key":"grahamStructureDownedWoody2009"},"label":"page","suppress-author":true}],"schema":"https://github.com/citation-style-language/schema/raw/master/csl-citation.json"} </w:instrText>
      </w:r>
      <w:r w:rsidR="00396CA6">
        <w:fldChar w:fldCharType="separate"/>
      </w:r>
      <w:r w:rsidR="00353B9F" w:rsidRPr="00353B9F">
        <w:rPr>
          <w:rFonts w:ascii="Aptos" w:hAnsi="Aptos"/>
        </w:rPr>
        <w:t>(2009)</w:t>
      </w:r>
      <w:r w:rsidR="00396CA6">
        <w:fldChar w:fldCharType="end"/>
      </w:r>
      <w:r w:rsidR="00396CA6">
        <w:t xml:space="preserve"> reported on fuels in </w:t>
      </w:r>
      <w:r w:rsidR="009E0357">
        <w:t>old-growth</w:t>
      </w:r>
      <w:r w:rsidR="00396CA6">
        <w:t xml:space="preserve"> stands across redwood’s range. Glebocki studied fuels with and without thinning treatments in young (&lt; 50 years) redwood-Douglas fir stands. No fuel studies, to my knowledge</w:t>
      </w:r>
      <w:r w:rsidR="009E0357">
        <w:t>,</w:t>
      </w:r>
      <w:r w:rsidR="00396CA6">
        <w:t xml:space="preserve"> have been conducted in redwood forests actively managed with single-tree selection</w:t>
      </w:r>
      <w:r w:rsidR="00400E5A">
        <w:t xml:space="preserve">, but fuel dynamics represent a potentially important decision variable to consider when managing forest stands that may be subjected to intentional or unintentional fire. </w:t>
      </w:r>
    </w:p>
    <w:p w14:paraId="2F48B963" w14:textId="0392322A" w:rsidR="00524F77" w:rsidRDefault="00575DE2" w:rsidP="00575DE2">
      <w:pPr>
        <w:pStyle w:val="Heading1"/>
      </w:pPr>
      <w:r>
        <w:t>Objectives</w:t>
      </w:r>
    </w:p>
    <w:p w14:paraId="092BD918" w14:textId="6D381C63" w:rsidR="007A6C84" w:rsidRDefault="007A6C84" w:rsidP="007A6C84">
      <w:r>
        <w:t>The objective of this study is to determine if there are significant</w:t>
      </w:r>
      <w:r w:rsidR="00825DC4">
        <w:t xml:space="preserve"> plot level</w:t>
      </w:r>
      <w:r>
        <w:t xml:space="preserve"> differences from different levels of partial harvests in redwood forests</w:t>
      </w:r>
      <w:r w:rsidR="00825DC4">
        <w:t xml:space="preserve"> </w:t>
      </w:r>
      <w:r>
        <w:t xml:space="preserve">ten years after treatment. </w:t>
      </w:r>
      <w:r w:rsidR="00825DC4">
        <w:t xml:space="preserve">We looked for differences in </w:t>
      </w:r>
      <w:r w:rsidR="00B13C2C">
        <w:t>three</w:t>
      </w:r>
      <w:r w:rsidR="00825DC4">
        <w:t xml:space="preserve"> response variables including:</w:t>
      </w:r>
    </w:p>
    <w:p w14:paraId="3A6A8C95" w14:textId="56C98827" w:rsidR="007A6C84" w:rsidRDefault="007A6C84" w:rsidP="007A6C84">
      <w:pPr>
        <w:pStyle w:val="ListParagraph"/>
        <w:numPr>
          <w:ilvl w:val="0"/>
          <w:numId w:val="1"/>
        </w:numPr>
      </w:pPr>
      <w:r>
        <w:lastRenderedPageBreak/>
        <w:t>Surface fuels</w:t>
      </w:r>
    </w:p>
    <w:p w14:paraId="75C95059" w14:textId="4EFBCED5" w:rsidR="007A6C84" w:rsidRDefault="007A6C84" w:rsidP="007A6C84">
      <w:pPr>
        <w:pStyle w:val="ListParagraph"/>
        <w:numPr>
          <w:ilvl w:val="0"/>
          <w:numId w:val="1"/>
        </w:numPr>
      </w:pPr>
      <w:r>
        <w:t xml:space="preserve">Redwood and tanoak sprout </w:t>
      </w:r>
      <w:r w:rsidR="00690687">
        <w:t>size</w:t>
      </w:r>
    </w:p>
    <w:p w14:paraId="78C4C5FF" w14:textId="1AE02DF6" w:rsidR="00D13A5A" w:rsidRDefault="002A0ED8" w:rsidP="00D13A5A">
      <w:pPr>
        <w:pStyle w:val="ListParagraph"/>
        <w:numPr>
          <w:ilvl w:val="0"/>
          <w:numId w:val="1"/>
        </w:numPr>
      </w:pPr>
      <w:r>
        <w:t>Regeneration</w:t>
      </w:r>
    </w:p>
    <w:p w14:paraId="693FA5B4" w14:textId="2C743A5F" w:rsidR="00575DE2" w:rsidRDefault="00575DE2" w:rsidP="00575DE2">
      <w:pPr>
        <w:pStyle w:val="Heading1"/>
      </w:pPr>
      <w:r>
        <w:t>Methods</w:t>
      </w:r>
    </w:p>
    <w:p w14:paraId="6F078D2B" w14:textId="2C7A1E2A" w:rsidR="00351C09" w:rsidRPr="00351C09" w:rsidRDefault="00351C09" w:rsidP="00351C09">
      <w:pPr>
        <w:pStyle w:val="Heading2"/>
      </w:pPr>
      <w:r>
        <w:t>Site description</w:t>
      </w:r>
    </w:p>
    <w:p w14:paraId="05C13183" w14:textId="4C2F4436" w:rsidR="00351C09" w:rsidRDefault="00351C09" w:rsidP="00351C09">
      <w:r w:rsidRPr="00351C09">
        <w:t xml:space="preserve">The </w:t>
      </w:r>
      <w:r w:rsidR="00B13C2C">
        <w:t>20,000</w:t>
      </w:r>
      <w:r w:rsidR="009E0357">
        <w:t>-</w:t>
      </w:r>
      <w:r w:rsidR="00B13C2C">
        <w:t>ha</w:t>
      </w:r>
      <w:r w:rsidRPr="00351C09">
        <w:t xml:space="preserve"> JDSF was established in 1947 after being cut over</w:t>
      </w:r>
      <w:r w:rsidR="005871D1">
        <w:t xml:space="preserve"> (multiple times in some places) </w:t>
      </w:r>
      <w:r w:rsidR="005871D1" w:rsidRPr="00351C09">
        <w:t>starting</w:t>
      </w:r>
      <w:r w:rsidR="005871D1">
        <w:t xml:space="preserve"> in </w:t>
      </w:r>
      <w:r w:rsidRPr="00351C09">
        <w:t>1862</w:t>
      </w:r>
      <w:r w:rsidR="005871D1">
        <w:t>.</w:t>
      </w:r>
      <w:r w:rsidRPr="00351C09">
        <w:t xml:space="preserve"> </w:t>
      </w:r>
      <w:r w:rsidR="005871D1">
        <w:t xml:space="preserve">The </w:t>
      </w:r>
      <w:r w:rsidRPr="00351C09">
        <w:t xml:space="preserve">mission of </w:t>
      </w:r>
      <w:r w:rsidR="005871D1">
        <w:t>JDSF is to remain</w:t>
      </w:r>
      <w:r w:rsidRPr="00351C09">
        <w:t xml:space="preserve"> in timber production for research and demonstration purposes. The predominant cover type is redwood, tanoak</w:t>
      </w:r>
      <w:r w:rsidR="005871D1">
        <w:t>,</w:t>
      </w:r>
      <w:r w:rsidRPr="00351C09">
        <w:t xml:space="preserve"> and </w:t>
      </w:r>
      <w:proofErr w:type="gramStart"/>
      <w:r w:rsidRPr="00351C09">
        <w:t>Douglas-fir forest</w:t>
      </w:r>
      <w:proofErr w:type="gramEnd"/>
      <w:r w:rsidRPr="00351C09">
        <w:t xml:space="preserve"> with an elevation range of 20 to 700 m. The climate is </w:t>
      </w:r>
      <w:r w:rsidR="005871D1">
        <w:t>Mediterranean</w:t>
      </w:r>
      <w:r w:rsidRPr="00351C09">
        <w:t>, with cool wet winters and an average annual precipitation of about 1150 mm.</w:t>
      </w:r>
      <w:r>
        <w:t xml:space="preserve"> </w:t>
      </w:r>
      <w:r w:rsidRPr="00351C09">
        <w:t xml:space="preserve"> </w:t>
      </w:r>
      <w:r>
        <w:t>The sites that compose our experiment were all redwood dominated</w:t>
      </w:r>
      <w:r w:rsidR="003C4B05">
        <w:t xml:space="preserve"> with significant components of tanoak and Douglas </w:t>
      </w:r>
      <w:r w:rsidR="00B27AFC">
        <w:t>fir and</w:t>
      </w:r>
      <w:r>
        <w:t xml:space="preserve"> </w:t>
      </w:r>
      <w:r w:rsidR="003C4B05">
        <w:t xml:space="preserve">were </w:t>
      </w:r>
      <w:r>
        <w:t>well stocked with trees 80 to 100 years old.</w:t>
      </w:r>
      <w:r w:rsidR="003C4B05">
        <w:t xml:space="preserve"> All sites are between 13 and 16 km from the Pacific Ocean at an elevation</w:t>
      </w:r>
      <w:r w:rsidR="004A2E22">
        <w:t xml:space="preserve"> of </w:t>
      </w:r>
      <w:r w:rsidR="003021D3">
        <w:t>1</w:t>
      </w:r>
      <w:r w:rsidR="005E6F36">
        <w:t>30</w:t>
      </w:r>
      <w:r w:rsidR="003021D3">
        <w:t xml:space="preserve"> to 300 m on </w:t>
      </w:r>
      <w:r w:rsidR="005871D1">
        <w:t>well-drained</w:t>
      </w:r>
      <w:r w:rsidR="003021D3">
        <w:t xml:space="preserve">, </w:t>
      </w:r>
      <w:r w:rsidR="005871D1">
        <w:t>sandstone-derived</w:t>
      </w:r>
      <w:r w:rsidR="003021D3">
        <w:t xml:space="preserve"> soils. Sites are located on various aspects </w:t>
      </w:r>
      <w:r w:rsidR="005871D1">
        <w:t>of</w:t>
      </w:r>
      <w:r w:rsidR="003021D3">
        <w:t xml:space="preserve"> mid to </w:t>
      </w:r>
      <w:r w:rsidR="005871D1">
        <w:t>upper-slope</w:t>
      </w:r>
      <w:r w:rsidR="003021D3">
        <w:t xml:space="preserve"> positions</w:t>
      </w:r>
      <w:r w:rsidR="00464B29">
        <w:t xml:space="preserve"> (</w:t>
      </w:r>
      <w:proofErr w:type="spellStart"/>
      <w:r w:rsidR="00464B29">
        <w:fldChar w:fldCharType="begin"/>
      </w:r>
      <w:r w:rsidR="00464B29">
        <w:instrText>HYPERLINK  \l "fig_site_map"</w:instrText>
      </w:r>
      <w:r w:rsidR="00464B29">
        <w:fldChar w:fldCharType="separate"/>
      </w:r>
      <w:r w:rsidR="00464B29" w:rsidRPr="00464B29">
        <w:rPr>
          <w:rStyle w:val="Hyperlink"/>
        </w:rPr>
        <w:t>fig_site_map</w:t>
      </w:r>
      <w:proofErr w:type="spellEnd"/>
      <w:r w:rsidR="00464B29">
        <w:fldChar w:fldCharType="end"/>
      </w:r>
      <w:r w:rsidR="00464B29">
        <w:t>)</w:t>
      </w:r>
      <w:r w:rsidR="003021D3">
        <w:t xml:space="preserve">. Site quality is classified as Site Class II </w:t>
      </w:r>
      <w:r w:rsidR="003021D3">
        <w:fldChar w:fldCharType="begin"/>
      </w:r>
      <w:r w:rsidR="00353B9F">
        <w:instrText xml:space="preserve"> ADDIN ZOTERO_ITEM CSL_CITATION {"citationID":"uuO4hur8","properties":{"formattedCitation":"(Lindquist &amp; Palley, 1963; Webb et al., 2012)","plainCitation":"(Lindquist &amp; Palley, 1963; Webb et al., 2012)","noteIndex":0},"citationItems":[{"id":3738,"uris":["http://zotero.org/users/5984436/items/9V8CTMM9"],"itemData":{"id":3738,"type":"book","collection-title":"Bulletin / California Agricultural Experiment Station ;796","event-place":"Berkeley","number-of-pages":"47","publisher":"Division of Agricultural Sciences, University of California","publisher-place":"Berkeley","source":"HathiTrust","title":"Empirical yield tables for young-growth redwood","URL":"https://catalog.hathitrust.org/Record/010837951","author":[{"family":"Lindquist","given":"James L."},{"family":"Palley","given":"Marshall N."}],"accessed":{"date-parts":[["2024",1,25]]},"issued":{"date-parts":[["1963"]]},"citation-key":"lindquistEmpiricalYieldTables1963"}},{"id":3733,"uris":["http://zotero.org/users/5984436/items/DSV47KQZ"],"itemData":{"id":3733,"type":"paper-conference","container-title":"Proceedings of coast redwood forests in a changing California: A symposium for scientists and managers.","event-place":"Albany, CA","language":"en","page":"571-581","publisher":"Pacific Southwest Research Station, Forest Service, U.S. Department of Agriculture.","publisher-place":"Albany, CA","source":"www.fs.usda.gov","title":"Whiskey springs long-term coast redwood density management; final growth, sprout, and yield results","title-short":"PSW-GTR-238","URL":"https://www.fs.usda.gov/research/treesearch/41828","volume":"238","author":[{"family":"Webb","given":"Lynn A."},{"family":"Lindquist","given":"James L."},{"family":"Wahl","given":"Erik"},{"family":"Hubb","given":"Andrew"}],"collection-editor":[{"family":"Standiford","given":"Richard B."},{"family":"Weller","given":"Theodore J."},{"family":"Piirto","given":"Douglas D."},{"family":"Stuart","given":"John D."}],"accessed":{"date-parts":[["2024",1,23]]},"issued":{"date-parts":[["2012"]]},"citation-key":"webbWhiskeySpringsLongterm2012"}}],"schema":"https://github.com/citation-style-language/schema/raw/master/csl-citation.json"} </w:instrText>
      </w:r>
      <w:r w:rsidR="003021D3">
        <w:fldChar w:fldCharType="separate"/>
      </w:r>
      <w:r w:rsidR="00353B9F" w:rsidRPr="00353B9F">
        <w:rPr>
          <w:rFonts w:ascii="Aptos" w:hAnsi="Aptos"/>
        </w:rPr>
        <w:t>(Lindquist &amp; Palley, 1963; Webb et al., 2012)</w:t>
      </w:r>
      <w:r w:rsidR="003021D3">
        <w:fldChar w:fldCharType="end"/>
      </w:r>
      <w:r w:rsidR="003021D3">
        <w:t>.</w:t>
      </w:r>
    </w:p>
    <w:p w14:paraId="1676A40C" w14:textId="1DE808E6" w:rsidR="00C45181" w:rsidRDefault="00C45181" w:rsidP="00351C09">
      <w:r>
        <w:rPr>
          <w:noProof/>
        </w:rPr>
        <w:lastRenderedPageBreak/>
        <w:drawing>
          <wp:inline distT="0" distB="0" distL="0" distR="0" wp14:anchorId="7E0A43C5" wp14:editId="728585CA">
            <wp:extent cx="5943600" cy="5943600"/>
            <wp:effectExtent l="0" t="0" r="0" b="0"/>
            <wp:docPr id="5692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67914"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067A931B" w14:textId="188BAA33" w:rsidR="00C45181" w:rsidRDefault="00C45181" w:rsidP="00C45181">
      <w:pPr>
        <w:pStyle w:val="Caption"/>
      </w:pPr>
      <w:bookmarkStart w:id="0" w:name="fig_site_map"/>
      <w:bookmarkEnd w:id="0"/>
      <w:r>
        <w:t>Fig-</w:t>
      </w:r>
      <w:proofErr w:type="gramStart"/>
      <w:r>
        <w:t>site-map</w:t>
      </w:r>
      <w:proofErr w:type="gramEnd"/>
      <w:r>
        <w:t>. Site location and topography for our study plots.</w:t>
      </w:r>
      <w:r w:rsidR="00376D4A">
        <w:t xml:space="preserve"> The red box delineates the area of the topographical map (background). JDSF = Jackson Demonstration State Forest.</w:t>
      </w:r>
    </w:p>
    <w:p w14:paraId="677894E3" w14:textId="35B4C7A1" w:rsidR="00351C09" w:rsidRDefault="003021D3" w:rsidP="003021D3">
      <w:pPr>
        <w:pStyle w:val="Heading2"/>
      </w:pPr>
      <w:r>
        <w:t>Study Design</w:t>
      </w:r>
    </w:p>
    <w:p w14:paraId="0121B614" w14:textId="47A610B8" w:rsidR="00575DE2" w:rsidRDefault="00825DC4" w:rsidP="000253BF">
      <w:r>
        <w:t xml:space="preserve">In 2012, four treatments were replicated at four different sites. </w:t>
      </w:r>
      <w:r w:rsidRPr="00825DC4">
        <w:t>Treatments were group selection (GS), high-density dispersed retention (HD), high-density aggregated retention (HA), and low-density dispersed retention (LD</w:t>
      </w:r>
      <w:r>
        <w:t xml:space="preserve">, </w:t>
      </w:r>
      <w:hyperlink w:anchor="fig_study_design" w:history="1">
        <w:r w:rsidR="00623C8B" w:rsidRPr="00464B29">
          <w:rPr>
            <w:rStyle w:val="Hyperlink"/>
          </w:rPr>
          <w:t>fig-study-design</w:t>
        </w:r>
      </w:hyperlink>
      <w:r w:rsidRPr="00825DC4">
        <w:t>).</w:t>
      </w:r>
      <w:r w:rsidR="00C44E3D">
        <w:t xml:space="preserve"> The GS treatment is comprised of a circular 1-ha </w:t>
      </w:r>
      <w:r w:rsidR="00C44E3D">
        <w:lastRenderedPageBreak/>
        <w:t xml:space="preserve">opening in which all trees were removed, surrounded by a 50-meter buffer of light thinning, in which less than 1/3 of the basal area was removed. </w:t>
      </w:r>
      <w:r w:rsidR="00A13B3A">
        <w:t>The</w:t>
      </w:r>
      <w:r w:rsidR="00C44E3D">
        <w:t xml:space="preserve"> remaining treatments</w:t>
      </w:r>
      <w:r w:rsidR="00A13B3A">
        <w:t xml:space="preserve"> were applied over 2-ha treatment units and t</w:t>
      </w:r>
      <w:r w:rsidR="00C44E3D">
        <w:t xml:space="preserve">he target post-harvest density was specified in terms of relative stand density index (SDI) </w:t>
      </w:r>
      <w:r w:rsidR="00941EE4">
        <w:t>using the</w:t>
      </w:r>
      <w:r w:rsidR="00C44E3D">
        <w:t xml:space="preserve"> </w:t>
      </w:r>
      <w:r w:rsidR="00941EE4">
        <w:t xml:space="preserve">assumed upper limit of </w:t>
      </w:r>
      <w:r w:rsidR="00C44E3D">
        <w:t xml:space="preserve"> SDI </w:t>
      </w:r>
      <w:r w:rsidR="00941EE4">
        <w:t xml:space="preserve">for redwood, </w:t>
      </w:r>
      <w:r w:rsidR="00C44E3D">
        <w:t>2470 stems/ha</w:t>
      </w:r>
      <w:r w:rsidR="00941EE4">
        <w:t xml:space="preserve"> </w:t>
      </w:r>
      <w:r w:rsidR="00941EE4">
        <w:fldChar w:fldCharType="begin"/>
      </w:r>
      <w:r w:rsidR="00353B9F">
        <w:instrText xml:space="preserve"> ADDIN ZOTERO_ITEM CSL_CITATION {"citationID":"I8rouWDX","properties":{"formattedCitation":"(Reineke, 1933)","plainCitation":"(Reineke, 1933)","noteIndex":0},"citationItems":[{"id":168,"uris":["http://zotero.org/users/5984436/items/A5JNAJ96"],"itemData":{"id":168,"type":"article-journal","container-title":"Journal of Agricultural Research","language":"en","page":"627-638","source":"www.fs.usda.gov","title":"Perfection a stand-density index for even-aged forest","volume":"46","author":[{"family":"Reineke","given":"L. H."}],"issued":{"date-parts":[["1933"]]},"citation-key":"reinekePerfectionStanddensityIndex1933"},"label":"page"}],"schema":"https://github.com/citation-style-language/schema/raw/master/csl-citation.json"} </w:instrText>
      </w:r>
      <w:r w:rsidR="00941EE4">
        <w:fldChar w:fldCharType="separate"/>
      </w:r>
      <w:r w:rsidR="00353B9F" w:rsidRPr="00353B9F">
        <w:rPr>
          <w:rFonts w:ascii="Aptos" w:hAnsi="Aptos"/>
        </w:rPr>
        <w:t>(Reineke, 1933)</w:t>
      </w:r>
      <w:r w:rsidR="00941EE4">
        <w:fldChar w:fldCharType="end"/>
      </w:r>
      <w:r w:rsidR="00941EE4">
        <w:t>. The target residual relative density for the HA and HD treatments was 21% (SDI = 520)</w:t>
      </w:r>
      <w:r w:rsidR="00F24C29">
        <w:t xml:space="preserve">, and </w:t>
      </w:r>
      <w:r w:rsidR="00941EE4">
        <w:t>for the LD treatment</w:t>
      </w:r>
      <w:r w:rsidR="00F24C29">
        <w:t>, it</w:t>
      </w:r>
      <w:r w:rsidR="00941EE4">
        <w:t xml:space="preserve"> was 13% (SDI = 320).</w:t>
      </w:r>
      <w:r w:rsidR="00F24C29">
        <w:t xml:space="preserve"> These densities were chosen to balance the objectives of stand volume production and individual tree growth, assuming a subsequent, similar harvest after 20 years </w:t>
      </w:r>
      <w:r w:rsidR="00F24C29">
        <w:fldChar w:fldCharType="begin"/>
      </w:r>
      <w:r w:rsidR="00353B9F">
        <w:instrText xml:space="preserve"> ADDIN ZOTERO_ITEM CSL_CITATION {"citationID":"ICXgAbuC","properties":{"formattedCitation":"(Berrill &amp; O\\uc0\\u8217{}Hara, 2009)","plainCitation":"(Berrill &amp; O’Hara, 2009)","noteIndex":0},"citationItems":[{"id":3679,"uris":["http://zotero.org/users/5984436/items/7Q4NHC4R"],"itemData":{"id":3679,"type":"article-journal","abstract":"Multiaged management regimes and harvesting scenarios were simulated in coast redwood (Sequoia sempervirens [D. Don.] Endl.) stands using models of stand growth and yield (CRYPTOS) and stocking assessment (redwood MASAM). Various stocking and age-class combinations were modeled on site index 100 and 130 ft (50 years). Results demonstrated how the number of cohorts, upper limit of stocking, and cohort densities affected growth and yield. Board foot volume increment reached a plateau in stands with a prescribed upper limit of stocking above leaf area index 7.2 to 8.6. Productivity did not differ between stands with two to ﬁve cohorts producing the same tree size at harvest. It was affected by stand structure when a cutting cycle of 20 years was prescribed in stands with three to ﬁve cohorts. Stands with the same density returned to the upper limit of stocking much sooner on better sites. Prolonging the cutting cycle by reducing stand density resulted in larger tree sizes at harvest and greater productivity. The growth of trees remaining after cutting 10 –50% of stand basal area and growth of new stump sprouts were also simulated. Stands quickly returned to preharvest stocking after light cutting, implying that heavy or frequent light cutting is needed to sustain growth and vigor of regeneration in multiaged coast redwood stands.","container-title":"Western Journal of Applied Forestry","DOI":"10.1093/wjaf/24.1.24","ISSN":"0885-6095, 1938-3770","issue":"1","language":"en","page":"24-32","source":"DOI.org (Crossref)","title":"Simulating multiaged coast redwood stand development: interactions between regeneration, structure, and productivity","title-short":"Simulating multiaged coast redwood stand development","volume":"24","author":[{"family":"Berrill","given":"John-Pascal"},{"family":"O'Hara","given":"Kevin L."}],"issued":{"date-parts":[["2009",1,1]]},"citation-key":"berrillSimulatingMultiagedCoast2009a"}}],"schema":"https://github.com/citation-style-language/schema/raw/master/csl-citation.json"} </w:instrText>
      </w:r>
      <w:r w:rsidR="00F24C29">
        <w:fldChar w:fldCharType="separate"/>
      </w:r>
      <w:r w:rsidR="00353B9F" w:rsidRPr="00353B9F">
        <w:rPr>
          <w:rFonts w:ascii="Aptos" w:hAnsi="Aptos" w:cs="Times New Roman"/>
          <w:kern w:val="0"/>
          <w:szCs w:val="24"/>
        </w:rPr>
        <w:t>(Berrill &amp; O’Hara, 2009)</w:t>
      </w:r>
      <w:r w:rsidR="00F24C29">
        <w:fldChar w:fldCharType="end"/>
      </w:r>
      <w:r w:rsidR="00A13B3A">
        <w:t>.</w:t>
      </w:r>
    </w:p>
    <w:p w14:paraId="1A3729D0" w14:textId="59CB2753" w:rsidR="00A13B3A" w:rsidRDefault="00A13B3A" w:rsidP="000253BF">
      <w:r>
        <w:t>After harvesting, a square 0.2</w:t>
      </w:r>
      <w:r w:rsidR="00B13C2C">
        <w:t>-</w:t>
      </w:r>
      <w:r>
        <w:t xml:space="preserve">ha </w:t>
      </w:r>
      <w:r w:rsidR="00B13C2C">
        <w:t xml:space="preserve">macro </w:t>
      </w:r>
      <w:r>
        <w:t xml:space="preserve">plot was established in the center of each treatment unit. Approximately 25 redwood and </w:t>
      </w:r>
      <w:r w:rsidR="00D3520D">
        <w:t xml:space="preserve">25 </w:t>
      </w:r>
      <w:r>
        <w:t>tanoak sprout clumps were selected</w:t>
      </w:r>
      <w:r w:rsidR="00B13C2C">
        <w:t xml:space="preserve"> for measurement</w:t>
      </w:r>
      <w:r>
        <w:t xml:space="preserve"> to be well distributed across the plot. Additionally</w:t>
      </w:r>
      <w:r w:rsidR="00D3520D">
        <w:t xml:space="preserve">, sprout clumps were selected evenly for redwood </w:t>
      </w:r>
      <w:r>
        <w:t>from clumps with and without residual standing trees.</w:t>
      </w:r>
    </w:p>
    <w:p w14:paraId="1059A461" w14:textId="23F87568" w:rsidR="00C475A7" w:rsidRDefault="00B13C2C" w:rsidP="000253BF">
      <w:r>
        <w:t>Ten years after</w:t>
      </w:r>
      <w:r w:rsidR="00C475A7">
        <w:t xml:space="preserve"> the initial harvest</w:t>
      </w:r>
      <w:r w:rsidR="009F0382">
        <w:t xml:space="preserve">, </w:t>
      </w:r>
      <w:r w:rsidR="00C475A7">
        <w:t xml:space="preserve">regeneration plots and fuel </w:t>
      </w:r>
      <w:proofErr w:type="gramStart"/>
      <w:r w:rsidR="00C475A7">
        <w:t>transects</w:t>
      </w:r>
      <w:proofErr w:type="gramEnd"/>
      <w:r w:rsidR="00C475A7">
        <w:t xml:space="preserve"> were established within the macro plot</w:t>
      </w:r>
      <w:r w:rsidR="009F0382">
        <w:t xml:space="preserve"> (</w:t>
      </w:r>
      <w:r w:rsidR="00623C8B">
        <w:t>@</w:t>
      </w:r>
      <w:r w:rsidR="009F0382">
        <w:t>Fig</w:t>
      </w:r>
      <w:r w:rsidR="00623C8B">
        <w:t>-plot-layout</w:t>
      </w:r>
      <w:r w:rsidR="009F0382">
        <w:t>)</w:t>
      </w:r>
      <w:r w:rsidR="00C475A7">
        <w:t>.</w:t>
      </w:r>
      <w:r w:rsidR="009F0382">
        <w:t xml:space="preserve"> Circular regeneration plots with a 4-meter radius were established 10 meters from each </w:t>
      </w:r>
      <w:r>
        <w:t xml:space="preserve">macro </w:t>
      </w:r>
      <w:r w:rsidR="009F0382">
        <w:t xml:space="preserve">plot corner, towards the plot center. </w:t>
      </w:r>
      <w:r>
        <w:t>Terminating a</w:t>
      </w:r>
      <w:r w:rsidR="009F0382">
        <w:t xml:space="preserve">t the center of each of these regeneration plots, 10-meter fuel transects were established parallel to the macro plot edges. </w:t>
      </w:r>
      <w:r w:rsidR="00124C1C">
        <w:t>L</w:t>
      </w:r>
      <w:r w:rsidR="009F0382">
        <w:t>ive fuels were estimated in 1-meter radius “stations” at the 5- and 9-meter locations along each transect.</w:t>
      </w:r>
    </w:p>
    <w:p w14:paraId="7A76FAE2" w14:textId="44BBABBB" w:rsidR="00C475A7" w:rsidRDefault="00C475A7" w:rsidP="000253BF">
      <w:r>
        <w:t>Following year 10 measurements</w:t>
      </w:r>
      <w:r w:rsidR="00B13C2C">
        <w:t>, a</w:t>
      </w:r>
      <w:r>
        <w:t>ll plots received a pre-commercial thinning treatment</w:t>
      </w:r>
      <w:r w:rsidR="00353B9F">
        <w:t xml:space="preserve"> where the objective was to release merchantable conifers such as redwood and Douglas-fir from competition</w:t>
      </w:r>
      <w:r>
        <w:t xml:space="preserve">. </w:t>
      </w:r>
      <w:r w:rsidR="00353B9F">
        <w:t>Competing trees and shrubs</w:t>
      </w:r>
      <w:r>
        <w:t xml:space="preserve"> were cut, lopped</w:t>
      </w:r>
      <w:r w:rsidR="005871D1">
        <w:t>,</w:t>
      </w:r>
      <w:r>
        <w:t xml:space="preserve"> and scattered within the measurement plots</w:t>
      </w:r>
      <w:r w:rsidR="009F0382">
        <w:t xml:space="preserve"> and fuel transects were re-measured.</w:t>
      </w:r>
    </w:p>
    <w:p w14:paraId="08A202FD" w14:textId="77777777" w:rsidR="00A57E90" w:rsidRDefault="00A57E90" w:rsidP="00A57E90">
      <w:pPr>
        <w:keepNext/>
      </w:pPr>
      <w:r>
        <w:rPr>
          <w:noProof/>
        </w:rPr>
        <w:lastRenderedPageBreak/>
        <w:drawing>
          <wp:inline distT="0" distB="0" distL="0" distR="0" wp14:anchorId="51292F33" wp14:editId="690B0720">
            <wp:extent cx="5943600" cy="4245610"/>
            <wp:effectExtent l="0" t="0" r="0" b="2540"/>
            <wp:docPr id="1255755172" name="Picture 1" descr="A grid of square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5172" name="Picture 1" descr="A grid of squares with black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5985419" w14:textId="6996DF87" w:rsidR="00911C73" w:rsidRDefault="00A57E90" w:rsidP="00A57E90">
      <w:pPr>
        <w:pStyle w:val="Caption"/>
      </w:pPr>
      <w:r>
        <w:t>Fig</w:t>
      </w:r>
      <w:r w:rsidR="00623C8B">
        <w:t>-st</w:t>
      </w:r>
      <w:bookmarkStart w:id="1" w:name="fig_study_design"/>
      <w:bookmarkEnd w:id="1"/>
      <w:r w:rsidR="00623C8B">
        <w:t>udy-design</w:t>
      </w:r>
      <w:r>
        <w:t xml:space="preserve">. </w:t>
      </w:r>
      <w:r w:rsidR="00353B9F">
        <w:t>Schematic</w:t>
      </w:r>
      <w:r w:rsidRPr="00657B8E">
        <w:t xml:space="preserve"> representation of the experimental design. Black points are fuel transect corners, and line segments represent individual transects. The outline represents the macro-plot boundaries</w:t>
      </w:r>
      <w:r>
        <w:t xml:space="preserve"> within which trees and sprouts were measured</w:t>
      </w:r>
      <w:r w:rsidRPr="00657B8E">
        <w:t>.</w:t>
      </w:r>
    </w:p>
    <w:p w14:paraId="4B0AF3EB" w14:textId="77777777" w:rsidR="009F0382" w:rsidRDefault="009F0382" w:rsidP="009F0382">
      <w:pPr>
        <w:keepNext/>
      </w:pPr>
      <w:r>
        <w:rPr>
          <w:noProof/>
        </w:rPr>
        <w:lastRenderedPageBreak/>
        <w:drawing>
          <wp:inline distT="0" distB="0" distL="0" distR="0" wp14:anchorId="53E394FF" wp14:editId="3387B933">
            <wp:extent cx="5943600" cy="5084445"/>
            <wp:effectExtent l="0" t="0" r="0" b="1905"/>
            <wp:docPr id="49912899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28999" name="Picture 2"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26296A31" w14:textId="2B153D70" w:rsidR="009F0382" w:rsidRPr="009F0382" w:rsidRDefault="009F0382" w:rsidP="009F0382">
      <w:pPr>
        <w:pStyle w:val="Caption"/>
      </w:pPr>
      <w:bookmarkStart w:id="2" w:name="fig_plot_layout"/>
      <w:bookmarkEnd w:id="2"/>
      <w:r>
        <w:t>Fig</w:t>
      </w:r>
      <w:r w:rsidR="00623C8B">
        <w:t>-plot-layout</w:t>
      </w:r>
      <w:r>
        <w:t xml:space="preserve">. A diagram of the fuel sampling design depicting </w:t>
      </w:r>
      <w:r w:rsidR="005871D1">
        <w:t>a 0.2-hectare</w:t>
      </w:r>
      <w:r>
        <w:t xml:space="preserve"> macro plot, fuels </w:t>
      </w:r>
      <w:proofErr w:type="gramStart"/>
      <w:r>
        <w:t>transects</w:t>
      </w:r>
      <w:proofErr w:type="gramEnd"/>
      <w:r>
        <w:t>, transect stations, and vegetation sub-plots. Large green circles are vegetation monitoring plots (which are mostly used for tracking species composition) and the small orange circles are transect stations where duff, litter, and live and dead vegetation density were measured.</w:t>
      </w:r>
    </w:p>
    <w:p w14:paraId="62B3D719" w14:textId="77777777" w:rsidR="005E6F36" w:rsidRDefault="005E6F36" w:rsidP="005E6F36">
      <w:pPr>
        <w:pStyle w:val="Heading2"/>
      </w:pPr>
      <w:r>
        <w:t>Data collection</w:t>
      </w:r>
    </w:p>
    <w:p w14:paraId="7C4D7750" w14:textId="0E6BB43A" w:rsidR="00690687" w:rsidRPr="00690687" w:rsidRDefault="00690687" w:rsidP="00690687">
      <w:pPr>
        <w:pStyle w:val="Heading3"/>
      </w:pPr>
      <w:r>
        <w:t xml:space="preserve">Sprout </w:t>
      </w:r>
      <w:proofErr w:type="gramStart"/>
      <w:r>
        <w:t>size</w:t>
      </w:r>
      <w:proofErr w:type="gramEnd"/>
    </w:p>
    <w:p w14:paraId="5F8508BF" w14:textId="2F12A0A5" w:rsidR="00575DE2" w:rsidRDefault="005E6F36" w:rsidP="00575DE2">
      <w:r>
        <w:t>Sprout height data were collected during the winter at years 1, 5, and 10 following the initial harvest. Sprout heights at each period were based on the tallest individual within a clump</w:t>
      </w:r>
      <w:r w:rsidR="00C475A7">
        <w:t xml:space="preserve"> at the time of measurement</w:t>
      </w:r>
      <w:r>
        <w:t xml:space="preserve">. Sprout heights were measured with a height pole placed at the same </w:t>
      </w:r>
      <w:r>
        <w:lastRenderedPageBreak/>
        <w:t>location on the ground at each measurement period. The observer eliminated parallax by observing from a location upslope, level with the height of the sprout.</w:t>
      </w:r>
      <w:r w:rsidR="00C475A7">
        <w:t xml:space="preserve"> Sprout DBH for</w:t>
      </w:r>
      <w:r w:rsidR="00690687">
        <w:t xml:space="preserve"> only</w:t>
      </w:r>
      <w:r w:rsidR="00C475A7">
        <w:t xml:space="preserve"> redwood was collected </w:t>
      </w:r>
      <w:r w:rsidR="005871D1">
        <w:t>in</w:t>
      </w:r>
      <w:r w:rsidR="00C475A7">
        <w:t xml:space="preserve"> year 10.</w:t>
      </w:r>
    </w:p>
    <w:p w14:paraId="61050B5A" w14:textId="2568C1B7" w:rsidR="00690687" w:rsidRDefault="00690687" w:rsidP="00690687">
      <w:pPr>
        <w:pStyle w:val="Heading3"/>
      </w:pPr>
      <w:r>
        <w:t>Regeneration</w:t>
      </w:r>
    </w:p>
    <w:p w14:paraId="266DB7AE" w14:textId="40B88FEA" w:rsidR="00E23917" w:rsidRDefault="009F0382" w:rsidP="00575DE2">
      <w:r>
        <w:t>Ten years after the initial harvest</w:t>
      </w:r>
      <w:r w:rsidR="00C475A7">
        <w:t xml:space="preserve">, </w:t>
      </w:r>
      <w:r w:rsidR="004C504D">
        <w:t>four 4-meter-radius</w:t>
      </w:r>
      <w:r w:rsidR="00C475A7">
        <w:t xml:space="preserve"> regeneration plots were established</w:t>
      </w:r>
      <w:r>
        <w:t xml:space="preserve"> </w:t>
      </w:r>
      <w:r w:rsidR="00C475A7">
        <w:t>within the macro plot</w:t>
      </w:r>
      <w:r w:rsidR="004C504D">
        <w:t xml:space="preserve"> </w:t>
      </w:r>
      <w:r w:rsidR="004C504D" w:rsidRPr="00464B29">
        <w:t>(</w:t>
      </w:r>
      <w:proofErr w:type="spellStart"/>
      <w:r w:rsidR="00464B29">
        <w:fldChar w:fldCharType="begin"/>
      </w:r>
      <w:r w:rsidR="00464B29">
        <w:instrText>HYPERLINK  \l "fig_plot_layout"</w:instrText>
      </w:r>
      <w:r w:rsidR="00464B29">
        <w:fldChar w:fldCharType="separate"/>
      </w:r>
      <w:r w:rsidR="00464B29" w:rsidRPr="00464B29">
        <w:rPr>
          <w:rStyle w:val="Hyperlink"/>
        </w:rPr>
        <w:t>fig_plot_layout</w:t>
      </w:r>
      <w:proofErr w:type="spellEnd"/>
      <w:r w:rsidR="00464B29">
        <w:fldChar w:fldCharType="end"/>
      </w:r>
      <w:r w:rsidR="004C504D" w:rsidRPr="00464B29">
        <w:t>)</w:t>
      </w:r>
      <w:r w:rsidR="00C475A7" w:rsidRPr="00464B29">
        <w:t>.</w:t>
      </w:r>
      <w:r w:rsidR="00611229">
        <w:t xml:space="preserve"> All regenerating trees </w:t>
      </w:r>
      <w:r w:rsidR="004C504D">
        <w:t xml:space="preserve">(sprouts and seedlings) </w:t>
      </w:r>
      <w:r w:rsidR="00611229">
        <w:t>within the plot were tallied</w:t>
      </w:r>
      <w:r w:rsidR="004C504D">
        <w:t xml:space="preserve"> by species and size class</w:t>
      </w:r>
      <w:r w:rsidR="00611229">
        <w:t>.</w:t>
      </w:r>
      <w:r w:rsidR="005D700E">
        <w:t xml:space="preserve"> This allows for an estimation of sprout and seedling density.</w:t>
      </w:r>
    </w:p>
    <w:p w14:paraId="777DDA13" w14:textId="429118BE" w:rsidR="00690687" w:rsidRDefault="00690687" w:rsidP="00690687">
      <w:pPr>
        <w:pStyle w:val="Heading3"/>
      </w:pPr>
      <w:r>
        <w:t>Fuels</w:t>
      </w:r>
    </w:p>
    <w:p w14:paraId="0F533946" w14:textId="04D6B77D" w:rsidR="005D700E" w:rsidRDefault="00611229" w:rsidP="00575DE2">
      <w:r>
        <w:t xml:space="preserve">At the same time, fuel transects were established and sampled </w:t>
      </w:r>
      <w:r w:rsidR="00A417AB">
        <w:t xml:space="preserve">according to the </w:t>
      </w:r>
      <w:proofErr w:type="spellStart"/>
      <w:r w:rsidR="00A417AB">
        <w:t>Firemon</w:t>
      </w:r>
      <w:proofErr w:type="spellEnd"/>
      <w:r w:rsidR="00A417AB">
        <w:t xml:space="preserve"> protocol</w:t>
      </w:r>
      <w:r w:rsidR="00353B9F">
        <w:t xml:space="preserve"> </w:t>
      </w:r>
      <w:r w:rsidR="00353B9F">
        <w:fldChar w:fldCharType="begin"/>
      </w:r>
      <w:r w:rsidR="00353B9F">
        <w:instrText xml:space="preserve"> ADDIN ZOTERO_ITEM CSL_CITATION {"citationID":"45s5Gnvy","properties":{"formattedCitation":"(Lutes et al., 2006)","plainCitation":"(Lutes et al., 2006)","noteIndex":0},"citationItems":[{"id":1446,"uris":["http://zotero.org/users/5984436/items/DUWDW9FI"],"itemData":{"id":1446,"type":"report","abstract":"Monitoring and inventory to assess the effects of wildland fire is critical for 1) documenting fire effects, 2) assessing ecosystem damage and benefit, 3) evaluating the success or failure of a burn, and 4) appraising the potential for future treatments. However, monitoring fire effects is often difficult because data collection requires abundant funds, resources, and sampling experience. Often, the reason fire monitoring projects are not implemented is because fire management agencies do not have scientifically based, standardized protocols for inventorying pre- and postfire conditions that satisfy their monitoring and management objectives. We have developed a comprehensive system, called the Fire Effects Monitoring and Inventory System (FIREMON), which is designed to satisfy fire management agencies’ monitoring and inventory requirements for most ecosystems, fuel types, and geographic areas in the United States. FIREMON consists of standardized sampling methods and manuals, field forms, database, analysis program, and an image analysis guide so that fire managers can 1) design a fire effects monitoring project, 2) collect and store the sampled data, 3) statistically analyze and summarize the data, 4) link the data with satellite imagery, and 5) map the sampled data across the landscape using image processing. FIREMON allows flexible but comprehensive sampling of fire effects so data can be evaluated for significant impacts, shared across agencies, and used to update and refine fire management plans and prescriptions. FIREMON has a flexible structure that allows the modification of sampling methods and local code fields to allow the sampling of locally important fire effects evaluation criteria.","event-place":"Ft. Collins, CO","language":"en","note":"DOI: 10.2737/RMRS-GTR-164","number":"RMRS-GTR-164","page":"RMRS-GTR-164","publisher":"U.S. Department of Agriculture, Forest Service, Rocky Mountain Research Station","publisher-place":"Ft. Collins, CO","source":"DOI.org (Crossref)","title":"FIREMON: Fire effects monitoring and inventory system","title-short":"FIREMON","URL":"https://www.fs.usda.gov/treesearch/pubs/24042","author":[{"family":"Lutes","given":"Duncan C."},{"family":"Keane","given":"Robert E."},{"family":"Caratti","given":"John F."},{"family":"Key","given":"Carl H."},{"family":"Benson","given":"Nathan C."},{"family":"Sutherland","given":"Steve"},{"family":"Gangi","given":"Larry J."}],"accessed":{"date-parts":[["2022",3,8]]},"issued":{"date-parts":[["2006"]]},"citation-key":"lutesFIREMONFireEffects2006"}}],"schema":"https://github.com/citation-style-language/schema/raw/master/csl-citation.json"} </w:instrText>
      </w:r>
      <w:r w:rsidR="00353B9F">
        <w:fldChar w:fldCharType="separate"/>
      </w:r>
      <w:r w:rsidR="00353B9F" w:rsidRPr="00353B9F">
        <w:rPr>
          <w:rFonts w:ascii="Aptos" w:hAnsi="Aptos"/>
        </w:rPr>
        <w:t>(Lutes et al., 2006)</w:t>
      </w:r>
      <w:r w:rsidR="00353B9F">
        <w:fldChar w:fldCharType="end"/>
      </w:r>
      <w:r w:rsidR="00A37117">
        <w:t>, with some adaptations that were unique to this project.</w:t>
      </w:r>
      <w:r w:rsidR="00B91AF3">
        <w:t xml:space="preserve"> This protocol is very similar to that of Brown </w:t>
      </w:r>
      <w:r w:rsidR="00B91AF3">
        <w:fldChar w:fldCharType="begin"/>
      </w:r>
      <w:r w:rsidR="00B91AF3">
        <w:instrText xml:space="preserve"> ADDIN ZOTERO_ITEM CSL_CITATION {"citationID":"YHn7Zw56","properties":{"formattedCitation":"(1974)","plainCitation":"(1974)","noteIndex":0},"citationItems":[{"id":1405,"uris":["http://zotero.org/users/5984436/items/TH68QBSI"],"itemData":{"id":1405,"type":"article-journal","abstract":"To facilitate debris management, procedures for inventorying downed woody material are presented. Instructions show how to estimate weights and volumes of downed woody material, fuel depth, and duff depth. Using the planar intersect technique, downed material is inventoried by 0- to 0.25-inch, 0.25- to 1-inch, and 1- to 3-inch diameter classes; and by 1-inch classes for sound and rotten pieces over 3 inches. The method is rapid and easy to use and can be applied to naturally fallen debris and to slash. The method involves counting downed woody pieces that intersect vertical sampling planes and measuring the diameters of pieces larger than 3 inches in diameter. The piece counts and diameters permit calculation of tons per acre.","container-title":"Gen. Tech. Rep. INT-16. Ogden, UT: US Department of Agriculture, Forest Service, Intermountain Forest and Range Experiment Station. 24 p.","source":"Google Scholar","title":"Handbook for inventorying downed woody material","volume":"16","author":[{"family":"Brown","given":"James K."}],"issued":{"date-parts":[["1974"]]},"citation-key":"brownHandbookInventoryingDowned1974"},"label":"page","suppress-author":true}],"schema":"https://github.com/citation-style-language/schema/raw/master/csl-citation.json"} </w:instrText>
      </w:r>
      <w:r w:rsidR="00B91AF3">
        <w:fldChar w:fldCharType="separate"/>
      </w:r>
      <w:r w:rsidR="00353B9F" w:rsidRPr="00353B9F">
        <w:rPr>
          <w:rFonts w:ascii="Aptos" w:hAnsi="Aptos"/>
        </w:rPr>
        <w:t>(1974)</w:t>
      </w:r>
      <w:r w:rsidR="00B91AF3">
        <w:fldChar w:fldCharType="end"/>
      </w:r>
      <w:r w:rsidR="00B91AF3">
        <w:t>.</w:t>
      </w:r>
      <w:r w:rsidR="00A37117">
        <w:t xml:space="preserve"> Transect lengths for 1-, 10-, and 100-hr fuels were 1, 2, and 4 meters respectively. Coarse woody fuels were measured along the entire </w:t>
      </w:r>
      <w:r w:rsidR="005871D1">
        <w:t>10-meter</w:t>
      </w:r>
      <w:r w:rsidR="00A37117">
        <w:t xml:space="preserve"> transect.</w:t>
      </w:r>
    </w:p>
    <w:p w14:paraId="20F7D248" w14:textId="2C33B0C9" w:rsidR="00B91AF3" w:rsidRDefault="00B91AF3" w:rsidP="00575DE2">
      <w:proofErr w:type="gramStart"/>
      <w:r>
        <w:t>Redwoods</w:t>
      </w:r>
      <w:proofErr w:type="gramEnd"/>
      <w:r>
        <w:t xml:space="preserve"> like other species of the Cupressaceae, shed branchlets instead of individual leaves. This leads to difficulty in distinguishing “litter” from 1-hr fuel</w:t>
      </w:r>
      <w:r w:rsidR="004A5EC9">
        <w:t>s</w:t>
      </w:r>
      <w:r>
        <w:t xml:space="preserve">. We chose to use an estimated cutoff of about </w:t>
      </w:r>
      <w:r w:rsidR="005E1BCC">
        <w:t>2 mm</w:t>
      </w:r>
      <w:r w:rsidR="006279AA">
        <w:t xml:space="preserve"> for leafy redwood sprays </w:t>
      </w:r>
      <w:r w:rsidR="006279AA">
        <w:fldChar w:fldCharType="begin"/>
      </w:r>
      <w:r w:rsidR="00353B9F">
        <w:instrText xml:space="preserve"> ADDIN ZOTERO_ITEM CSL_CITATION {"citationID":"x3aiz3x1","properties":{"formattedCitation":"(Graham, 2009)","plainCitation":"(Graham, 2009)","noteIndex":0},"citationItems":[{"id":1395,"uris":["http://zotero.org/users/5984436/items/A8277GJA"],"itemData":{"id":1395,"type":"thesis","abstract":"Structural properties of downed woody and vegetative detritus populations in unmanaged old-growth forests provide evidence of the reference conditions from which the impact of natural and anthropogenic disturbances may be evaluated. The structure of downed detritus populations in five old-growth Sequoia sempervirens (coast redwood) stands along the north coast of California was assessed using data collected from an intensive network of line intersect sampling transects. Total mass of woody and vegetative detritus ranged between 252 and 619 Mg ha-1 among sites, and volume between 540 and 1400 m3 ha-1. Eighty six percent of DWD mass consisted of logs &gt; 7.6 cm diameter, four percent consisted of particles ≤ 7.6 cm diameter, and ten percent of DWD mass was litter (Oi ) and duff (Oe and Oa). Forest floor bulk density ranged between 4.9 and 6.3 Mg ha-1 cm-1 and depth between 7.4 and 10.9 cm among sites. Average surface fuel heights ranged between 26.2 and 46.4 cm among sites. These values are among the greatest recorded in any forest ecosystem.","genre":"MS thesis","publisher":"Humboldt State University","source":"Google Scholar","title":"Structure of downed woody and vegetative detritus in old-growth Sequoia sempervirens forests","author":[{"family":"Graham","given":"Bradley D."}],"issued":{"date-parts":[["2009"]]},"citation-key":"grahamStructureDownedWoody2009"}}],"schema":"https://github.com/citation-style-language/schema/raw/master/csl-citation.json"} </w:instrText>
      </w:r>
      <w:r w:rsidR="006279AA">
        <w:fldChar w:fldCharType="separate"/>
      </w:r>
      <w:r w:rsidR="00353B9F" w:rsidRPr="00353B9F">
        <w:rPr>
          <w:rFonts w:ascii="Aptos" w:hAnsi="Aptos"/>
        </w:rPr>
        <w:t>(Graham, 2009)</w:t>
      </w:r>
      <w:r w:rsidR="006279AA">
        <w:fldChar w:fldCharType="end"/>
      </w:r>
      <w:r w:rsidR="005E1BCC">
        <w:t>, where larger pieces were considered 1-hr fuel and smaller pieces were considered litter.</w:t>
      </w:r>
      <w:r w:rsidR="006279AA">
        <w:t xml:space="preserve"> This may have led to underestimates of 1-hr fuels, relative to other studies.</w:t>
      </w:r>
    </w:p>
    <w:p w14:paraId="10BF0EB4" w14:textId="298E5FD8" w:rsidR="00611229" w:rsidRDefault="00A37117" w:rsidP="00575DE2">
      <w:r>
        <w:t xml:space="preserve">Live vegetation percent cover and average height were estimated in 1-meter radius virtual “sampling cylinders” as described in the </w:t>
      </w:r>
      <w:proofErr w:type="spellStart"/>
      <w:r>
        <w:t>Firemon</w:t>
      </w:r>
      <w:proofErr w:type="spellEnd"/>
      <w:r>
        <w:t xml:space="preserve"> protocol</w:t>
      </w:r>
      <w:r w:rsidR="00353B9F">
        <w:t xml:space="preserve"> </w:t>
      </w:r>
      <w:r w:rsidR="00353B9F">
        <w:fldChar w:fldCharType="begin"/>
      </w:r>
      <w:r w:rsidR="00353B9F">
        <w:instrText xml:space="preserve"> ADDIN ZOTERO_ITEM CSL_CITATION {"citationID":"tLCWzSAh","properties":{"formattedCitation":"(Lutes et al., 2006)","plainCitation":"(Lutes et al., 2006)","noteIndex":0},"citationItems":[{"id":1446,"uris":["http://zotero.org/users/5984436/items/DUWDW9FI"],"itemData":{"id":1446,"type":"report","abstract":"Monitoring and inventory to assess the effects of wildland fire is critical for 1) documenting fire effects, 2) assessing ecosystem damage and benefit, 3) evaluating the success or failure of a burn, and 4) appraising the potential for future treatments. However, monitoring fire effects is often difficult because data collection requires abundant funds, resources, and sampling experience. Often, the reason fire monitoring projects are not implemented is because fire management agencies do not have scientifically based, standardized protocols for inventorying pre- and postfire conditions that satisfy their monitoring and management objectives. We have developed a comprehensive system, called the Fire Effects Monitoring and Inventory System (FIREMON), which is designed to satisfy fire management agencies’ monitoring and inventory requirements for most ecosystems, fuel types, and geographic areas in the United States. FIREMON consists of standardized sampling methods and manuals, field forms, database, analysis program, and an image analysis guide so that fire managers can 1) design a fire effects monitoring project, 2) collect and store the sampled data, 3) statistically analyze and summarize the data, 4) link the data with satellite imagery, and 5) map the sampled data across the landscape using image processing. FIREMON allows flexible but comprehensive sampling of fire effects so data can be evaluated for significant impacts, shared across agencies, and used to update and refine fire management plans and prescriptions. FIREMON has a flexible structure that allows the modification of sampling methods and local code fields to allow the sampling of locally important fire effects evaluation criteria.","event-place":"Ft. Collins, CO","language":"en","note":"DOI: 10.2737/RMRS-GTR-164","number":"RMRS-GTR-164","page":"RMRS-GTR-164","publisher":"U.S. Department of Agriculture, Forest Service, Rocky Mountain Research Station","publisher-place":"Ft. Collins, CO","source":"DOI.org (Crossref)","title":"FIREMON: Fire effects monitoring and inventory system","title-short":"FIREMON","URL":"https://www.fs.usda.gov/treesearch/pubs/24042","author":[{"family":"Lutes","given":"Duncan C."},{"family":"Keane","given":"Robert E."},{"family":"Caratti","given":"John F."},{"family":"Key","given":"Carl H."},{"family":"Benson","given":"Nathan C."},{"family":"Sutherland","given":"Steve"},{"family":"Gangi","given":"Larry J."}],"accessed":{"date-parts":[["2022",3,8]]},"issued":{"date-parts":[["2006"]]},"citation-key":"lutesFIREMONFireEffects2006"}}],"schema":"https://github.com/citation-style-language/schema/raw/master/csl-citation.json"} </w:instrText>
      </w:r>
      <w:r w:rsidR="00353B9F">
        <w:fldChar w:fldCharType="separate"/>
      </w:r>
      <w:r w:rsidR="00353B9F" w:rsidRPr="00353B9F">
        <w:rPr>
          <w:rFonts w:ascii="Aptos" w:hAnsi="Aptos"/>
        </w:rPr>
        <w:t>(Lutes et al., 2006)</w:t>
      </w:r>
      <w:r w:rsidR="00353B9F">
        <w:fldChar w:fldCharType="end"/>
      </w:r>
      <w:r w:rsidR="005D700E">
        <w:t>.</w:t>
      </w:r>
      <w:r>
        <w:t xml:space="preserve"> </w:t>
      </w:r>
      <w:r w:rsidR="005D700E">
        <w:t xml:space="preserve"> A notable </w:t>
      </w:r>
      <w:r>
        <w:t>exception</w:t>
      </w:r>
      <w:r w:rsidR="005D700E">
        <w:t xml:space="preserve"> is</w:t>
      </w:r>
      <w:r>
        <w:t xml:space="preserve"> that the sampling cylinders were allowed </w:t>
      </w:r>
      <w:r w:rsidR="005871D1">
        <w:t xml:space="preserve">to </w:t>
      </w:r>
      <w:r>
        <w:t xml:space="preserve">extend to the </w:t>
      </w:r>
      <w:r w:rsidR="004C504D">
        <w:t xml:space="preserve">(average) </w:t>
      </w:r>
      <w:r>
        <w:t xml:space="preserve">top height of live fuels that were continuous within less than a meter </w:t>
      </w:r>
      <w:r w:rsidR="00E23917">
        <w:t>of</w:t>
      </w:r>
      <w:r>
        <w:t xml:space="preserve"> the ground. This resulted in average live vegetation heights that could sometimes reach near the height of the sprouts</w:t>
      </w:r>
      <w:r w:rsidR="00E23917">
        <w:t xml:space="preserve"> and average heights above </w:t>
      </w:r>
      <w:r w:rsidR="005871D1">
        <w:t xml:space="preserve">2 </w:t>
      </w:r>
      <w:r w:rsidR="005871D1">
        <w:lastRenderedPageBreak/>
        <w:t>meters</w:t>
      </w:r>
      <w:r w:rsidR="00E23917">
        <w:t xml:space="preserve"> were estimated with the help of a clinometer</w:t>
      </w:r>
      <w:r>
        <w:t>. I made this decision to capture the vertical continuity of fuels</w:t>
      </w:r>
      <w:r w:rsidR="00E23917">
        <w:t xml:space="preserve"> that were</w:t>
      </w:r>
      <w:r>
        <w:t xml:space="preserve"> continuous with the ground. </w:t>
      </w:r>
      <w:r w:rsidR="00353B9F">
        <w:t>L</w:t>
      </w:r>
      <w:r>
        <w:t xml:space="preserve">ive vegetation percent cover was </w:t>
      </w:r>
      <w:r w:rsidR="00E23917">
        <w:t>estimated</w:t>
      </w:r>
      <w:r>
        <w:t xml:space="preserve"> for four vegetation classes: live and dead woody fuels, and live and dead herbaceous fuels. The </w:t>
      </w:r>
      <w:r w:rsidR="00E23917">
        <w:t>reason</w:t>
      </w:r>
      <w:r>
        <w:t xml:space="preserve"> for recording </w:t>
      </w:r>
      <w:r w:rsidR="00E23917">
        <w:t>dead “live” vegetation, is that dead branches attached to live or standing trees are not counted as fine woody debris</w:t>
      </w:r>
      <w:r w:rsidR="00FC3B3C">
        <w:t>, but they are also expected to behave differently than live fuels during combustion</w:t>
      </w:r>
      <w:r w:rsidR="00E23917">
        <w:t xml:space="preserve">. Average vegetation height </w:t>
      </w:r>
      <w:r w:rsidR="00FC3B3C">
        <w:t>was</w:t>
      </w:r>
      <w:r w:rsidR="00E23917">
        <w:t xml:space="preserve"> recorded for two classes: the average combined</w:t>
      </w:r>
      <w:r w:rsidR="00FC3B3C">
        <w:t xml:space="preserve"> (live and dead)</w:t>
      </w:r>
      <w:r w:rsidR="00E23917">
        <w:t xml:space="preserve"> height of woody and the average combined height of herbaceous fuel. The average height and percent-cover estimates are visual estimations and efforts were made to discuss these frequently to ensure that estimates between observers were consistent. Percent cover estimates were discrete, rounded to the nearest class in the set: 0.5, 3, 10, and then all subsequent 10 percent increments up to 100 percent.</w:t>
      </w:r>
    </w:p>
    <w:p w14:paraId="189C9DB2" w14:textId="6DC80A42" w:rsidR="00124C1C" w:rsidRDefault="00124C1C" w:rsidP="00575DE2">
      <w:r w:rsidRPr="00124C1C">
        <w:t>The depth of duff and litter was measured at two stations along a transect, and the percentage of litter was estimated.</w:t>
      </w:r>
      <w:r>
        <w:t xml:space="preserve"> The location of the measurement was chosen from within the 1-m-radius sampling cylinder to be representative of the conditions within the whole cylinder. Representative conditions were sometimes difficult to identify when conditions within the cylinder varied greatly.</w:t>
      </w:r>
    </w:p>
    <w:p w14:paraId="7A5122CA" w14:textId="18F13AC5" w:rsidR="005D700E" w:rsidRDefault="006279AA" w:rsidP="00575DE2">
      <w:r>
        <w:t xml:space="preserve">Fuel bed depth was </w:t>
      </w:r>
      <w:r w:rsidR="00AA0525">
        <w:t xml:space="preserve">estimated </w:t>
      </w:r>
      <w:r w:rsidR="00081925">
        <w:t xml:space="preserve">as the average height of the fine and coarse woody debris components </w:t>
      </w:r>
      <w:r w:rsidR="00AA0525">
        <w:t>within the sampling cylinder at each station</w:t>
      </w:r>
      <w:r w:rsidR="00081925">
        <w:t>.</w:t>
      </w:r>
      <w:r w:rsidR="00AA0525">
        <w:t xml:space="preserve"> </w:t>
      </w:r>
      <w:r w:rsidR="00081925">
        <w:t>Theoretically, this included litter, but not duff</w:t>
      </w:r>
      <w:r w:rsidR="00AA0525">
        <w:t xml:space="preserve">. This estimate was not described in the </w:t>
      </w:r>
      <w:proofErr w:type="spellStart"/>
      <w:r w:rsidR="00081925">
        <w:t>F</w:t>
      </w:r>
      <w:r w:rsidR="00AA0525">
        <w:t>iremon</w:t>
      </w:r>
      <w:proofErr w:type="spellEnd"/>
      <w:r w:rsidR="00AA0525">
        <w:t xml:space="preserve"> </w:t>
      </w:r>
      <w:r w:rsidR="00081925">
        <w:t>protocol, but it was designed to be made similarly to the estimates of average vegetation height that are described there</w:t>
      </w:r>
      <w:r w:rsidR="00353B9F">
        <w:t xml:space="preserve"> </w:t>
      </w:r>
      <w:r w:rsidR="00353B9F">
        <w:fldChar w:fldCharType="begin"/>
      </w:r>
      <w:r w:rsidR="00353B9F">
        <w:instrText xml:space="preserve"> ADDIN ZOTERO_ITEM CSL_CITATION {"citationID":"SGjWHHvc","properties":{"formattedCitation":"(Lutes et al., 2006)","plainCitation":"(Lutes et al., 2006)","noteIndex":0},"citationItems":[{"id":1446,"uris":["http://zotero.org/users/5984436/items/DUWDW9FI"],"itemData":{"id":1446,"type":"report","abstract":"Monitoring and inventory to assess the effects of wildland fire is critical for 1) documenting fire effects, 2) assessing ecosystem damage and benefit, 3) evaluating the success or failure of a burn, and 4) appraising the potential for future treatments. However, monitoring fire effects is often difficult because data collection requires abundant funds, resources, and sampling experience. Often, the reason fire monitoring projects are not implemented is because fire management agencies do not have scientifically based, standardized protocols for inventorying pre- and postfire conditions that satisfy their monitoring and management objectives. We have developed a comprehensive system, called the Fire Effects Monitoring and Inventory System (FIREMON), which is designed to satisfy fire management agencies’ monitoring and inventory requirements for most ecosystems, fuel types, and geographic areas in the United States. FIREMON consists of standardized sampling methods and manuals, field forms, database, analysis program, and an image analysis guide so that fire managers can 1) design a fire effects monitoring project, 2) collect and store the sampled data, 3) statistically analyze and summarize the data, 4) link the data with satellite imagery, and 5) map the sampled data across the landscape using image processing. FIREMON allows flexible but comprehensive sampling of fire effects so data can be evaluated for significant impacts, shared across agencies, and used to update and refine fire management plans and prescriptions. FIREMON has a flexible structure that allows the modification of sampling methods and local code fields to allow the sampling of locally important fire effects evaluation criteria.","event-place":"Ft. Collins, CO","language":"en","note":"DOI: 10.2737/RMRS-GTR-164","number":"RMRS-GTR-164","page":"RMRS-GTR-164","publisher":"U.S. Department of Agriculture, Forest Service, Rocky Mountain Research Station","publisher-place":"Ft. Collins, CO","source":"DOI.org (Crossref)","title":"FIREMON: Fire effects monitoring and inventory system","title-short":"FIREMON","URL":"https://www.fs.usda.gov/treesearch/pubs/24042","author":[{"family":"Lutes","given":"Duncan C."},{"family":"Keane","given":"Robert E."},{"family":"Caratti","given":"John F."},{"family":"Key","given":"Carl H."},{"family":"Benson","given":"Nathan C."},{"family":"Sutherland","given":"Steve"},{"family":"Gangi","given":"Larry J."}],"accessed":{"date-parts":[["2022",3,8]]},"issued":{"date-parts":[["2006"]]},"citation-key":"lutesFIREMONFireEffects2006"}}],"schema":"https://github.com/citation-style-language/schema/raw/master/csl-citation.json"} </w:instrText>
      </w:r>
      <w:r w:rsidR="00353B9F">
        <w:fldChar w:fldCharType="separate"/>
      </w:r>
      <w:r w:rsidR="00353B9F" w:rsidRPr="00353B9F">
        <w:rPr>
          <w:rFonts w:ascii="Aptos" w:hAnsi="Aptos"/>
        </w:rPr>
        <w:t>(Lutes et al., 2006)</w:t>
      </w:r>
      <w:r w:rsidR="00353B9F">
        <w:fldChar w:fldCharType="end"/>
      </w:r>
      <w:r w:rsidR="00081925">
        <w:t>.</w:t>
      </w:r>
    </w:p>
    <w:p w14:paraId="0B2152EC" w14:textId="09152C64" w:rsidR="00FC3B3C" w:rsidRDefault="00FC3B3C" w:rsidP="00FC3B3C">
      <w:pPr>
        <w:pStyle w:val="Heading2"/>
      </w:pPr>
      <w:r>
        <w:t>Analysis</w:t>
      </w:r>
    </w:p>
    <w:p w14:paraId="1B5EC0E0" w14:textId="5E577A8C" w:rsidR="00D82909" w:rsidRDefault="00A969DE" w:rsidP="00FC3B3C">
      <w:r>
        <w:t>The analysis was carried out in three stages, one for each of the three response categories: fuels, sprout size, and regeneration density. All analyses were conducted using R and attempts were made to document all data, decisions</w:t>
      </w:r>
      <w:r w:rsidR="005871D1">
        <w:t>,</w:t>
      </w:r>
      <w:r>
        <w:t xml:space="preserve"> and techniques, which are published together with code </w:t>
      </w:r>
      <w:r>
        <w:lastRenderedPageBreak/>
        <w:t xml:space="preserve">and results on a public </w:t>
      </w:r>
      <w:r w:rsidR="00D344B7">
        <w:t>website</w:t>
      </w:r>
      <w:r>
        <w:t>.</w:t>
      </w:r>
      <w:r w:rsidR="00D82909">
        <w:t xml:space="preserve"> All response variables </w:t>
      </w:r>
      <w:r w:rsidR="006B618A">
        <w:t>were</w:t>
      </w:r>
      <w:r w:rsidR="00D82909">
        <w:t xml:space="preserve"> analyzed using multi-level models to account for the inherent nesting structure of the data, as well as multiple measurements of individuals over time. </w:t>
      </w:r>
      <w:r w:rsidR="006B618A">
        <w:t xml:space="preserve">Grouping levels were included in the model if their variance estimate was non-zero. </w:t>
      </w:r>
      <w:r w:rsidR="00D82909">
        <w:t>Because the objective was to describe differences between treatments, treatment was used as the primary independent variable.</w:t>
      </w:r>
      <w:r w:rsidR="006B618A">
        <w:t xml:space="preserve"> Model selection was performed using AIC and BIC and based on parsimony.</w:t>
      </w:r>
    </w:p>
    <w:p w14:paraId="4F9744FB" w14:textId="14B04907" w:rsidR="006B618A" w:rsidRDefault="006B618A" w:rsidP="006B618A">
      <w:pPr>
        <w:pStyle w:val="Heading3"/>
      </w:pPr>
      <w:r>
        <w:t>Fuels</w:t>
      </w:r>
    </w:p>
    <w:p w14:paraId="492FFA57" w14:textId="10731452" w:rsidR="000E5D5C" w:rsidRPr="000E5D5C" w:rsidRDefault="000E5D5C" w:rsidP="000E5D5C">
      <w:r>
        <w:t xml:space="preserve">Fuel load in </w:t>
      </w:r>
      <w:r w:rsidR="00D3520D">
        <w:t>Mg ha</w:t>
      </w:r>
      <w:r w:rsidR="00D3520D">
        <w:rPr>
          <w:vertAlign w:val="superscript"/>
        </w:rPr>
        <w:t>-1</w:t>
      </w:r>
      <w:r>
        <w:t xml:space="preserve"> per hectare was estimated for 1-hr, 10-hr, 100-hr, duff and litter, 1,000-hr, and live vegetation fuels</w:t>
      </w:r>
      <w:r w:rsidR="00BE22D8">
        <w:t xml:space="preserve"> (</w:t>
      </w:r>
      <w:proofErr w:type="spellStart"/>
      <w:r w:rsidR="00464B29">
        <w:fldChar w:fldCharType="begin"/>
      </w:r>
      <w:r w:rsidR="00464B29">
        <w:instrText>HYPERLINK  \l "fig_raw_fuel_hist"</w:instrText>
      </w:r>
      <w:r w:rsidR="00464B29">
        <w:fldChar w:fldCharType="separate"/>
      </w:r>
      <w:r w:rsidR="00464B29" w:rsidRPr="00464B29">
        <w:rPr>
          <w:rStyle w:val="Hyperlink"/>
        </w:rPr>
        <w:t>fig_raw_fuel_hist</w:t>
      </w:r>
      <w:proofErr w:type="spellEnd"/>
      <w:r w:rsidR="00464B29">
        <w:fldChar w:fldCharType="end"/>
      </w:r>
      <w:r w:rsidR="00BE22D8">
        <w:t>)</w:t>
      </w:r>
      <w:r>
        <w:t xml:space="preserve">. Fuel load for 1- through 1,000-hr fuels were calculated using the method in Brown </w:t>
      </w:r>
      <w:r>
        <w:fldChar w:fldCharType="begin"/>
      </w:r>
      <w:r>
        <w:instrText xml:space="preserve"> ADDIN ZOTERO_ITEM CSL_CITATION {"citationID":"pDt0OJGP","properties":{"formattedCitation":"(1974)","plainCitation":"(1974)","noteIndex":0},"citationItems":[{"id":1405,"uris":["http://zotero.org/users/5984436/items/TH68QBSI"],"itemData":{"id":1405,"type":"article-journal","abstract":"To facilitate debris management, procedures for inventorying downed woody material are presented. Instructions show how to estimate weights and volumes of downed woody material, fuel depth, and duff depth. Using the planar intersect technique, downed material is inventoried by 0- to 0.25-inch, 0.25- to 1-inch, and 1- to 3-inch diameter classes; and by 1-inch classes for sound and rotten pieces over 3 inches. The method is rapid and easy to use and can be applied to naturally fallen debris and to slash. The method involves counting downed woody pieces that intersect vertical sampling planes and measuring the diameters of pieces larger than 3 inches in diameter. The piece counts and diameters permit calculation of tons per acre.","container-title":"Gen. Tech. Rep. INT-16. Ogden, UT: US Department of Agriculture, Forest Service, Intermountain Forest and Range Experiment Station. 24 p.","source":"Google Scholar","title":"Handbook for inventorying downed woody material","volume":"16","author":[{"family":"Brown","given":"James K."}],"issued":{"date-parts":[["1974"]]},"citation-key":"brownHandbookInventoryingDowned1974"},"label":"page","suppress-author":true}],"schema":"https://github.com/citation-style-language/schema/raw/master/csl-citation.json"} </w:instrText>
      </w:r>
      <w:r>
        <w:fldChar w:fldCharType="separate"/>
      </w:r>
      <w:r w:rsidR="00353B9F" w:rsidRPr="00353B9F">
        <w:rPr>
          <w:rFonts w:ascii="Aptos" w:hAnsi="Aptos"/>
        </w:rPr>
        <w:t>(1974)</w:t>
      </w:r>
      <w:r>
        <w:fldChar w:fldCharType="end"/>
      </w:r>
      <w:r>
        <w:t xml:space="preserve">. The required size-class specific parameters of specific gravity, particle inclination, and average diameter were derived from the literature by averaging over applicable sources. Duff and litter load were estimated using depth-to-load equations from the literature. Live vegetation loading was estimated roughly as the product of percent cover, vegetation height, and a scaling factor used in the </w:t>
      </w:r>
      <w:proofErr w:type="spellStart"/>
      <w:r>
        <w:t>Firemon</w:t>
      </w:r>
      <w:proofErr w:type="spellEnd"/>
      <w:r>
        <w:t xml:space="preserve"> protocol </w:t>
      </w:r>
      <w:r>
        <w:fldChar w:fldCharType="begin"/>
      </w:r>
      <w:r w:rsidR="00353B9F">
        <w:instrText xml:space="preserve"> ADDIN ZOTERO_ITEM CSL_CITATION {"citationID":"Gs1aQ9ec","properties":{"formattedCitation":"(Lutes et al., 2006)","plainCitation":"(Lutes et al., 2006)","noteIndex":0},"citationItems":[{"id":1446,"uris":["http://zotero.org/users/5984436/items/DUWDW9FI"],"itemData":{"id":1446,"type":"report","abstract":"Monitoring and inventory to assess the effects of wildland fire is critical for 1) documenting fire effects, 2) assessing ecosystem damage and benefit, 3) evaluating the success or failure of a burn, and 4) appraising the potential for future treatments. However, monitoring fire effects is often difficult because data collection requires abundant funds, resources, and sampling experience. Often, the reason fire monitoring projects are not implemented is because fire management agencies do not have scientifically based, standardized protocols for inventorying pre- and postfire conditions that satisfy their monitoring and management objectives. We have developed a comprehensive system, called the Fire Effects Monitoring and Inventory System (FIREMON), which is designed to satisfy fire management agencies’ monitoring and inventory requirements for most ecosystems, fuel types, and geographic areas in the United States. FIREMON consists of standardized sampling methods and manuals, field forms, database, analysis program, and an image analysis guide so that fire managers can 1) design a fire effects monitoring project, 2) collect and store the sampled data, 3) statistically analyze and summarize the data, 4) link the data with satellite imagery, and 5) map the sampled data across the landscape using image processing. FIREMON allows flexible but comprehensive sampling of fire effects so data can be evaluated for significant impacts, shared across agencies, and used to update and refine fire management plans and prescriptions. FIREMON has a flexible structure that allows the modification of sampling methods and local code fields to allow the sampling of locally important fire effects evaluation criteria.","event-place":"Ft. Collins, CO","language":"en","note":"DOI: 10.2737/RMRS-GTR-164","number":"RMRS-GTR-164","page":"RMRS-GTR-164","publisher":"U.S. Department of Agriculture, Forest Service, Rocky Mountain Research Station","publisher-place":"Ft. Collins, CO","source":"DOI.org (Crossref)","title":"FIREMON: Fire effects monitoring and inventory system","title-short":"FIREMON","URL":"https://www.fs.usda.gov/treesearch/pubs/24042","author":[{"family":"Lutes","given":"Duncan C."},{"family":"Keane","given":"Robert E."},{"family":"Caratti","given":"John F."},{"family":"Key","given":"Carl H."},{"family":"Benson","given":"Nathan C."},{"family":"Sutherland","given":"Steve"},{"family":"Gangi","given":"Larry J."}],"accessed":{"date-parts":[["2022",3,8]]},"issued":{"date-parts":[["2006"]]},"citation-key":"lutesFIREMONFireEffects2006"},"label":"page"}],"schema":"https://github.com/citation-style-language/schema/raw/master/csl-citation.json"} </w:instrText>
      </w:r>
      <w:r>
        <w:fldChar w:fldCharType="separate"/>
      </w:r>
      <w:r w:rsidR="00353B9F" w:rsidRPr="00353B9F">
        <w:rPr>
          <w:rFonts w:ascii="Aptos" w:hAnsi="Aptos"/>
        </w:rPr>
        <w:t>(Lutes et al., 2006)</w:t>
      </w:r>
      <w:r>
        <w:fldChar w:fldCharType="end"/>
      </w:r>
      <w:r>
        <w:t>.</w:t>
      </w:r>
    </w:p>
    <w:p w14:paraId="4ADEFD76" w14:textId="1D11CF8D" w:rsidR="00E910BE" w:rsidRDefault="000E5D5C" w:rsidP="00FC3B3C">
      <w:r>
        <w:t>These fuel loads</w:t>
      </w:r>
      <w:r w:rsidR="006B618A">
        <w:t xml:space="preserve"> </w:t>
      </w:r>
      <w:r w:rsidR="00D82909">
        <w:t xml:space="preserve">were </w:t>
      </w:r>
      <w:r>
        <w:t>then modeled</w:t>
      </w:r>
      <w:r w:rsidR="00D82909">
        <w:t xml:space="preserve"> in a </w:t>
      </w:r>
      <w:r>
        <w:t xml:space="preserve">multi-level, </w:t>
      </w:r>
      <w:r w:rsidR="00D82909">
        <w:t>Bayesian context</w:t>
      </w:r>
      <w:r w:rsidR="00D25B57">
        <w:t xml:space="preserve"> using the R package brms </w:t>
      </w:r>
      <w:r w:rsidR="002A0219">
        <w:fldChar w:fldCharType="begin"/>
      </w:r>
      <w:r w:rsidR="00353B9F">
        <w:instrText xml:space="preserve"> ADDIN ZOTERO_ITEM CSL_CITATION {"citationID":"svHFBQn2","properties":{"formattedCitation":"(B\\uc0\\u252{}rkner, 2017)","plainCitation":"(Bürkner, 2017)","noteIndex":0},"citationItems":[{"id":3746,"uris":["http://zotero.org/users/5984436/items/AV6HYX8B"],"itemData":{"id":3746,"type":"article-journal","container-title":"Journal of Statistical Software","DOI":"10.18637/jss.v080.i01","issue":"1","note":"tex.encoding: UTF-8","page":"1–28","title":"&lt;span class=\"nocase\"&gt;brms&lt;/span&gt;: An R package for Bayesian multilevel models using Stan","volume":"80","author":[{"family":"Bürkner","given":"Paul-Christian"}],"issued":{"date-parts":[["2017"]]},"citation-key":"burknerBrmsPackageBayesian2017"}}],"schema":"https://github.com/citation-style-language/schema/raw/master/csl-citation.json"} </w:instrText>
      </w:r>
      <w:r w:rsidR="002A0219">
        <w:fldChar w:fldCharType="separate"/>
      </w:r>
      <w:r w:rsidR="00353B9F" w:rsidRPr="00353B9F">
        <w:rPr>
          <w:rFonts w:ascii="Aptos" w:hAnsi="Aptos" w:cs="Times New Roman"/>
          <w:kern w:val="0"/>
          <w:szCs w:val="24"/>
        </w:rPr>
        <w:t>(Bürkner, 2017)</w:t>
      </w:r>
      <w:r w:rsidR="002A0219">
        <w:fldChar w:fldCharType="end"/>
      </w:r>
      <w:r w:rsidR="00D82909">
        <w:t xml:space="preserve">. </w:t>
      </w:r>
      <w:r w:rsidR="00823922">
        <w:t>Using a Bayesian model</w:t>
      </w:r>
      <w:r w:rsidR="00D82909">
        <w:t xml:space="preserve"> allow</w:t>
      </w:r>
      <w:r>
        <w:t>ed</w:t>
      </w:r>
      <w:r w:rsidR="00D82909">
        <w:t xml:space="preserve"> for a quantification of the uncertainty regarding our </w:t>
      </w:r>
      <w:r w:rsidR="00D344B7">
        <w:t>estimates,</w:t>
      </w:r>
      <w:r w:rsidR="00D82909">
        <w:t xml:space="preserve"> which is an important step towards the quantification of uncertainty in fire behavior predictions to inform critical </w:t>
      </w:r>
      <w:r w:rsidR="00D344B7">
        <w:t>decision-making</w:t>
      </w:r>
      <w:r w:rsidR="00D82909">
        <w:t xml:space="preserve">. </w:t>
      </w:r>
      <w:r>
        <w:t>The selection of priors</w:t>
      </w:r>
      <w:r w:rsidR="002D0627" w:rsidRPr="002D0627">
        <w:t xml:space="preserve"> balanced domain knowledge and</w:t>
      </w:r>
      <w:r>
        <w:t xml:space="preserve"> the goal of obtaining</w:t>
      </w:r>
      <w:r w:rsidR="002D0627" w:rsidRPr="002D0627">
        <w:t xml:space="preserve"> data-driven results</w:t>
      </w:r>
      <w:r w:rsidR="004E3CF1">
        <w:t xml:space="preserve">. A comparison of the prior </w:t>
      </w:r>
      <w:r w:rsidR="003A295E">
        <w:t xml:space="preserve">and the posterior distributions was used to </w:t>
      </w:r>
      <w:r w:rsidR="003101BA">
        <w:t>justify the choice of</w:t>
      </w:r>
      <w:r w:rsidR="003A295E">
        <w:t xml:space="preserve"> priors.</w:t>
      </w:r>
      <w:r w:rsidR="002D0627">
        <w:t xml:space="preserve"> The model performance was assessed with posterior predictive checks.</w:t>
      </w:r>
    </w:p>
    <w:p w14:paraId="4ADA446B" w14:textId="77777777" w:rsidR="00BE22D8" w:rsidRDefault="00BE22D8" w:rsidP="00BE22D8">
      <w:pPr>
        <w:keepNext/>
      </w:pPr>
      <w:r>
        <w:rPr>
          <w:noProof/>
        </w:rPr>
        <w:lastRenderedPageBreak/>
        <w:drawing>
          <wp:inline distT="0" distB="0" distL="0" distR="0" wp14:anchorId="797592CF" wp14:editId="4A5A7D4C">
            <wp:extent cx="5326912" cy="3805099"/>
            <wp:effectExtent l="0" t="0" r="0" b="0"/>
            <wp:docPr id="1569681234" name="Picture 1" descr="A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45613" name="Picture 1" descr="A graph of different siz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9817" cy="3842890"/>
                    </a:xfrm>
                    <a:prstGeom prst="rect">
                      <a:avLst/>
                    </a:prstGeom>
                    <a:noFill/>
                    <a:ln>
                      <a:noFill/>
                    </a:ln>
                  </pic:spPr>
                </pic:pic>
              </a:graphicData>
            </a:graphic>
          </wp:inline>
        </w:drawing>
      </w:r>
      <w:r>
        <w:rPr>
          <w:noProof/>
        </w:rPr>
        <w:drawing>
          <wp:inline distT="0" distB="0" distL="0" distR="0" wp14:anchorId="41E42317" wp14:editId="478791B2">
            <wp:extent cx="5263116" cy="3759529"/>
            <wp:effectExtent l="0" t="0" r="0" b="0"/>
            <wp:docPr id="907058423" name="Picture 2"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58423" name="Picture 2" descr="A graph of different sizes and shap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787" cy="3765008"/>
                    </a:xfrm>
                    <a:prstGeom prst="rect">
                      <a:avLst/>
                    </a:prstGeom>
                    <a:noFill/>
                    <a:ln>
                      <a:noFill/>
                    </a:ln>
                  </pic:spPr>
                </pic:pic>
              </a:graphicData>
            </a:graphic>
          </wp:inline>
        </w:drawing>
      </w:r>
    </w:p>
    <w:p w14:paraId="389A9A96" w14:textId="30C1CD8B" w:rsidR="00BE22D8" w:rsidRDefault="00746837" w:rsidP="00BE22D8">
      <w:pPr>
        <w:pStyle w:val="Caption"/>
      </w:pPr>
      <w:bookmarkStart w:id="3" w:name="fig_raw_fuel_hist"/>
      <w:bookmarkEnd w:id="3"/>
      <w:r>
        <w:t>Fig-raw-fuel-hist</w:t>
      </w:r>
      <w:r w:rsidR="00BE22D8">
        <w:t>. Histograms of raw fuel-load transect data.</w:t>
      </w:r>
    </w:p>
    <w:p w14:paraId="04E25294" w14:textId="77777777" w:rsidR="00BE22D8" w:rsidRDefault="00BE22D8" w:rsidP="00FC3B3C"/>
    <w:p w14:paraId="71A04CDD" w14:textId="10048F1E" w:rsidR="006B618A" w:rsidRDefault="00690687" w:rsidP="006B618A">
      <w:pPr>
        <w:pStyle w:val="Heading3"/>
      </w:pPr>
      <w:r>
        <w:t xml:space="preserve">Sprout </w:t>
      </w:r>
      <w:proofErr w:type="gramStart"/>
      <w:r>
        <w:t>size</w:t>
      </w:r>
      <w:proofErr w:type="gramEnd"/>
    </w:p>
    <w:p w14:paraId="14C55298" w14:textId="3422AA71" w:rsidR="00B34A91" w:rsidRDefault="00B34A91" w:rsidP="00D25B57">
      <w:r>
        <w:t>Sapling sprout height</w:t>
      </w:r>
      <w:r w:rsidR="00746837">
        <w:t xml:space="preserve"> data (</w:t>
      </w:r>
      <w:proofErr w:type="spellStart"/>
      <w:r w:rsidR="00464B29">
        <w:fldChar w:fldCharType="begin"/>
      </w:r>
      <w:r w:rsidR="00464B29">
        <w:instrText>HYPERLINK  \l "fig_raw_sprout_hist"</w:instrText>
      </w:r>
      <w:r w:rsidR="00464B29">
        <w:fldChar w:fldCharType="separate"/>
      </w:r>
      <w:r w:rsidR="00464B29" w:rsidRPr="00464B29">
        <w:rPr>
          <w:rStyle w:val="Hyperlink"/>
        </w:rPr>
        <w:t>fig_raw_sprout_hist</w:t>
      </w:r>
      <w:proofErr w:type="spellEnd"/>
      <w:r w:rsidR="00464B29">
        <w:fldChar w:fldCharType="end"/>
      </w:r>
      <w:r w:rsidR="00746837">
        <w:t>)</w:t>
      </w:r>
      <w:r>
        <w:t xml:space="preserve"> </w:t>
      </w:r>
      <w:r w:rsidR="006B618A">
        <w:t xml:space="preserve">was modeled in a frequentist context </w:t>
      </w:r>
      <w:r w:rsidR="00A95DA3">
        <w:t>with</w:t>
      </w:r>
      <w:r w:rsidR="006B618A">
        <w:t xml:space="preserve"> multi-level models using the </w:t>
      </w:r>
      <w:r w:rsidR="006B618A" w:rsidRPr="00D25B57">
        <w:rPr>
          <w:rStyle w:val="code"/>
        </w:rPr>
        <w:t>R</w:t>
      </w:r>
      <w:r w:rsidR="006B618A">
        <w:t xml:space="preserve"> package </w:t>
      </w:r>
      <w:proofErr w:type="spellStart"/>
      <w:r w:rsidR="006B618A" w:rsidRPr="00D25B57">
        <w:rPr>
          <w:rFonts w:ascii="Aptos Mono" w:hAnsi="Aptos Mono"/>
        </w:rPr>
        <w:t>glmmTMB</w:t>
      </w:r>
      <w:proofErr w:type="spellEnd"/>
      <w:r w:rsidR="00D25B57">
        <w:t xml:space="preserve"> </w:t>
      </w:r>
      <w:r w:rsidR="00D25B57">
        <w:fldChar w:fldCharType="begin"/>
      </w:r>
      <w:r w:rsidR="00353B9F">
        <w:instrText xml:space="preserve"> ADDIN ZOTERO_ITEM CSL_CITATION {"citationID":"al4AVd0R","properties":{"formattedCitation":"(Brooks et al., 2017)","plainCitation":"(Brooks et al., 2017)","noteIndex":0},"citationItems":[{"id":3744,"uris":["http://zotero.org/users/5984436/items/MVSD6V3P"],"itemData":{"id":3744,"type":"article-journal","container-title":"The R Journal","DOI":"10.32614/RJ-2017-066","issue":"2","page":"378–400","title":"glmmTMB balances speed and flexibility among packages for zero-inflate d generalized linear mixed modeling","volume":"9","author":[{"family":"Brooks","given":"Mollie E."},{"family":"Kristensen","given":"Kasper"},{"family":"Benthem","given":"Koen J.","non-dropping-particle":"van"},{"family":"Magnusson","given":"Ar","dropping-particle":"ni"},{"family":"Berg","given":"Casper W."},{"family":"Nielsen","given":"Anders"},{"family":"Skaug","given":"Hans J."},{"family":"ler","given":"Martin Maech"},{"family":"Bolker","given":"Benjamin M."}],"issued":{"date-parts":[["2017"]]},"citation-key":"brooksGlmmTMBBalancesSpeed2017"}}],"schema":"https://github.com/citation-style-language/schema/raw/master/csl-citation.json"} </w:instrText>
      </w:r>
      <w:r w:rsidR="00D25B57">
        <w:fldChar w:fldCharType="separate"/>
      </w:r>
      <w:r w:rsidR="00353B9F" w:rsidRPr="00353B9F">
        <w:rPr>
          <w:rFonts w:ascii="Aptos" w:hAnsi="Aptos"/>
        </w:rPr>
        <w:t>(Brooks et al., 2017)</w:t>
      </w:r>
      <w:r w:rsidR="00D25B57">
        <w:fldChar w:fldCharType="end"/>
      </w:r>
      <w:r w:rsidR="00D25B57">
        <w:t>.</w:t>
      </w:r>
      <w:r w:rsidR="00075164">
        <w:t xml:space="preserve"> Height data for all three measurement </w:t>
      </w:r>
      <w:r w:rsidR="00690687">
        <w:t>years</w:t>
      </w:r>
      <w:r w:rsidR="00075164">
        <w:t xml:space="preserve"> </w:t>
      </w:r>
      <w:r w:rsidR="00690687">
        <w:t>were</w:t>
      </w:r>
      <w:r w:rsidR="00075164">
        <w:t xml:space="preserve"> included in the model and</w:t>
      </w:r>
      <w:r w:rsidR="005871D1">
        <w:t xml:space="preserve"> measurement</w:t>
      </w:r>
      <w:r w:rsidR="00075164">
        <w:t xml:space="preserve"> </w:t>
      </w:r>
      <w:r w:rsidR="005871D1">
        <w:t>year</w:t>
      </w:r>
      <w:r w:rsidR="00075164">
        <w:t xml:space="preserve"> entered the model as </w:t>
      </w:r>
      <w:r w:rsidR="005871D1">
        <w:t xml:space="preserve">a </w:t>
      </w:r>
      <w:r w:rsidR="00075164">
        <w:t xml:space="preserve">categorical variable to avoid parametric assumptions about the relationship between year and height. I </w:t>
      </w:r>
      <w:r w:rsidR="009E0357">
        <w:t>tried models with different fixed and random effects, as well as</w:t>
      </w:r>
      <w:r w:rsidR="00690687">
        <w:t xml:space="preserve"> different</w:t>
      </w:r>
      <w:r w:rsidR="009E0357">
        <w:t xml:space="preserve"> fixed effects to model dispersion. I tried gamma and </w:t>
      </w:r>
      <w:r w:rsidR="005871D1">
        <w:t>Gaussian</w:t>
      </w:r>
      <w:r w:rsidR="009E0357">
        <w:t xml:space="preserve"> </w:t>
      </w:r>
      <w:r w:rsidR="00690687">
        <w:t>modeling</w:t>
      </w:r>
      <w:r w:rsidR="009E0357">
        <w:t xml:space="preserve"> with log links. Model selection was based on parsimony, model correctness</w:t>
      </w:r>
      <w:r w:rsidR="005871D1">
        <w:t>,</w:t>
      </w:r>
      <w:r w:rsidR="009E0357">
        <w:t xml:space="preserve"> and AIC. The selected </w:t>
      </w:r>
      <w:r w:rsidR="005871D1">
        <w:t>model</w:t>
      </w:r>
      <w:r w:rsidR="009E0357">
        <w:t xml:space="preserve"> residuals were checked using the R package </w:t>
      </w:r>
      <w:proofErr w:type="spellStart"/>
      <w:r w:rsidR="009E0357">
        <w:t>DHARMa</w:t>
      </w:r>
      <w:proofErr w:type="spellEnd"/>
      <w:r w:rsidR="009E0357">
        <w:t xml:space="preserve"> </w:t>
      </w:r>
      <w:r w:rsidR="009E0357">
        <w:fldChar w:fldCharType="begin"/>
      </w:r>
      <w:r w:rsidR="00353B9F">
        <w:instrText xml:space="preserve"> ADDIN ZOTERO_ITEM CSL_CITATION {"citationID":"lRezBwgG","properties":{"formattedCitation":"(Hartig, 2022)","plainCitation":"(Hartig, 2022)","noteIndex":0},"citationItems":[{"id":3747,"uris":["http://zotero.org/users/5984436/items/DT8MUALF"],"itemData":{"id":3747,"type":"report","genre":"manual","title":"DHARMa: Residual diagnostics for hierarchical (multi-level / mixed) regression models","URL":"https://CRAN.R-project.org/package=DHARMa","author":[{"family":"Hartig","given":"Florian"}],"issued":{"date-parts":[["2022"]]},"citation-key":"hartigDHARMaResidualDiagnostics2022"}}],"schema":"https://github.com/citation-style-language/schema/raw/master/csl-citation.json"} </w:instrText>
      </w:r>
      <w:r w:rsidR="009E0357">
        <w:fldChar w:fldCharType="separate"/>
      </w:r>
      <w:r w:rsidR="00353B9F" w:rsidRPr="00353B9F">
        <w:rPr>
          <w:rFonts w:ascii="Aptos" w:hAnsi="Aptos"/>
        </w:rPr>
        <w:t>(Hartig, 2022)</w:t>
      </w:r>
      <w:r w:rsidR="009E0357">
        <w:fldChar w:fldCharType="end"/>
      </w:r>
      <w:r w:rsidR="009E0357">
        <w:t>.</w:t>
      </w:r>
    </w:p>
    <w:p w14:paraId="6DAEA621" w14:textId="0F95140C" w:rsidR="00746837" w:rsidRDefault="00746837" w:rsidP="00D25B57">
      <w:r>
        <w:rPr>
          <w:noProof/>
        </w:rPr>
        <w:drawing>
          <wp:inline distT="0" distB="0" distL="0" distR="0" wp14:anchorId="36B6578F" wp14:editId="5F7D0528">
            <wp:extent cx="4465674" cy="4465674"/>
            <wp:effectExtent l="0" t="0" r="0" b="0"/>
            <wp:docPr id="131655052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0525" name="Picture 3"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516" cy="4467516"/>
                    </a:xfrm>
                    <a:prstGeom prst="rect">
                      <a:avLst/>
                    </a:prstGeom>
                    <a:noFill/>
                    <a:ln>
                      <a:noFill/>
                    </a:ln>
                  </pic:spPr>
                </pic:pic>
              </a:graphicData>
            </a:graphic>
          </wp:inline>
        </w:drawing>
      </w:r>
    </w:p>
    <w:p w14:paraId="7548E6D0" w14:textId="63EE1778" w:rsidR="003D3F51" w:rsidRPr="003D3F51" w:rsidRDefault="003D3F51" w:rsidP="003D3F51">
      <w:pPr>
        <w:pStyle w:val="Caption"/>
      </w:pPr>
      <w:bookmarkStart w:id="4" w:name="fig_raw_sprout_hist"/>
      <w:bookmarkEnd w:id="4"/>
      <w:r w:rsidRPr="003D3F51">
        <w:lastRenderedPageBreak/>
        <w:t>Fig-raw-sprout-hist. Raw sprout height histograms of the data used for developing sprout height models.</w:t>
      </w:r>
    </w:p>
    <w:p w14:paraId="6024FEE9" w14:textId="7DA51EC3" w:rsidR="006B618A" w:rsidRDefault="006B618A" w:rsidP="006B618A">
      <w:pPr>
        <w:pStyle w:val="Heading3"/>
      </w:pPr>
      <w:r>
        <w:t>Regeneration</w:t>
      </w:r>
    </w:p>
    <w:p w14:paraId="415EAADA" w14:textId="5BB0A8CF" w:rsidR="006B618A" w:rsidRDefault="009E0357" w:rsidP="00A214E8">
      <w:r>
        <w:t>Regeneration will be summarized by species</w:t>
      </w:r>
      <w:r w:rsidR="00D55D47">
        <w:t>, diameter class,</w:t>
      </w:r>
      <w:r>
        <w:t xml:space="preserve"> and treatment</w:t>
      </w:r>
      <w:r w:rsidR="00977FB3">
        <w:t>. Species will include all species of regeneration that were recorded. I</w:t>
      </w:r>
      <w:r>
        <w:t xml:space="preserve">f there </w:t>
      </w:r>
      <w:r w:rsidR="005871D1">
        <w:t>appear</w:t>
      </w:r>
      <w:r>
        <w:t xml:space="preserve"> to be significant trends, </w:t>
      </w:r>
      <w:r w:rsidR="00977FB3">
        <w:t>statistical tests may be performed to quantify difference</w:t>
      </w:r>
      <w:r w:rsidR="005C0950">
        <w:t>s in size class distributions, e.g., with a</w:t>
      </w:r>
      <w:r w:rsidR="00FB6D1E">
        <w:t xml:space="preserve"> chi-squared test</w:t>
      </w:r>
      <w:r w:rsidR="005C0950">
        <w:t>, or differences in composition</w:t>
      </w:r>
      <w:r w:rsidR="00114F69">
        <w:t xml:space="preserve"> e.g. with a </w:t>
      </w:r>
      <w:r w:rsidR="00D3520D">
        <w:t>PERMANOVA</w:t>
      </w:r>
      <w:r w:rsidR="00114F69">
        <w:t xml:space="preserve"> test applied to Bray-Curtis </w:t>
      </w:r>
      <w:r w:rsidR="00690687">
        <w:t>dissimilarities</w:t>
      </w:r>
      <w:r w:rsidR="00114F69">
        <w:t xml:space="preserve"> </w:t>
      </w:r>
      <w:r w:rsidR="00114F69">
        <w:fldChar w:fldCharType="begin"/>
      </w:r>
      <w:r w:rsidR="00353B9F">
        <w:instrText xml:space="preserve"> ADDIN ZOTERO_ITEM CSL_CITATION {"citationID":"HxqSACiE","properties":{"formattedCitation":"(Anderson, 2001, 2017)","plainCitation":"(Anderson, 2001, 2017)","noteIndex":0},"citationItems":[{"id":3758,"uris":["http://zotero.org/users/5984436/items/QZ4ATDDT"],"itemData":{"id":3758,"type":"article-journal","abstract":"Hypothesis-testing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Ecology","DOI":"10.1111/j.1442-9993.2001.01070.pp.x","ISSN":"1442-9993","issue":"1","language":"en","note":"_eprint: https://onlinelibrary.wiley.com/doi/pdf/10.1111/j.1442-9993.2001.01070.pp.x","page":"32-46","source":"Wiley Online Library","title":"A new method for non-parametric multivariate analysis of variance","volume":"26","author":[{"family":"Anderson","given":"Marti J."}],"issued":{"date-parts":[["2001"]]},"citation-key":"andersonNewMethodNonparametric2001"}},{"id":3761,"uris":["http://zotero.org/users/5984436/items/GDGNWCD5"],"itemData":{"id":3761,"type":"chapter","abstract":"Permutational multivariate analysis of variance (PERMANOVA) is a geometric partitioning of variation across a multivariate data cloud, defined explicitly in the space of a chosen dissimilarity measure, in response to one or more factors in an analysis of variance design. Statistical inferences are made in a distribution-free setting using permutational algorithms. The PERMANOVA framework is readily extended to accommodate random effects, hierarchical models, mixed models, quantitative covariates, repeated measures, unbalanced and/or asymmetrical designs, and, most recently, heterogeneous dispersions among groups. Plots to accompany PERMANOVA models include ordinations of either fitted or residualized distance matrices, including multivariate analogues to main effects and interaction plots, to visualize results.","container-title":"Wiley StatsRef: Statistics Reference Online","ISBN":"978-1-118-44511-2","language":"en","license":"Copyright © 2017 John Wiley &amp; Sons, Ltd. All rights reserved.","note":"_eprint: https://onlinelibrary.wiley.com/doi/pdf/10.1002/9781118445112.stat07841\nDOI: 10.1002/9781118445112.stat07841","page":"1-15","publisher":"John Wiley &amp; Sons, Ltd","source":"Wiley Online Library","title":"Permutational Multivariate Analysis of Variance (PERMANOVA)","URL":"https://onlinelibrary.wiley.com/doi/abs/10.1002/9781118445112.stat07841","author":[{"family":"Anderson","given":"Marti J."}],"accessed":{"date-parts":[["2024",1,30]]},"issued":{"date-parts":[["2017"]]},"citation-key":"andersonPermutationalMultivariateAnalysis2017"}}],"schema":"https://github.com/citation-style-language/schema/raw/master/csl-citation.json"} </w:instrText>
      </w:r>
      <w:r w:rsidR="00114F69">
        <w:fldChar w:fldCharType="separate"/>
      </w:r>
      <w:r w:rsidR="00353B9F" w:rsidRPr="00353B9F">
        <w:rPr>
          <w:rFonts w:ascii="Aptos" w:hAnsi="Aptos"/>
        </w:rPr>
        <w:t>(Anderson, 2001, 2017)</w:t>
      </w:r>
      <w:r w:rsidR="00114F69">
        <w:fldChar w:fldCharType="end"/>
      </w:r>
      <w:r w:rsidR="005C0950">
        <w:t>.</w:t>
      </w:r>
    </w:p>
    <w:p w14:paraId="30A08C64" w14:textId="6383A22D" w:rsidR="00690687" w:rsidRDefault="00D4666E" w:rsidP="00D4666E">
      <w:pPr>
        <w:pStyle w:val="Heading1"/>
      </w:pPr>
      <w:r>
        <w:t>Timeline</w:t>
      </w:r>
    </w:p>
    <w:p w14:paraId="0B74B173" w14:textId="16E4B1F5" w:rsidR="00D4666E" w:rsidRDefault="00D4666E" w:rsidP="00D4666E">
      <w:r>
        <w:t xml:space="preserve">My </w:t>
      </w:r>
      <w:r w:rsidR="00CA07D4">
        <w:t xml:space="preserve">target </w:t>
      </w:r>
      <w:r>
        <w:t>graduation date is the summer of 2024</w:t>
      </w:r>
      <w:r w:rsidR="00CA07D4">
        <w:t>.</w:t>
      </w:r>
      <w:r>
        <w:t xml:space="preserve"> </w:t>
      </w:r>
      <w:r w:rsidR="00CA07D4">
        <w:t>T</w:t>
      </w:r>
      <w:r>
        <w:t>his means there are about 24 weeks from the beginning of February. To leave time for final writing as well as multiple revisions, with 2-week turnaround times for advisor reviews, the analysis should be finished in the first 1</w:t>
      </w:r>
      <w:r w:rsidR="00D3520D">
        <w:t>0</w:t>
      </w:r>
      <w:r>
        <w:t xml:space="preserve"> weeks. This will leave about another 10</w:t>
      </w:r>
      <w:r w:rsidR="00D3520D">
        <w:t>-14</w:t>
      </w:r>
      <w:r>
        <w:t xml:space="preserve"> weeks for committee review, editing</w:t>
      </w:r>
      <w:r w:rsidR="00D3520D">
        <w:t>,</w:t>
      </w:r>
      <w:r>
        <w:t xml:space="preserve"> and revision. To accomplish this, writing will need to happen along with analysis, so that the final writing will mostly consist of crafting the discussion, editing, and honing my final abstract.</w:t>
      </w:r>
    </w:p>
    <w:p w14:paraId="1D9A625B" w14:textId="4C9DF3B4" w:rsidR="00D4666E" w:rsidRDefault="00D4666E" w:rsidP="00D4666E">
      <w:r>
        <w:t xml:space="preserve">A </w:t>
      </w:r>
      <w:r w:rsidR="00257042">
        <w:t>timeline</w:t>
      </w:r>
      <w:r>
        <w:t xml:space="preserve"> for analysis steps follows.</w:t>
      </w:r>
    </w:p>
    <w:p w14:paraId="3CBBCD32" w14:textId="426BF7E8" w:rsidR="00CA07D4" w:rsidRDefault="00CA07D4" w:rsidP="00D4666E">
      <w:r>
        <w:t xml:space="preserve">Week 1 </w:t>
      </w:r>
      <w:r w:rsidR="0067207B">
        <w:t>(02/01 – 02/06)</w:t>
      </w:r>
      <w:r>
        <w:t>:</w:t>
      </w:r>
    </w:p>
    <w:p w14:paraId="6ED81C3B" w14:textId="3D5F04BC" w:rsidR="00CA07D4" w:rsidRDefault="00CA07D4" w:rsidP="00CA07D4">
      <w:pPr>
        <w:pStyle w:val="ListParagraph"/>
        <w:numPr>
          <w:ilvl w:val="0"/>
          <w:numId w:val="2"/>
        </w:numPr>
      </w:pPr>
      <w:r>
        <w:t xml:space="preserve">Revise this </w:t>
      </w:r>
      <w:proofErr w:type="gramStart"/>
      <w:r>
        <w:t>proposal</w:t>
      </w:r>
      <w:proofErr w:type="gramEnd"/>
    </w:p>
    <w:p w14:paraId="487F6844" w14:textId="158C3DC6" w:rsidR="00CA07D4" w:rsidRDefault="00CA07D4" w:rsidP="00CA07D4">
      <w:pPr>
        <w:pStyle w:val="ListParagraph"/>
        <w:numPr>
          <w:ilvl w:val="0"/>
          <w:numId w:val="2"/>
        </w:numPr>
      </w:pPr>
      <w:r>
        <w:t xml:space="preserve">Invite final committee </w:t>
      </w:r>
      <w:proofErr w:type="gramStart"/>
      <w:r>
        <w:t>member</w:t>
      </w:r>
      <w:proofErr w:type="gramEnd"/>
    </w:p>
    <w:p w14:paraId="7B03B366" w14:textId="56B187D0" w:rsidR="00CA07D4" w:rsidRDefault="00CA07D4" w:rsidP="00CA07D4">
      <w:pPr>
        <w:pStyle w:val="ListParagraph"/>
        <w:numPr>
          <w:ilvl w:val="0"/>
          <w:numId w:val="2"/>
        </w:numPr>
      </w:pPr>
      <w:r>
        <w:t xml:space="preserve">Schedule </w:t>
      </w:r>
      <w:r w:rsidR="00D3520D">
        <w:t xml:space="preserve">the </w:t>
      </w:r>
      <w:r>
        <w:t>first committee meeting</w:t>
      </w:r>
    </w:p>
    <w:p w14:paraId="48176DA6" w14:textId="5F12CF11" w:rsidR="00CA07D4" w:rsidRDefault="00CA07D4" w:rsidP="00CA07D4">
      <w:r>
        <w:t>Week 2</w:t>
      </w:r>
      <w:r w:rsidR="002C09E0">
        <w:t xml:space="preserve"> and 3:</w:t>
      </w:r>
    </w:p>
    <w:p w14:paraId="689E1B65" w14:textId="5387A11F" w:rsidR="00CA07D4" w:rsidRDefault="00CA07D4" w:rsidP="00CA07D4">
      <w:pPr>
        <w:pStyle w:val="ListParagraph"/>
        <w:numPr>
          <w:ilvl w:val="0"/>
          <w:numId w:val="2"/>
        </w:numPr>
      </w:pPr>
      <w:r>
        <w:lastRenderedPageBreak/>
        <w:t xml:space="preserve">Prepare committee </w:t>
      </w:r>
      <w:proofErr w:type="gramStart"/>
      <w:r>
        <w:t>presentation</w:t>
      </w:r>
      <w:proofErr w:type="gramEnd"/>
    </w:p>
    <w:p w14:paraId="3E6056ED" w14:textId="2B2C1404" w:rsidR="00CA07D4" w:rsidRDefault="00CA07D4" w:rsidP="00CA07D4">
      <w:pPr>
        <w:pStyle w:val="ListParagraph"/>
        <w:numPr>
          <w:ilvl w:val="0"/>
          <w:numId w:val="2"/>
        </w:numPr>
      </w:pPr>
      <w:r>
        <w:t>Work on advancement to candidacy</w:t>
      </w:r>
      <w:r w:rsidR="00353B9F">
        <w:t xml:space="preserve"> </w:t>
      </w:r>
      <w:proofErr w:type="gramStart"/>
      <w:r w:rsidR="00353B9F">
        <w:t>paperwork</w:t>
      </w:r>
      <w:proofErr w:type="gramEnd"/>
    </w:p>
    <w:p w14:paraId="7F03BD99" w14:textId="3C942A12" w:rsidR="00CA07D4" w:rsidRDefault="00CA07D4" w:rsidP="002C09E0">
      <w:pPr>
        <w:ind w:left="1440" w:hanging="1440"/>
      </w:pPr>
      <w:r>
        <w:t>Weeks 4 and 5</w:t>
      </w:r>
      <w:r w:rsidR="0067207B">
        <w:t xml:space="preserve"> (</w:t>
      </w:r>
      <w:r w:rsidR="002C09E0">
        <w:t>02/2</w:t>
      </w:r>
      <w:r w:rsidR="0067207B">
        <w:t>2</w:t>
      </w:r>
      <w:r w:rsidR="002C09E0">
        <w:t xml:space="preserve"> – 03/0</w:t>
      </w:r>
      <w:r w:rsidR="0067207B">
        <w:t>6):</w:t>
      </w:r>
    </w:p>
    <w:p w14:paraId="1880ECB9" w14:textId="5ABE631E" w:rsidR="00CA07D4" w:rsidRDefault="00CA07D4" w:rsidP="00CA07D4">
      <w:pPr>
        <w:pStyle w:val="ListParagraph"/>
        <w:numPr>
          <w:ilvl w:val="0"/>
          <w:numId w:val="2"/>
        </w:numPr>
      </w:pPr>
      <w:r>
        <w:t xml:space="preserve">Do regeneration data </w:t>
      </w:r>
      <w:proofErr w:type="gramStart"/>
      <w:r>
        <w:t>analysis</w:t>
      </w:r>
      <w:proofErr w:type="gramEnd"/>
    </w:p>
    <w:p w14:paraId="17979A86" w14:textId="414954D7" w:rsidR="002C09E0" w:rsidRDefault="002C09E0" w:rsidP="00CA07D4">
      <w:pPr>
        <w:pStyle w:val="ListParagraph"/>
        <w:numPr>
          <w:ilvl w:val="0"/>
          <w:numId w:val="2"/>
        </w:numPr>
      </w:pPr>
      <w:r>
        <w:t xml:space="preserve">Review and revise </w:t>
      </w:r>
      <w:r w:rsidR="00D3520D">
        <w:t xml:space="preserve">the </w:t>
      </w:r>
      <w:r>
        <w:t xml:space="preserve">website and other </w:t>
      </w:r>
      <w:proofErr w:type="gramStart"/>
      <w:r>
        <w:t>analyses</w:t>
      </w:r>
      <w:proofErr w:type="gramEnd"/>
    </w:p>
    <w:p w14:paraId="4DD7F925" w14:textId="6793F22B" w:rsidR="002C09E0" w:rsidRDefault="002C09E0" w:rsidP="00CA07D4">
      <w:pPr>
        <w:pStyle w:val="ListParagraph"/>
        <w:numPr>
          <w:ilvl w:val="0"/>
          <w:numId w:val="2"/>
        </w:numPr>
      </w:pPr>
      <w:r>
        <w:t xml:space="preserve">Have </w:t>
      </w:r>
      <w:r w:rsidR="00D3520D">
        <w:t xml:space="preserve">the </w:t>
      </w:r>
      <w:r>
        <w:t xml:space="preserve">first committee </w:t>
      </w:r>
      <w:proofErr w:type="gramStart"/>
      <w:r>
        <w:t>meeting</w:t>
      </w:r>
      <w:proofErr w:type="gramEnd"/>
    </w:p>
    <w:p w14:paraId="3B81CE68" w14:textId="618E32DA" w:rsidR="002C09E0" w:rsidRDefault="002C09E0" w:rsidP="002C09E0">
      <w:r>
        <w:t xml:space="preserve">Weeks 6 – </w:t>
      </w:r>
      <w:r w:rsidR="0067207B">
        <w:t>7</w:t>
      </w:r>
    </w:p>
    <w:p w14:paraId="70185D33" w14:textId="275A9793" w:rsidR="0067207B" w:rsidRDefault="0067207B" w:rsidP="0067207B">
      <w:pPr>
        <w:pStyle w:val="ListParagraph"/>
        <w:numPr>
          <w:ilvl w:val="0"/>
          <w:numId w:val="2"/>
        </w:numPr>
      </w:pPr>
      <w:r>
        <w:t xml:space="preserve">Revise </w:t>
      </w:r>
      <w:proofErr w:type="gramStart"/>
      <w:r>
        <w:t>analysis</w:t>
      </w:r>
      <w:proofErr w:type="gramEnd"/>
    </w:p>
    <w:p w14:paraId="748A41B3" w14:textId="7C56926D" w:rsidR="00CA07D4" w:rsidRDefault="0067207B" w:rsidP="0067207B">
      <w:pPr>
        <w:pStyle w:val="ListParagraph"/>
        <w:numPr>
          <w:ilvl w:val="0"/>
          <w:numId w:val="2"/>
        </w:numPr>
      </w:pPr>
      <w:r>
        <w:t xml:space="preserve">Write </w:t>
      </w:r>
      <w:proofErr w:type="gramStart"/>
      <w:r>
        <w:t>results</w:t>
      </w:r>
      <w:proofErr w:type="gramEnd"/>
    </w:p>
    <w:p w14:paraId="47B6430E" w14:textId="773DC374" w:rsidR="0067207B" w:rsidRDefault="0067207B" w:rsidP="0067207B">
      <w:r>
        <w:t>Week 8:</w:t>
      </w:r>
    </w:p>
    <w:p w14:paraId="5BABB80D" w14:textId="187B3C08" w:rsidR="0067207B" w:rsidRDefault="0067207B" w:rsidP="0067207B">
      <w:pPr>
        <w:pStyle w:val="ListParagraph"/>
        <w:numPr>
          <w:ilvl w:val="0"/>
          <w:numId w:val="2"/>
        </w:numPr>
      </w:pPr>
      <w:r>
        <w:t xml:space="preserve">Write </w:t>
      </w:r>
      <w:proofErr w:type="gramStart"/>
      <w:r>
        <w:t>discussion</w:t>
      </w:r>
      <w:proofErr w:type="gramEnd"/>
    </w:p>
    <w:p w14:paraId="24295D6C" w14:textId="6F0390EF" w:rsidR="0067207B" w:rsidRDefault="0067207B" w:rsidP="0067207B">
      <w:r>
        <w:t>Week</w:t>
      </w:r>
      <w:r w:rsidR="00233C5F">
        <w:t>s</w:t>
      </w:r>
      <w:r>
        <w:t xml:space="preserve"> 9 </w:t>
      </w:r>
      <w:r w:rsidR="00233C5F">
        <w:t>and</w:t>
      </w:r>
      <w:r>
        <w:t xml:space="preserve"> 10 (</w:t>
      </w:r>
      <w:r w:rsidR="00233C5F">
        <w:t>04/04 – 04/10)</w:t>
      </w:r>
      <w:r>
        <w:t>:</w:t>
      </w:r>
    </w:p>
    <w:p w14:paraId="4F9AE4E3" w14:textId="30645037" w:rsidR="0067207B" w:rsidRDefault="0067207B" w:rsidP="0067207B">
      <w:pPr>
        <w:pStyle w:val="ListParagraph"/>
        <w:numPr>
          <w:ilvl w:val="0"/>
          <w:numId w:val="2"/>
        </w:numPr>
      </w:pPr>
      <w:r>
        <w:t>First draft of thesis</w:t>
      </w:r>
    </w:p>
    <w:p w14:paraId="53949FE9" w14:textId="2B03CD57" w:rsidR="0067207B" w:rsidRDefault="0067207B" w:rsidP="0067207B">
      <w:pPr>
        <w:pStyle w:val="ListParagraph"/>
        <w:numPr>
          <w:ilvl w:val="0"/>
          <w:numId w:val="2"/>
        </w:numPr>
      </w:pPr>
      <w:r>
        <w:t xml:space="preserve">Send out for </w:t>
      </w:r>
      <w:proofErr w:type="gramStart"/>
      <w:r>
        <w:t>review</w:t>
      </w:r>
      <w:proofErr w:type="gramEnd"/>
    </w:p>
    <w:p w14:paraId="4E8BDCA4" w14:textId="35A4FECE" w:rsidR="0067207B" w:rsidRDefault="0067207B" w:rsidP="0067207B">
      <w:r>
        <w:t>Week</w:t>
      </w:r>
      <w:r w:rsidR="00233C5F">
        <w:t>s:</w:t>
      </w:r>
      <w:r>
        <w:t xml:space="preserve"> 11</w:t>
      </w:r>
      <w:r w:rsidR="00233C5F">
        <w:t>, 12, and 13 (04/18 – 05/08):</w:t>
      </w:r>
    </w:p>
    <w:p w14:paraId="4CC1226D" w14:textId="6E1DC2C8" w:rsidR="00233C5F" w:rsidRDefault="00233C5F" w:rsidP="00233C5F">
      <w:pPr>
        <w:pStyle w:val="ListParagraph"/>
        <w:numPr>
          <w:ilvl w:val="0"/>
          <w:numId w:val="2"/>
        </w:numPr>
      </w:pPr>
      <w:r>
        <w:t>First draft revisions</w:t>
      </w:r>
    </w:p>
    <w:p w14:paraId="7C17F1D1" w14:textId="0B65AD84" w:rsidR="00233C5F" w:rsidRDefault="00233C5F" w:rsidP="00233C5F">
      <w:pPr>
        <w:pStyle w:val="ListParagraph"/>
        <w:numPr>
          <w:ilvl w:val="0"/>
          <w:numId w:val="2"/>
        </w:numPr>
      </w:pPr>
      <w:r>
        <w:t>Analysis revisions</w:t>
      </w:r>
    </w:p>
    <w:p w14:paraId="5E069502" w14:textId="49A8DD3F" w:rsidR="00233C5F" w:rsidRDefault="00233C5F" w:rsidP="00233C5F">
      <w:pPr>
        <w:pStyle w:val="ListParagraph"/>
        <w:numPr>
          <w:ilvl w:val="0"/>
          <w:numId w:val="2"/>
        </w:numPr>
      </w:pPr>
      <w:r>
        <w:t xml:space="preserve">Send out </w:t>
      </w:r>
      <w:r w:rsidR="00D3520D">
        <w:t xml:space="preserve">the </w:t>
      </w:r>
      <w:r>
        <w:t xml:space="preserve">second </w:t>
      </w:r>
      <w:proofErr w:type="gramStart"/>
      <w:r>
        <w:t>draft</w:t>
      </w:r>
      <w:proofErr w:type="gramEnd"/>
    </w:p>
    <w:p w14:paraId="7ED44A9E" w14:textId="4E4CFDF1" w:rsidR="00233C5F" w:rsidRDefault="00233C5F" w:rsidP="0067207B">
      <w:r>
        <w:t>Week 14 (05/09 – 05/15):</w:t>
      </w:r>
    </w:p>
    <w:p w14:paraId="2C3E946B" w14:textId="160734E8" w:rsidR="00233C5F" w:rsidRDefault="00353B9F" w:rsidP="00233C5F">
      <w:pPr>
        <w:pStyle w:val="ListParagraph"/>
        <w:numPr>
          <w:ilvl w:val="0"/>
          <w:numId w:val="2"/>
        </w:numPr>
      </w:pPr>
      <w:r>
        <w:t xml:space="preserve">Meet with committee members to discuss </w:t>
      </w:r>
      <w:proofErr w:type="gramStart"/>
      <w:r>
        <w:t>revisions</w:t>
      </w:r>
      <w:proofErr w:type="gramEnd"/>
    </w:p>
    <w:p w14:paraId="211F9E89" w14:textId="2B80B49A" w:rsidR="00C213CF" w:rsidRDefault="00C213CF" w:rsidP="00C213CF">
      <w:r>
        <w:lastRenderedPageBreak/>
        <w:t>Week</w:t>
      </w:r>
      <w:r w:rsidR="00CE62FC">
        <w:t xml:space="preserve">s </w:t>
      </w:r>
      <w:r w:rsidR="004B1152">
        <w:t>15</w:t>
      </w:r>
      <w:r w:rsidR="00CE62FC">
        <w:t xml:space="preserve"> – </w:t>
      </w:r>
      <w:r w:rsidR="00236CE7">
        <w:t>19</w:t>
      </w:r>
      <w:r w:rsidR="00CE62FC">
        <w:t>:</w:t>
      </w:r>
    </w:p>
    <w:p w14:paraId="2F66FD62" w14:textId="5123B8A4" w:rsidR="00CE62FC" w:rsidRDefault="00CE62FC" w:rsidP="00CE62FC">
      <w:pPr>
        <w:pStyle w:val="ListParagraph"/>
        <w:numPr>
          <w:ilvl w:val="0"/>
          <w:numId w:val="2"/>
        </w:numPr>
      </w:pPr>
      <w:r>
        <w:t>Revisions</w:t>
      </w:r>
    </w:p>
    <w:p w14:paraId="37DEDC6C" w14:textId="51A855BB" w:rsidR="00CE62FC" w:rsidRDefault="00CE62FC" w:rsidP="00CE62FC">
      <w:r>
        <w:t>Week 2</w:t>
      </w:r>
      <w:r w:rsidR="00236CE7">
        <w:t>0</w:t>
      </w:r>
      <w:r>
        <w:t xml:space="preserve"> (06/</w:t>
      </w:r>
      <w:r w:rsidR="00236CE7">
        <w:t>20</w:t>
      </w:r>
      <w:r>
        <w:t xml:space="preserve"> – 0</w:t>
      </w:r>
      <w:r w:rsidR="00236CE7">
        <w:t>6</w:t>
      </w:r>
      <w:r>
        <w:t>/</w:t>
      </w:r>
      <w:r w:rsidR="00236CE7">
        <w:t>26</w:t>
      </w:r>
      <w:r>
        <w:t>)</w:t>
      </w:r>
    </w:p>
    <w:p w14:paraId="69267EB5" w14:textId="4BF82C4B" w:rsidR="00CE62FC" w:rsidRDefault="00CE62FC" w:rsidP="00CE62FC">
      <w:pPr>
        <w:pStyle w:val="ListParagraph"/>
        <w:numPr>
          <w:ilvl w:val="0"/>
          <w:numId w:val="2"/>
        </w:numPr>
      </w:pPr>
      <w:r>
        <w:t>Defense</w:t>
      </w:r>
      <w:r w:rsidR="00353B9F">
        <w:t xml:space="preserve"> (Zoom or </w:t>
      </w:r>
      <w:proofErr w:type="spellStart"/>
      <w:r w:rsidR="00353B9F">
        <w:t>Hyflex</w:t>
      </w:r>
      <w:proofErr w:type="spellEnd"/>
      <w:r w:rsidR="00353B9F">
        <w:t xml:space="preserve"> option)</w:t>
      </w:r>
    </w:p>
    <w:p w14:paraId="02E9CD1C" w14:textId="66143759" w:rsidR="00F1757C" w:rsidRDefault="00F1757C" w:rsidP="00F1757C">
      <w:pPr>
        <w:pStyle w:val="Heading1"/>
      </w:pPr>
      <w:r>
        <w:t>References</w:t>
      </w:r>
    </w:p>
    <w:p w14:paraId="2AC36A40" w14:textId="77777777" w:rsidR="00353B9F" w:rsidRPr="00353B9F" w:rsidRDefault="00F1757C" w:rsidP="00353B9F">
      <w:pPr>
        <w:pStyle w:val="Bibliography"/>
      </w:pPr>
      <w:r>
        <w:fldChar w:fldCharType="begin"/>
      </w:r>
      <w:r w:rsidR="00353B9F">
        <w:instrText xml:space="preserve"> ADDIN ZOTERO_BIBL {"uncited":[],"omitted":[],"custom":[]} CSL_BIBLIOGRAPHY </w:instrText>
      </w:r>
      <w:r>
        <w:fldChar w:fldCharType="separate"/>
      </w:r>
      <w:r w:rsidR="00353B9F" w:rsidRPr="00353B9F">
        <w:t xml:space="preserve">Anderson, M. J. (2001). A new method for non-parametric multivariate analysis of variance. </w:t>
      </w:r>
      <w:r w:rsidR="00353B9F" w:rsidRPr="00353B9F">
        <w:rPr>
          <w:i/>
          <w:iCs/>
        </w:rPr>
        <w:t>Austral Ecology</w:t>
      </w:r>
      <w:r w:rsidR="00353B9F" w:rsidRPr="00353B9F">
        <w:t xml:space="preserve">, </w:t>
      </w:r>
      <w:r w:rsidR="00353B9F" w:rsidRPr="00353B9F">
        <w:rPr>
          <w:i/>
          <w:iCs/>
        </w:rPr>
        <w:t>26</w:t>
      </w:r>
      <w:r w:rsidR="00353B9F" w:rsidRPr="00353B9F">
        <w:t>(1), 32–46. https://doi.org/10.1111/j.1442-9993.2001.01070.pp.x</w:t>
      </w:r>
    </w:p>
    <w:p w14:paraId="25CFD2CC" w14:textId="77777777" w:rsidR="00353B9F" w:rsidRPr="00353B9F" w:rsidRDefault="00353B9F" w:rsidP="00353B9F">
      <w:pPr>
        <w:pStyle w:val="Bibliography"/>
      </w:pPr>
      <w:r w:rsidRPr="00353B9F">
        <w:t xml:space="preserve">Anderson, M. J. (2017). Permutational Multivariate Analysis of Variance (PERMANOVA). In </w:t>
      </w:r>
      <w:r w:rsidRPr="00353B9F">
        <w:rPr>
          <w:i/>
          <w:iCs/>
        </w:rPr>
        <w:t>Wiley StatsRef: Statistics Reference Online</w:t>
      </w:r>
      <w:r w:rsidRPr="00353B9F">
        <w:t xml:space="preserve"> (pp. 1–15). John Wiley &amp; Sons, Ltd. https://doi.org/10.1002/9781118445112.stat07841</w:t>
      </w:r>
    </w:p>
    <w:p w14:paraId="30D6A2C5" w14:textId="77777777" w:rsidR="00353B9F" w:rsidRPr="00353B9F" w:rsidRDefault="00353B9F" w:rsidP="00353B9F">
      <w:pPr>
        <w:pStyle w:val="Bibliography"/>
      </w:pPr>
      <w:r w:rsidRPr="00353B9F">
        <w:t xml:space="preserve">Aplet, G. H. (1994). Beyond Even- vs. Uneven-Aged Management: Toward a Cohort-Based Silviculture. In </w:t>
      </w:r>
      <w:r w:rsidRPr="00353B9F">
        <w:rPr>
          <w:i/>
          <w:iCs/>
        </w:rPr>
        <w:t>Assessing Forest Ecosystem Health in the Inland West</w:t>
      </w:r>
      <w:r w:rsidRPr="00353B9F">
        <w:t>. Routledge.</w:t>
      </w:r>
    </w:p>
    <w:p w14:paraId="352F1E0F" w14:textId="77777777" w:rsidR="00353B9F" w:rsidRPr="00353B9F" w:rsidRDefault="00353B9F" w:rsidP="00353B9F">
      <w:pPr>
        <w:pStyle w:val="Bibliography"/>
      </w:pPr>
      <w:r w:rsidRPr="00353B9F">
        <w:t xml:space="preserve">Barrett, M. M. (1988). </w:t>
      </w:r>
      <w:r w:rsidRPr="00353B9F">
        <w:rPr>
          <w:i/>
          <w:iCs/>
        </w:rPr>
        <w:t>A model of third growth coastal redwood sprout establishment and growth under various levels of overstory removal</w:t>
      </w:r>
      <w:r w:rsidRPr="00353B9F">
        <w:t xml:space="preserve"> [Master’s Thesis]. Humboldt State University.</w:t>
      </w:r>
    </w:p>
    <w:p w14:paraId="6BA0EBA8" w14:textId="77777777" w:rsidR="00353B9F" w:rsidRPr="00353B9F" w:rsidRDefault="00353B9F" w:rsidP="00353B9F">
      <w:pPr>
        <w:pStyle w:val="Bibliography"/>
      </w:pPr>
      <w:r w:rsidRPr="00353B9F">
        <w:t xml:space="preserve">Beese, W. J., Deal, J., Dunsworth, B. G., Mitchell, S. J., &amp; Philpott, T. J. (2019). Two decades of variable retention in British Columbia: A review of its implementation and effectiveness for biodiversity conservation. </w:t>
      </w:r>
      <w:r w:rsidRPr="00353B9F">
        <w:rPr>
          <w:i/>
          <w:iCs/>
        </w:rPr>
        <w:t>Ecological Processes</w:t>
      </w:r>
      <w:r w:rsidRPr="00353B9F">
        <w:t xml:space="preserve">, </w:t>
      </w:r>
      <w:r w:rsidRPr="00353B9F">
        <w:rPr>
          <w:i/>
          <w:iCs/>
        </w:rPr>
        <w:t>8</w:t>
      </w:r>
      <w:r w:rsidRPr="00353B9F">
        <w:t>(1), 33. https://doi.org/10.1186/s13717-019-0181-9</w:t>
      </w:r>
    </w:p>
    <w:p w14:paraId="177D6D71" w14:textId="77777777" w:rsidR="00353B9F" w:rsidRPr="00353B9F" w:rsidRDefault="00353B9F" w:rsidP="00353B9F">
      <w:pPr>
        <w:pStyle w:val="Bibliography"/>
      </w:pPr>
      <w:r w:rsidRPr="00353B9F">
        <w:t xml:space="preserve">Berrill, J.-P., &amp; O’Hara, K. L. (2007). Patterns of leaf area and growing space efficiency in young even-aged and multiaged coast redwood stands. </w:t>
      </w:r>
      <w:r w:rsidRPr="00353B9F">
        <w:rPr>
          <w:i/>
          <w:iCs/>
        </w:rPr>
        <w:t>Canadian Journal of Forest Research</w:t>
      </w:r>
      <w:r w:rsidRPr="00353B9F">
        <w:t xml:space="preserve">, </w:t>
      </w:r>
      <w:r w:rsidRPr="00353B9F">
        <w:rPr>
          <w:i/>
          <w:iCs/>
        </w:rPr>
        <w:t>37</w:t>
      </w:r>
      <w:r w:rsidRPr="00353B9F">
        <w:t>(3), 617–626. https://doi.org/10.1139/X06-271</w:t>
      </w:r>
    </w:p>
    <w:p w14:paraId="41DC409F" w14:textId="77777777" w:rsidR="00353B9F" w:rsidRPr="00353B9F" w:rsidRDefault="00353B9F" w:rsidP="00353B9F">
      <w:pPr>
        <w:pStyle w:val="Bibliography"/>
      </w:pPr>
      <w:r w:rsidRPr="00353B9F">
        <w:t xml:space="preserve">Berrill, J.-P., &amp; O’Hara, K. L. (2009). Simulating multiaged coast redwood stand development: Interactions between regeneration, structure, and productivity. </w:t>
      </w:r>
      <w:r w:rsidRPr="00353B9F">
        <w:rPr>
          <w:i/>
          <w:iCs/>
        </w:rPr>
        <w:t>Western Journal of Applied Forestry</w:t>
      </w:r>
      <w:r w:rsidRPr="00353B9F">
        <w:t xml:space="preserve">, </w:t>
      </w:r>
      <w:r w:rsidRPr="00353B9F">
        <w:rPr>
          <w:i/>
          <w:iCs/>
        </w:rPr>
        <w:t>24</w:t>
      </w:r>
      <w:r w:rsidRPr="00353B9F">
        <w:t>(1), 24–32. https://doi.org/10.1093/wjaf/24.1.24</w:t>
      </w:r>
    </w:p>
    <w:p w14:paraId="39A7F2EC" w14:textId="77777777" w:rsidR="00353B9F" w:rsidRPr="00353B9F" w:rsidRDefault="00353B9F" w:rsidP="00353B9F">
      <w:pPr>
        <w:pStyle w:val="Bibliography"/>
      </w:pPr>
      <w:r w:rsidRPr="00353B9F">
        <w:t xml:space="preserve">Berrill, J.-P., Schneider, K., Dagley, C. M., &amp; Webb, L. A. (2018). Understory light predicts stump sprout growth in mixed multiaged stands in north coastal California. </w:t>
      </w:r>
      <w:r w:rsidRPr="00353B9F">
        <w:rPr>
          <w:i/>
          <w:iCs/>
        </w:rPr>
        <w:t>New Forests</w:t>
      </w:r>
      <w:r w:rsidRPr="00353B9F">
        <w:t xml:space="preserve">, </w:t>
      </w:r>
      <w:r w:rsidRPr="00353B9F">
        <w:rPr>
          <w:i/>
          <w:iCs/>
        </w:rPr>
        <w:t>49</w:t>
      </w:r>
      <w:r w:rsidRPr="00353B9F">
        <w:t>(6), 815–828. https://doi.org/10.1007/s11056-018-9636-6</w:t>
      </w:r>
    </w:p>
    <w:p w14:paraId="7B1F156F" w14:textId="77777777" w:rsidR="00353B9F" w:rsidRPr="00353B9F" w:rsidRDefault="00353B9F" w:rsidP="00353B9F">
      <w:pPr>
        <w:pStyle w:val="Bibliography"/>
      </w:pPr>
      <w:r w:rsidRPr="00353B9F">
        <w:t xml:space="preserve">Bowcutt, F. (2011). Tanoak target: The rise and fall of herbicide use on a common native tree. </w:t>
      </w:r>
      <w:r w:rsidRPr="00353B9F">
        <w:rPr>
          <w:i/>
          <w:iCs/>
        </w:rPr>
        <w:t>Environmental History</w:t>
      </w:r>
      <w:r w:rsidRPr="00353B9F">
        <w:t xml:space="preserve">, </w:t>
      </w:r>
      <w:r w:rsidRPr="00353B9F">
        <w:rPr>
          <w:i/>
          <w:iCs/>
        </w:rPr>
        <w:t>16</w:t>
      </w:r>
      <w:r w:rsidRPr="00353B9F">
        <w:t>(2), 197–225.</w:t>
      </w:r>
    </w:p>
    <w:p w14:paraId="72862B06" w14:textId="77777777" w:rsidR="00353B9F" w:rsidRPr="00353B9F" w:rsidRDefault="00353B9F" w:rsidP="00353B9F">
      <w:pPr>
        <w:pStyle w:val="Bibliography"/>
      </w:pPr>
      <w:r w:rsidRPr="00353B9F">
        <w:lastRenderedPageBreak/>
        <w:t xml:space="preserve">Brooks, M. E., Kristensen, K., van Benthem, K. J., Magnusson, A. ni, Berg, C. W., Nielsen, A., Skaug, H. J., ler, M. M., &amp; Bolker, B. M. (2017). glmmTMB balances speed and flexibility among packages for zero-inflate d generalized linear mixed modeling. </w:t>
      </w:r>
      <w:r w:rsidRPr="00353B9F">
        <w:rPr>
          <w:i/>
          <w:iCs/>
        </w:rPr>
        <w:t>The R Journal</w:t>
      </w:r>
      <w:r w:rsidRPr="00353B9F">
        <w:t xml:space="preserve">, </w:t>
      </w:r>
      <w:r w:rsidRPr="00353B9F">
        <w:rPr>
          <w:i/>
          <w:iCs/>
        </w:rPr>
        <w:t>9</w:t>
      </w:r>
      <w:r w:rsidRPr="00353B9F">
        <w:t>(2), 378–400. https://doi.org/10.32614/RJ-2017-066</w:t>
      </w:r>
    </w:p>
    <w:p w14:paraId="202D6E02" w14:textId="77777777" w:rsidR="00353B9F" w:rsidRPr="00353B9F" w:rsidRDefault="00353B9F" w:rsidP="00353B9F">
      <w:pPr>
        <w:pStyle w:val="Bibliography"/>
      </w:pPr>
      <w:r w:rsidRPr="00353B9F">
        <w:t xml:space="preserve">Brown, J. K. (1974). Handbook for inventorying downed woody material. </w:t>
      </w:r>
      <w:r w:rsidRPr="00353B9F">
        <w:rPr>
          <w:i/>
          <w:iCs/>
        </w:rPr>
        <w:t>Gen. Tech. Rep. INT-16. Ogden, UT: US Department of Agriculture, Forest Service, Intermountain Forest and Range Experiment Station. 24 p.</w:t>
      </w:r>
      <w:r w:rsidRPr="00353B9F">
        <w:t xml:space="preserve">, </w:t>
      </w:r>
      <w:r w:rsidRPr="00353B9F">
        <w:rPr>
          <w:i/>
          <w:iCs/>
        </w:rPr>
        <w:t>16</w:t>
      </w:r>
      <w:r w:rsidRPr="00353B9F">
        <w:t>.</w:t>
      </w:r>
    </w:p>
    <w:p w14:paraId="09E1FAB4" w14:textId="77777777" w:rsidR="00353B9F" w:rsidRPr="00353B9F" w:rsidRDefault="00353B9F" w:rsidP="00353B9F">
      <w:pPr>
        <w:pStyle w:val="Bibliography"/>
      </w:pPr>
      <w:r w:rsidRPr="00353B9F">
        <w:t xml:space="preserve">Bürkner, P.-C. (2017). brms: An R package for Bayesian multilevel models using Stan. </w:t>
      </w:r>
      <w:r w:rsidRPr="00353B9F">
        <w:rPr>
          <w:i/>
          <w:iCs/>
        </w:rPr>
        <w:t>Journal of Statistical Software</w:t>
      </w:r>
      <w:r w:rsidRPr="00353B9F">
        <w:t xml:space="preserve">, </w:t>
      </w:r>
      <w:r w:rsidRPr="00353B9F">
        <w:rPr>
          <w:i/>
          <w:iCs/>
        </w:rPr>
        <w:t>80</w:t>
      </w:r>
      <w:r w:rsidRPr="00353B9F">
        <w:t>(1), 1–28. https://doi.org/10.18637/jss.v080.i01</w:t>
      </w:r>
    </w:p>
    <w:p w14:paraId="3D5B72CE" w14:textId="77777777" w:rsidR="00353B9F" w:rsidRPr="00353B9F" w:rsidRDefault="00353B9F" w:rsidP="00353B9F">
      <w:pPr>
        <w:pStyle w:val="Bibliography"/>
      </w:pPr>
      <w:r w:rsidRPr="00353B9F">
        <w:t xml:space="preserve">Dagley, C. M., Fisher, J., Teraoka, J., Powell, S., &amp; Berrill, J.-P. (2023). Heavy crown thinning in redwood/Douglas-fir gave superior forest restoration outcomes after 10 years. </w:t>
      </w:r>
      <w:r w:rsidRPr="00353B9F">
        <w:rPr>
          <w:i/>
          <w:iCs/>
        </w:rPr>
        <w:t>Canadian Journal of Forest Research</w:t>
      </w:r>
      <w:r w:rsidRPr="00353B9F">
        <w:t xml:space="preserve">, </w:t>
      </w:r>
      <w:r w:rsidRPr="00353B9F">
        <w:rPr>
          <w:i/>
          <w:iCs/>
        </w:rPr>
        <w:t>53</w:t>
      </w:r>
      <w:r w:rsidRPr="00353B9F">
        <w:t>(8), 579–590. https://doi.org/10.1139/cjfr-2022-0214</w:t>
      </w:r>
    </w:p>
    <w:p w14:paraId="78501123" w14:textId="77777777" w:rsidR="00353B9F" w:rsidRPr="00353B9F" w:rsidRDefault="00353B9F" w:rsidP="00353B9F">
      <w:pPr>
        <w:pStyle w:val="Bibliography"/>
      </w:pPr>
      <w:r w:rsidRPr="00353B9F">
        <w:t xml:space="preserve">Finney, M. A., &amp; Martin, R. E. (1993a). Fuel loading, bulk density, and depth of forest floor in coast redwood stands. </w:t>
      </w:r>
      <w:r w:rsidRPr="00353B9F">
        <w:rPr>
          <w:i/>
          <w:iCs/>
        </w:rPr>
        <w:t>Forest Science</w:t>
      </w:r>
      <w:r w:rsidRPr="00353B9F">
        <w:t xml:space="preserve">, </w:t>
      </w:r>
      <w:r w:rsidRPr="00353B9F">
        <w:rPr>
          <w:i/>
          <w:iCs/>
        </w:rPr>
        <w:t>39</w:t>
      </w:r>
      <w:r w:rsidRPr="00353B9F">
        <w:t>(3), 617–622.</w:t>
      </w:r>
    </w:p>
    <w:p w14:paraId="32AE76C8" w14:textId="77777777" w:rsidR="00353B9F" w:rsidRPr="00353B9F" w:rsidRDefault="00353B9F" w:rsidP="00353B9F">
      <w:pPr>
        <w:pStyle w:val="Bibliography"/>
      </w:pPr>
      <w:r w:rsidRPr="00353B9F">
        <w:t xml:space="preserve">Finney, M. A., &amp; Martin, R. E. (1993b). Modeling effects of prescribed fire on young-growth coast redwood trees. </w:t>
      </w:r>
      <w:r w:rsidRPr="00353B9F">
        <w:rPr>
          <w:i/>
          <w:iCs/>
        </w:rPr>
        <w:t>Canadian Journal of Forest Research</w:t>
      </w:r>
      <w:r w:rsidRPr="00353B9F">
        <w:t xml:space="preserve">, </w:t>
      </w:r>
      <w:r w:rsidRPr="00353B9F">
        <w:rPr>
          <w:i/>
          <w:iCs/>
        </w:rPr>
        <w:t>23</w:t>
      </w:r>
      <w:r w:rsidRPr="00353B9F">
        <w:t>(6), 1125–1135. https://doi.org/10.1139/x93-143</w:t>
      </w:r>
    </w:p>
    <w:p w14:paraId="6A0FB54A" w14:textId="77777777" w:rsidR="00353B9F" w:rsidRPr="00353B9F" w:rsidRDefault="00353B9F" w:rsidP="00353B9F">
      <w:pPr>
        <w:pStyle w:val="Bibliography"/>
      </w:pPr>
      <w:r w:rsidRPr="00353B9F">
        <w:t xml:space="preserve">Fonda, R. W., Belanger, L. A., &amp; Burley, L. L. (1998). Burning characteristics of western conifer needles. </w:t>
      </w:r>
      <w:r w:rsidRPr="00353B9F">
        <w:rPr>
          <w:i/>
          <w:iCs/>
        </w:rPr>
        <w:t>Northwest Science (USA)</w:t>
      </w:r>
      <w:r w:rsidRPr="00353B9F">
        <w:t xml:space="preserve">, </w:t>
      </w:r>
      <w:r w:rsidRPr="00353B9F">
        <w:rPr>
          <w:i/>
          <w:iCs/>
        </w:rPr>
        <w:t>72</w:t>
      </w:r>
      <w:r w:rsidRPr="00353B9F">
        <w:t>(1), 1–9.</w:t>
      </w:r>
    </w:p>
    <w:p w14:paraId="77AAC187" w14:textId="77777777" w:rsidR="00353B9F" w:rsidRPr="00353B9F" w:rsidRDefault="00353B9F" w:rsidP="00353B9F">
      <w:pPr>
        <w:pStyle w:val="Bibliography"/>
      </w:pPr>
      <w:r w:rsidRPr="00353B9F">
        <w:t xml:space="preserve">Graham, B. D. (2009). </w:t>
      </w:r>
      <w:r w:rsidRPr="00353B9F">
        <w:rPr>
          <w:i/>
          <w:iCs/>
        </w:rPr>
        <w:t>Structure of downed woody and vegetative detritus in old-growth Sequoia sempervirens forests</w:t>
      </w:r>
      <w:r w:rsidRPr="00353B9F">
        <w:t xml:space="preserve"> [MS thesis]. Humboldt State University.</w:t>
      </w:r>
    </w:p>
    <w:p w14:paraId="6CCF5C97" w14:textId="77777777" w:rsidR="00353B9F" w:rsidRPr="00353B9F" w:rsidRDefault="00353B9F" w:rsidP="00353B9F">
      <w:pPr>
        <w:pStyle w:val="Bibliography"/>
      </w:pPr>
      <w:r w:rsidRPr="00353B9F">
        <w:t xml:space="preserve">Greenlee, J. M. (1983). </w:t>
      </w:r>
      <w:r w:rsidRPr="00353B9F">
        <w:rPr>
          <w:i/>
          <w:iCs/>
        </w:rPr>
        <w:t>Vegetation, fire history, and fire potential of Big Basin Redwoods State Park, California</w:t>
      </w:r>
      <w:r w:rsidRPr="00353B9F">
        <w:t xml:space="preserve"> [Ph.D., University of California, Santa Cruz]. https://www.elibrary.ru/item.asp?id=7397149</w:t>
      </w:r>
    </w:p>
    <w:p w14:paraId="6A1FF321" w14:textId="77777777" w:rsidR="00353B9F" w:rsidRPr="00353B9F" w:rsidRDefault="00353B9F" w:rsidP="00353B9F">
      <w:pPr>
        <w:pStyle w:val="Bibliography"/>
      </w:pPr>
      <w:r w:rsidRPr="00353B9F">
        <w:t xml:space="preserve">Hartig, F. (2022). </w:t>
      </w:r>
      <w:r w:rsidRPr="00353B9F">
        <w:rPr>
          <w:i/>
          <w:iCs/>
        </w:rPr>
        <w:t>DHARMa: Residual diagnostics for hierarchical (multi-level / mixed) regression models</w:t>
      </w:r>
      <w:r w:rsidRPr="00353B9F">
        <w:t xml:space="preserve"> [Manual]. https://CRAN.R-project.org/package=DHARMa</w:t>
      </w:r>
    </w:p>
    <w:p w14:paraId="66BF36F1" w14:textId="77777777" w:rsidR="00353B9F" w:rsidRPr="00353B9F" w:rsidRDefault="00353B9F" w:rsidP="00353B9F">
      <w:pPr>
        <w:pStyle w:val="Bibliography"/>
      </w:pPr>
      <w:r w:rsidRPr="00353B9F">
        <w:t xml:space="preserve">Jacobs, D. F., Cole, D. W., &amp; McBride, J. R. (1985). Fire history and perpetuation of natural coast redwood ecosystems. </w:t>
      </w:r>
      <w:r w:rsidRPr="00353B9F">
        <w:rPr>
          <w:i/>
          <w:iCs/>
        </w:rPr>
        <w:t>Journal of Forestry</w:t>
      </w:r>
      <w:r w:rsidRPr="00353B9F">
        <w:t xml:space="preserve">, </w:t>
      </w:r>
      <w:r w:rsidRPr="00353B9F">
        <w:rPr>
          <w:i/>
          <w:iCs/>
        </w:rPr>
        <w:t>83</w:t>
      </w:r>
      <w:r w:rsidRPr="00353B9F">
        <w:t>(8), 494–497.</w:t>
      </w:r>
    </w:p>
    <w:p w14:paraId="50ABA25A" w14:textId="77777777" w:rsidR="00353B9F" w:rsidRPr="00353B9F" w:rsidRDefault="00353B9F" w:rsidP="00353B9F">
      <w:pPr>
        <w:pStyle w:val="Bibliography"/>
      </w:pPr>
      <w:r w:rsidRPr="00353B9F">
        <w:t xml:space="preserve">Kittredge, J. (1940). A comparison of forest floors from plantations of the same age and environment. </w:t>
      </w:r>
      <w:r w:rsidRPr="00353B9F">
        <w:rPr>
          <w:i/>
          <w:iCs/>
        </w:rPr>
        <w:t>Journal of Forestry</w:t>
      </w:r>
      <w:r w:rsidRPr="00353B9F">
        <w:t xml:space="preserve">, </w:t>
      </w:r>
      <w:r w:rsidRPr="00353B9F">
        <w:rPr>
          <w:i/>
          <w:iCs/>
        </w:rPr>
        <w:t>38</w:t>
      </w:r>
      <w:r w:rsidRPr="00353B9F">
        <w:t>(9), 729–731. https://doi.org/10.1093/jof/38.9.729</w:t>
      </w:r>
    </w:p>
    <w:p w14:paraId="638038A0" w14:textId="77777777" w:rsidR="00353B9F" w:rsidRPr="00353B9F" w:rsidRDefault="00353B9F" w:rsidP="00353B9F">
      <w:pPr>
        <w:pStyle w:val="Bibliography"/>
      </w:pPr>
      <w:r w:rsidRPr="00353B9F">
        <w:t xml:space="preserve">Lindquist, J. L., &amp; Palley, M. N. (1963). </w:t>
      </w:r>
      <w:r w:rsidRPr="00353B9F">
        <w:rPr>
          <w:i/>
          <w:iCs/>
        </w:rPr>
        <w:t>Empirical yield tables for young-growth redwood</w:t>
      </w:r>
      <w:r w:rsidRPr="00353B9F">
        <w:t>. Division of Agricultural Sciences, University of California. https://catalog.hathitrust.org/Record/010837951</w:t>
      </w:r>
    </w:p>
    <w:p w14:paraId="49093B79" w14:textId="77777777" w:rsidR="00353B9F" w:rsidRPr="00353B9F" w:rsidRDefault="00353B9F" w:rsidP="00353B9F">
      <w:pPr>
        <w:pStyle w:val="Bibliography"/>
      </w:pPr>
      <w:r w:rsidRPr="00353B9F">
        <w:t xml:space="preserve">Lorimer, C. G., Porter, D. J., Madej, M. A., Stuart, J. D., Veirs, S. D., Norman, S. P., O’Hara, K. L., &amp; Libby, W. J. (2009). Presettlement and modern disturbance regimes in coast redwood </w:t>
      </w:r>
      <w:r w:rsidRPr="00353B9F">
        <w:lastRenderedPageBreak/>
        <w:t xml:space="preserve">forests: Implications for the conservation of old-growth stands. </w:t>
      </w:r>
      <w:r w:rsidRPr="00353B9F">
        <w:rPr>
          <w:i/>
          <w:iCs/>
        </w:rPr>
        <w:t>Forest Ecology and Management</w:t>
      </w:r>
      <w:r w:rsidRPr="00353B9F">
        <w:t xml:space="preserve">, </w:t>
      </w:r>
      <w:r w:rsidRPr="00353B9F">
        <w:rPr>
          <w:i/>
          <w:iCs/>
        </w:rPr>
        <w:t>258</w:t>
      </w:r>
      <w:r w:rsidRPr="00353B9F">
        <w:t>(7), 1038–1054. https://doi.org/10.1016/j.foreco.2009.07.008</w:t>
      </w:r>
    </w:p>
    <w:p w14:paraId="023B79A3" w14:textId="77777777" w:rsidR="00353B9F" w:rsidRPr="00353B9F" w:rsidRDefault="00353B9F" w:rsidP="00353B9F">
      <w:pPr>
        <w:pStyle w:val="Bibliography"/>
      </w:pPr>
      <w:r w:rsidRPr="00353B9F">
        <w:t xml:space="preserve">Lutes, D. C., Keane, R. E., Caratti, J. F., Key, C. H., Benson, N. C., Sutherland, S., &amp; Gangi, L. J. (2006). </w:t>
      </w:r>
      <w:r w:rsidRPr="00353B9F">
        <w:rPr>
          <w:i/>
          <w:iCs/>
        </w:rPr>
        <w:t>FIREMON: Fire effects monitoring and inventory system</w:t>
      </w:r>
      <w:r w:rsidRPr="00353B9F">
        <w:t xml:space="preserve"> (RMRS-GTR-164; p. RMRS-GTR-164). U.S. Department of Agriculture, Forest Service, Rocky Mountain Research Station. https://doi.org/10.2737/RMRS-GTR-164</w:t>
      </w:r>
    </w:p>
    <w:p w14:paraId="3EB60C2D" w14:textId="77777777" w:rsidR="00353B9F" w:rsidRPr="00353B9F" w:rsidRDefault="00353B9F" w:rsidP="00353B9F">
      <w:pPr>
        <w:pStyle w:val="Bibliography"/>
      </w:pPr>
      <w:r w:rsidRPr="00353B9F">
        <w:t xml:space="preserve">Mitchell, S. J., &amp; Beese, W. J. (2002). The retention system: Reconciling variable retention with the principles of silvicultural systems. </w:t>
      </w:r>
      <w:r w:rsidRPr="00353B9F">
        <w:rPr>
          <w:i/>
          <w:iCs/>
        </w:rPr>
        <w:t>The Forestry Chronicle</w:t>
      </w:r>
      <w:r w:rsidRPr="00353B9F">
        <w:t xml:space="preserve">, </w:t>
      </w:r>
      <w:r w:rsidRPr="00353B9F">
        <w:rPr>
          <w:i/>
          <w:iCs/>
        </w:rPr>
        <w:t>78</w:t>
      </w:r>
      <w:r w:rsidRPr="00353B9F">
        <w:t>(3), 397–403. https://doi.org/10.5558/tfc78397-3</w:t>
      </w:r>
    </w:p>
    <w:p w14:paraId="68FDE966" w14:textId="77777777" w:rsidR="00353B9F" w:rsidRPr="00353B9F" w:rsidRDefault="00353B9F" w:rsidP="00353B9F">
      <w:pPr>
        <w:pStyle w:val="Bibliography"/>
      </w:pPr>
      <w:r w:rsidRPr="00353B9F">
        <w:t xml:space="preserve">Muma, R., Webb, L. A., Zald, H. S. J., Boston, K., Dagley, C. M., &amp; Berrill, J.-P. (2022). Dynamics of stump sprout regeneration after transformation to multiaged management in coast redwood forests. </w:t>
      </w:r>
      <w:r w:rsidRPr="00353B9F">
        <w:rPr>
          <w:i/>
          <w:iCs/>
        </w:rPr>
        <w:t>Forest Ecology and Management</w:t>
      </w:r>
      <w:r w:rsidRPr="00353B9F">
        <w:t xml:space="preserve">, </w:t>
      </w:r>
      <w:r w:rsidRPr="00353B9F">
        <w:rPr>
          <w:i/>
          <w:iCs/>
        </w:rPr>
        <w:t>515</w:t>
      </w:r>
      <w:r w:rsidRPr="00353B9F">
        <w:t>, 120236. https://doi.org/10.1016/j.foreco.2022.120236</w:t>
      </w:r>
    </w:p>
    <w:p w14:paraId="6FEFD0BC" w14:textId="77777777" w:rsidR="00353B9F" w:rsidRPr="00353B9F" w:rsidRDefault="00353B9F" w:rsidP="00353B9F">
      <w:pPr>
        <w:pStyle w:val="Bibliography"/>
      </w:pPr>
      <w:r w:rsidRPr="00353B9F">
        <w:t xml:space="preserve">Nolet, P., Kneeshaw, D., Messier, C., &amp; Béland, M. (2018). Comparing the effects of even- and uneven-aged silviculture on ecological diversity and processes: A review. </w:t>
      </w:r>
      <w:r w:rsidRPr="00353B9F">
        <w:rPr>
          <w:i/>
          <w:iCs/>
        </w:rPr>
        <w:t>Ecology and Evolution</w:t>
      </w:r>
      <w:r w:rsidRPr="00353B9F">
        <w:t xml:space="preserve">, </w:t>
      </w:r>
      <w:r w:rsidRPr="00353B9F">
        <w:rPr>
          <w:i/>
          <w:iCs/>
        </w:rPr>
        <w:t>8</w:t>
      </w:r>
      <w:r w:rsidRPr="00353B9F">
        <w:t>(2), 1217–1226. https://doi.org/10.1002/ece3.3737</w:t>
      </w:r>
    </w:p>
    <w:p w14:paraId="5E279E9A" w14:textId="77777777" w:rsidR="00353B9F" w:rsidRPr="00353B9F" w:rsidRDefault="00353B9F" w:rsidP="00353B9F">
      <w:pPr>
        <w:pStyle w:val="Bibliography"/>
      </w:pPr>
      <w:r w:rsidRPr="00353B9F">
        <w:t xml:space="preserve">O’Hara, K. L. (1998). Silviculture for Structural Diversity: A New Look at Multiaged Systems. </w:t>
      </w:r>
      <w:r w:rsidRPr="00353B9F">
        <w:rPr>
          <w:i/>
          <w:iCs/>
        </w:rPr>
        <w:t>Journal of Forestry</w:t>
      </w:r>
      <w:r w:rsidRPr="00353B9F">
        <w:t xml:space="preserve">, </w:t>
      </w:r>
      <w:r w:rsidRPr="00353B9F">
        <w:rPr>
          <w:i/>
          <w:iCs/>
        </w:rPr>
        <w:t>96</w:t>
      </w:r>
      <w:r w:rsidRPr="00353B9F">
        <w:t>(7), 4–10. https://doi.org/10.1093/jof/96.7.4a</w:t>
      </w:r>
    </w:p>
    <w:p w14:paraId="30FC5FC6" w14:textId="77777777" w:rsidR="00353B9F" w:rsidRPr="00353B9F" w:rsidRDefault="00353B9F" w:rsidP="00353B9F">
      <w:pPr>
        <w:pStyle w:val="Bibliography"/>
      </w:pPr>
      <w:r w:rsidRPr="00353B9F">
        <w:t xml:space="preserve">O’Hara, K. L. (2001). The silviculture of transformation—A commentary. </w:t>
      </w:r>
      <w:r w:rsidRPr="00353B9F">
        <w:rPr>
          <w:i/>
          <w:iCs/>
        </w:rPr>
        <w:t>Forest Ecology and Management</w:t>
      </w:r>
      <w:r w:rsidRPr="00353B9F">
        <w:t xml:space="preserve">, </w:t>
      </w:r>
      <w:r w:rsidRPr="00353B9F">
        <w:rPr>
          <w:i/>
          <w:iCs/>
        </w:rPr>
        <w:t>151</w:t>
      </w:r>
      <w:r w:rsidRPr="00353B9F">
        <w:t>(1), 81–86. https://doi.org/10.1016/S0378-1127(00)00698-8</w:t>
      </w:r>
    </w:p>
    <w:p w14:paraId="5CF302FF" w14:textId="77777777" w:rsidR="00353B9F" w:rsidRPr="00353B9F" w:rsidRDefault="00353B9F" w:rsidP="00353B9F">
      <w:pPr>
        <w:pStyle w:val="Bibliography"/>
      </w:pPr>
      <w:r w:rsidRPr="00353B9F">
        <w:t>O’Hara, K. L. (2002). The historical development of uneven</w:t>
      </w:r>
      <w:r w:rsidRPr="00353B9F">
        <w:rPr>
          <w:rFonts w:ascii="Cambria Math" w:hAnsi="Cambria Math" w:cs="Cambria Math"/>
        </w:rPr>
        <w:t>‐</w:t>
      </w:r>
      <w:r w:rsidRPr="00353B9F">
        <w:t xml:space="preserve">aged silviculture in North America. </w:t>
      </w:r>
      <w:r w:rsidRPr="00353B9F">
        <w:rPr>
          <w:i/>
          <w:iCs/>
        </w:rPr>
        <w:t>Forestry: An International Journal of Forest Research</w:t>
      </w:r>
      <w:r w:rsidRPr="00353B9F">
        <w:t xml:space="preserve">, </w:t>
      </w:r>
      <w:r w:rsidRPr="00353B9F">
        <w:rPr>
          <w:i/>
          <w:iCs/>
        </w:rPr>
        <w:t>75</w:t>
      </w:r>
      <w:r w:rsidRPr="00353B9F">
        <w:t>(4), 339–346. https://doi.org/10.1093/forestry/75.4.339</w:t>
      </w:r>
    </w:p>
    <w:p w14:paraId="71C6E932" w14:textId="77777777" w:rsidR="00353B9F" w:rsidRPr="00353B9F" w:rsidRDefault="00353B9F" w:rsidP="00353B9F">
      <w:pPr>
        <w:pStyle w:val="Bibliography"/>
      </w:pPr>
      <w:r w:rsidRPr="00353B9F">
        <w:t xml:space="preserve">O’Hara, K. L., Stancioiu, P. T., &amp; Spencer, M. A. (2007). Understory stump sprout development under variable canopy density and leaf area in coast redwood. </w:t>
      </w:r>
      <w:r w:rsidRPr="00353B9F">
        <w:rPr>
          <w:i/>
          <w:iCs/>
        </w:rPr>
        <w:t>Forest Ecology and Management</w:t>
      </w:r>
      <w:r w:rsidRPr="00353B9F">
        <w:t xml:space="preserve">, </w:t>
      </w:r>
      <w:r w:rsidRPr="00353B9F">
        <w:rPr>
          <w:i/>
          <w:iCs/>
        </w:rPr>
        <w:t>244</w:t>
      </w:r>
      <w:r w:rsidRPr="00353B9F">
        <w:t>(1), 76–85. https://doi.org/10.1016/j.foreco.2007.03.062</w:t>
      </w:r>
    </w:p>
    <w:p w14:paraId="76ED06F7" w14:textId="77777777" w:rsidR="00353B9F" w:rsidRPr="00353B9F" w:rsidRDefault="00353B9F" w:rsidP="00353B9F">
      <w:pPr>
        <w:pStyle w:val="Bibliography"/>
      </w:pPr>
      <w:r w:rsidRPr="00353B9F">
        <w:t xml:space="preserve">Parks, S. A., &amp; Abatzoglou, J. T. (2020). Warmer and drier fire seasons contribute to increases in area burned at high severity in western US forests from 1985 to 2017. </w:t>
      </w:r>
      <w:r w:rsidRPr="00353B9F">
        <w:rPr>
          <w:i/>
          <w:iCs/>
        </w:rPr>
        <w:t>Geophysical Research Letters</w:t>
      </w:r>
      <w:r w:rsidRPr="00353B9F">
        <w:t xml:space="preserve">, </w:t>
      </w:r>
      <w:r w:rsidRPr="00353B9F">
        <w:rPr>
          <w:i/>
          <w:iCs/>
        </w:rPr>
        <w:t>47</w:t>
      </w:r>
      <w:r w:rsidRPr="00353B9F">
        <w:t>(22). https://doi.org/10.1029/2020GL089858</w:t>
      </w:r>
    </w:p>
    <w:p w14:paraId="7E312FD5" w14:textId="77777777" w:rsidR="00353B9F" w:rsidRPr="00353B9F" w:rsidRDefault="00353B9F" w:rsidP="00353B9F">
      <w:pPr>
        <w:pStyle w:val="Bibliography"/>
      </w:pPr>
      <w:r w:rsidRPr="00353B9F">
        <w:t xml:space="preserve">Reineke, L. H. (1933). Perfection a stand-density index for even-aged forest. </w:t>
      </w:r>
      <w:r w:rsidRPr="00353B9F">
        <w:rPr>
          <w:i/>
          <w:iCs/>
        </w:rPr>
        <w:t>Journal of Agricultural Research</w:t>
      </w:r>
      <w:r w:rsidRPr="00353B9F">
        <w:t xml:space="preserve">, </w:t>
      </w:r>
      <w:r w:rsidRPr="00353B9F">
        <w:rPr>
          <w:i/>
          <w:iCs/>
        </w:rPr>
        <w:t>46</w:t>
      </w:r>
      <w:r w:rsidRPr="00353B9F">
        <w:t>, 627–638.</w:t>
      </w:r>
    </w:p>
    <w:p w14:paraId="4004F331" w14:textId="77777777" w:rsidR="00353B9F" w:rsidRPr="00353B9F" w:rsidRDefault="00353B9F" w:rsidP="00353B9F">
      <w:pPr>
        <w:pStyle w:val="Bibliography"/>
      </w:pPr>
      <w:r w:rsidRPr="00353B9F">
        <w:t xml:space="preserve">Safford, H. D., &amp; Stevens, J. T. (2017). </w:t>
      </w:r>
      <w:r w:rsidRPr="00353B9F">
        <w:rPr>
          <w:i/>
          <w:iCs/>
        </w:rPr>
        <w:t>Natural range of variation for yellow pine and mixed-conifer forests in the Sierra Nevada, southern Cascades, and Modoc and Inyo National Forests, California, USA</w:t>
      </w:r>
      <w:r w:rsidRPr="00353B9F">
        <w:t xml:space="preserve"> (PSW-GTR-256; p. PSW-GTR-256). U.S. Department of Agriculture, Forest Service, Pacific Southwest Research Station. https://doi.org/10.2737/PSW-GTR-256</w:t>
      </w:r>
    </w:p>
    <w:p w14:paraId="18F27F89" w14:textId="77777777" w:rsidR="00353B9F" w:rsidRPr="00353B9F" w:rsidRDefault="00353B9F" w:rsidP="00353B9F">
      <w:pPr>
        <w:pStyle w:val="Bibliography"/>
      </w:pPr>
      <w:r w:rsidRPr="00353B9F">
        <w:t xml:space="preserve">Schütz, J.-P. (1999). Close-to-nature silviculture: Is this concept compatible with species diversity? </w:t>
      </w:r>
      <w:r w:rsidRPr="00353B9F">
        <w:rPr>
          <w:i/>
          <w:iCs/>
        </w:rPr>
        <w:t>Forestry</w:t>
      </w:r>
      <w:r w:rsidRPr="00353B9F">
        <w:t xml:space="preserve">, </w:t>
      </w:r>
      <w:r w:rsidRPr="00353B9F">
        <w:rPr>
          <w:i/>
          <w:iCs/>
        </w:rPr>
        <w:t>72</w:t>
      </w:r>
      <w:r w:rsidRPr="00353B9F">
        <w:t>(4), 359–366.</w:t>
      </w:r>
    </w:p>
    <w:p w14:paraId="2A13715B" w14:textId="77777777" w:rsidR="00353B9F" w:rsidRPr="00353B9F" w:rsidRDefault="00353B9F" w:rsidP="00353B9F">
      <w:pPr>
        <w:pStyle w:val="Bibliography"/>
      </w:pPr>
      <w:r w:rsidRPr="00353B9F">
        <w:lastRenderedPageBreak/>
        <w:t xml:space="preserve">Schütz, J.-P. (2002). Silvicultural tools to develop irregular and diverse forest structures. </w:t>
      </w:r>
      <w:r w:rsidRPr="00353B9F">
        <w:rPr>
          <w:i/>
          <w:iCs/>
        </w:rPr>
        <w:t>Forestry: An International Journal of Forest Research</w:t>
      </w:r>
      <w:r w:rsidRPr="00353B9F">
        <w:t xml:space="preserve">, </w:t>
      </w:r>
      <w:r w:rsidRPr="00353B9F">
        <w:rPr>
          <w:i/>
          <w:iCs/>
        </w:rPr>
        <w:t>75</w:t>
      </w:r>
      <w:r w:rsidRPr="00353B9F">
        <w:t>(4), 329–337. https://doi.org/10.1093/forestry/75.4.329</w:t>
      </w:r>
    </w:p>
    <w:p w14:paraId="46F06795" w14:textId="77777777" w:rsidR="00353B9F" w:rsidRPr="00353B9F" w:rsidRDefault="00353B9F" w:rsidP="00353B9F">
      <w:pPr>
        <w:pStyle w:val="Bibliography"/>
      </w:pPr>
      <w:r w:rsidRPr="00353B9F">
        <w:t xml:space="preserve">Stephens, S. L., Moghaddas, J. J., Edminster, C., Fiedler, C. E., Haase, S., Harrington, M., Keeley, J. E., Knapp, E. E., McIver, J. D., &amp; Metlen, K. (2009). Fire treatment effects on vegetation structure, fuels, and potential fire severity in western US forests. </w:t>
      </w:r>
      <w:r w:rsidRPr="00353B9F">
        <w:rPr>
          <w:i/>
          <w:iCs/>
        </w:rPr>
        <w:t>Ecological Applications</w:t>
      </w:r>
      <w:r w:rsidRPr="00353B9F">
        <w:t xml:space="preserve">, </w:t>
      </w:r>
      <w:r w:rsidRPr="00353B9F">
        <w:rPr>
          <w:i/>
          <w:iCs/>
        </w:rPr>
        <w:t>19</w:t>
      </w:r>
      <w:r w:rsidRPr="00353B9F">
        <w:t>(2), 305–320.</w:t>
      </w:r>
    </w:p>
    <w:p w14:paraId="0FC28976" w14:textId="77777777" w:rsidR="00353B9F" w:rsidRPr="00353B9F" w:rsidRDefault="00353B9F" w:rsidP="00353B9F">
      <w:pPr>
        <w:pStyle w:val="Bibliography"/>
      </w:pPr>
      <w:r w:rsidRPr="00353B9F">
        <w:t xml:space="preserve">Stuart, J. (1985). </w:t>
      </w:r>
      <w:r w:rsidRPr="00353B9F">
        <w:rPr>
          <w:i/>
          <w:iCs/>
        </w:rPr>
        <w:t>Redwood fire ecology: Final report submitted to California Department of Parks and Recreation</w:t>
      </w:r>
      <w:r w:rsidRPr="00353B9F">
        <w:t>. Forestry Department, Humboldt State University.</w:t>
      </w:r>
    </w:p>
    <w:p w14:paraId="35202E89" w14:textId="77777777" w:rsidR="00353B9F" w:rsidRPr="00353B9F" w:rsidRDefault="00353B9F" w:rsidP="00353B9F">
      <w:pPr>
        <w:pStyle w:val="Bibliography"/>
      </w:pPr>
      <w:r w:rsidRPr="00353B9F">
        <w:t xml:space="preserve">Van Pelt, R., Sillett, S. C., Kruse, W. A., Freund, J. A., &amp; Kramer, R. D. (2016). Emergent crowns and light-use complementarity lead to global maximum biomass and leaf area in Sequoia sempervirens forests. </w:t>
      </w:r>
      <w:r w:rsidRPr="00353B9F">
        <w:rPr>
          <w:i/>
          <w:iCs/>
        </w:rPr>
        <w:t>Forest Ecology and Management</w:t>
      </w:r>
      <w:r w:rsidRPr="00353B9F">
        <w:t xml:space="preserve">, </w:t>
      </w:r>
      <w:r w:rsidRPr="00353B9F">
        <w:rPr>
          <w:i/>
          <w:iCs/>
        </w:rPr>
        <w:t>375</w:t>
      </w:r>
      <w:r w:rsidRPr="00353B9F">
        <w:t>, 279–308. https://doi.org/10.1016/j.foreco.2016.05.018</w:t>
      </w:r>
    </w:p>
    <w:p w14:paraId="2EA6203A" w14:textId="77777777" w:rsidR="00353B9F" w:rsidRPr="00353B9F" w:rsidRDefault="00353B9F" w:rsidP="00353B9F">
      <w:pPr>
        <w:pStyle w:val="Bibliography"/>
      </w:pPr>
      <w:r w:rsidRPr="00353B9F">
        <w:t xml:space="preserve">Varner, J. M., &amp; Jules, E. S. (2017). The enigmatic fire regime of coast redwood forests and why it matters. </w:t>
      </w:r>
      <w:r w:rsidRPr="00353B9F">
        <w:rPr>
          <w:i/>
          <w:iCs/>
        </w:rPr>
        <w:t>Gen. Tech. Rep. PSW-GTR-258. Albany, CA: US Department of Agriculture, Forest Service, Pacific Southwest Research Station: 15-18</w:t>
      </w:r>
      <w:r w:rsidRPr="00353B9F">
        <w:t xml:space="preserve">, </w:t>
      </w:r>
      <w:r w:rsidRPr="00353B9F">
        <w:rPr>
          <w:i/>
          <w:iCs/>
        </w:rPr>
        <w:t>258</w:t>
      </w:r>
      <w:r w:rsidRPr="00353B9F">
        <w:t>, 15–18.</w:t>
      </w:r>
    </w:p>
    <w:p w14:paraId="362F1E79" w14:textId="77777777" w:rsidR="00353B9F" w:rsidRPr="00353B9F" w:rsidRDefault="00353B9F" w:rsidP="00353B9F">
      <w:pPr>
        <w:pStyle w:val="Bibliography"/>
      </w:pPr>
      <w:r w:rsidRPr="00353B9F">
        <w:t xml:space="preserve">Webb, L. A., Lindquist, J. L., Wahl, E., &amp; Hubb, A. (2012). Whiskey springs long-term coast redwood density management; final growth, sprout, and yield results. In R. B. Standiford, T. J. Weller, D. D. Piirto, &amp; J. D. Stuart (Eds.), </w:t>
      </w:r>
      <w:r w:rsidRPr="00353B9F">
        <w:rPr>
          <w:i/>
          <w:iCs/>
        </w:rPr>
        <w:t>Proceedings of coast redwood forests in a changing California: A symposium for scientists and managers.</w:t>
      </w:r>
      <w:r w:rsidRPr="00353B9F">
        <w:t xml:space="preserve"> (Vol. 238, pp. 571–581). Pacific Southwest Research Station, Forest Service, U.S. Department of Agriculture. https://www.fs.usda.gov/research/treesearch/41828</w:t>
      </w:r>
    </w:p>
    <w:p w14:paraId="48B0D3C9" w14:textId="77777777" w:rsidR="00353B9F" w:rsidRPr="00353B9F" w:rsidRDefault="00353B9F" w:rsidP="00353B9F">
      <w:pPr>
        <w:pStyle w:val="Bibliography"/>
      </w:pPr>
      <w:r w:rsidRPr="00353B9F">
        <w:t xml:space="preserve">Westerling, A. L. (2016). Increasing western US forest wildfire activity: Sensitivity to changes in the timing of spring. </w:t>
      </w:r>
      <w:r w:rsidRPr="00353B9F">
        <w:rPr>
          <w:i/>
          <w:iCs/>
        </w:rPr>
        <w:t>Philosophical Transactions of the Royal Society B: Biological Sciences</w:t>
      </w:r>
      <w:r w:rsidRPr="00353B9F">
        <w:t xml:space="preserve">, </w:t>
      </w:r>
      <w:r w:rsidRPr="00353B9F">
        <w:rPr>
          <w:i/>
          <w:iCs/>
        </w:rPr>
        <w:t>371</w:t>
      </w:r>
      <w:r w:rsidRPr="00353B9F">
        <w:t>(1696), 20150178. https://doi.org/10.1098/rstb.2015.0178</w:t>
      </w:r>
    </w:p>
    <w:p w14:paraId="3DFEB7AF" w14:textId="16AF9D93" w:rsidR="00F1757C" w:rsidRPr="005B1F67" w:rsidRDefault="00F1757C" w:rsidP="00F1757C">
      <w:pPr>
        <w:pStyle w:val="Bibliography"/>
        <w:rPr>
          <w:b/>
          <w:bCs/>
        </w:rPr>
      </w:pPr>
      <w:r>
        <w:fldChar w:fldCharType="end"/>
      </w:r>
      <w:r w:rsidR="005B1F67">
        <w:rPr>
          <w:b/>
          <w:bCs/>
        </w:rPr>
        <w:t>Alternative titles:</w:t>
      </w:r>
    </w:p>
    <w:p w14:paraId="1F7D6135" w14:textId="16E22F48" w:rsidR="005B1F67" w:rsidRPr="005B1F67" w:rsidRDefault="005B1F67" w:rsidP="005B1F67">
      <w:r w:rsidRPr="005B1F67">
        <w:t xml:space="preserve">Redwood Regeneration and Fuel Loads 10 Years after Transformation to </w:t>
      </w:r>
      <w:proofErr w:type="spellStart"/>
      <w:r w:rsidRPr="005B1F67">
        <w:t>Multiaged</w:t>
      </w:r>
      <w:proofErr w:type="spellEnd"/>
      <w:r w:rsidRPr="005B1F67">
        <w:t xml:space="preserve"> Management</w:t>
      </w:r>
    </w:p>
    <w:p w14:paraId="2806FA15" w14:textId="77777777" w:rsidR="005B1F67" w:rsidRPr="005B1F67" w:rsidRDefault="005B1F67" w:rsidP="005B1F67">
      <w:pPr>
        <w:rPr>
          <w:rFonts w:eastAsia="Times New Roman"/>
        </w:rPr>
      </w:pPr>
      <w:r w:rsidRPr="005B1F67">
        <w:t>Evaluating the Influence of Overstory Retention on Regeneration and Fuel Load 10 Years After Transformation of</w:t>
      </w:r>
      <w:r w:rsidRPr="005B1F67">
        <w:rPr>
          <w:rFonts w:eastAsia="Times New Roman"/>
        </w:rPr>
        <w:t xml:space="preserve"> Redwood Stands to </w:t>
      </w:r>
      <w:proofErr w:type="spellStart"/>
      <w:r w:rsidRPr="005B1F67">
        <w:rPr>
          <w:rFonts w:eastAsia="Times New Roman"/>
        </w:rPr>
        <w:t>Multiaged</w:t>
      </w:r>
      <w:proofErr w:type="spellEnd"/>
      <w:r w:rsidRPr="005B1F67">
        <w:rPr>
          <w:rFonts w:eastAsia="Times New Roman"/>
        </w:rPr>
        <w:t xml:space="preserve"> Management</w:t>
      </w:r>
    </w:p>
    <w:p w14:paraId="68CC4629" w14:textId="77777777" w:rsidR="005B1F67" w:rsidRPr="005B1F67" w:rsidRDefault="005B1F67" w:rsidP="005B1F67">
      <w:r w:rsidRPr="005B1F67">
        <w:t>How Does Variation in Overstory Retention Affect Redwood Regeneration and Fuel Load 10 Years after Partial Harvest?</w:t>
      </w:r>
    </w:p>
    <w:p w14:paraId="04BA089B" w14:textId="77777777" w:rsidR="005B1F67" w:rsidRPr="005B1F67" w:rsidRDefault="005B1F67" w:rsidP="005B1F67"/>
    <w:sectPr w:rsidR="005B1F67" w:rsidRPr="005B1F67" w:rsidSect="005876FC">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A1FC9" w14:textId="77777777" w:rsidR="005876FC" w:rsidRDefault="005876FC" w:rsidP="00D227CC">
      <w:pPr>
        <w:spacing w:after="0" w:line="240" w:lineRule="auto"/>
      </w:pPr>
      <w:r>
        <w:separator/>
      </w:r>
    </w:p>
  </w:endnote>
  <w:endnote w:type="continuationSeparator" w:id="0">
    <w:p w14:paraId="18D6D559" w14:textId="77777777" w:rsidR="005876FC" w:rsidRDefault="005876FC" w:rsidP="00D22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Mono">
    <w:charset w:val="00"/>
    <w:family w:val="modern"/>
    <w:pitch w:val="fixed"/>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D5DDC" w14:textId="77777777" w:rsidR="005876FC" w:rsidRDefault="005876FC" w:rsidP="00D227CC">
      <w:pPr>
        <w:spacing w:after="0" w:line="240" w:lineRule="auto"/>
      </w:pPr>
      <w:r>
        <w:separator/>
      </w:r>
    </w:p>
  </w:footnote>
  <w:footnote w:type="continuationSeparator" w:id="0">
    <w:p w14:paraId="79991E8A" w14:textId="77777777" w:rsidR="005876FC" w:rsidRDefault="005876FC" w:rsidP="00D227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EA32DD"/>
    <w:multiLevelType w:val="hybridMultilevel"/>
    <w:tmpl w:val="A1E0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7111DA"/>
    <w:multiLevelType w:val="hybridMultilevel"/>
    <w:tmpl w:val="5D2274A6"/>
    <w:lvl w:ilvl="0" w:tplc="1F88EA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5293825">
    <w:abstractNumId w:val="0"/>
  </w:num>
  <w:num w:numId="2" w16cid:durableId="421340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1E5D"/>
    <w:rsid w:val="000253BF"/>
    <w:rsid w:val="0003346B"/>
    <w:rsid w:val="00070AA6"/>
    <w:rsid w:val="00075164"/>
    <w:rsid w:val="00075BBF"/>
    <w:rsid w:val="00081925"/>
    <w:rsid w:val="000A74B2"/>
    <w:rsid w:val="000D3034"/>
    <w:rsid w:val="000E5D5C"/>
    <w:rsid w:val="00114F69"/>
    <w:rsid w:val="00116C07"/>
    <w:rsid w:val="00124C1C"/>
    <w:rsid w:val="001256CF"/>
    <w:rsid w:val="00222DF8"/>
    <w:rsid w:val="00233C5F"/>
    <w:rsid w:val="00236CE7"/>
    <w:rsid w:val="00241C39"/>
    <w:rsid w:val="00245453"/>
    <w:rsid w:val="00257042"/>
    <w:rsid w:val="00296FB0"/>
    <w:rsid w:val="002A0219"/>
    <w:rsid w:val="002A0ED8"/>
    <w:rsid w:val="002C09E0"/>
    <w:rsid w:val="002C6F59"/>
    <w:rsid w:val="002D0627"/>
    <w:rsid w:val="003021D3"/>
    <w:rsid w:val="003101BA"/>
    <w:rsid w:val="003178A9"/>
    <w:rsid w:val="00351C09"/>
    <w:rsid w:val="00353B9F"/>
    <w:rsid w:val="00370622"/>
    <w:rsid w:val="00370CD8"/>
    <w:rsid w:val="00376D4A"/>
    <w:rsid w:val="00387654"/>
    <w:rsid w:val="00396CA6"/>
    <w:rsid w:val="003A295E"/>
    <w:rsid w:val="003B3692"/>
    <w:rsid w:val="003C4B05"/>
    <w:rsid w:val="003D3F51"/>
    <w:rsid w:val="00400E5A"/>
    <w:rsid w:val="00446499"/>
    <w:rsid w:val="00464B29"/>
    <w:rsid w:val="004A2E22"/>
    <w:rsid w:val="004A5EC9"/>
    <w:rsid w:val="004B1152"/>
    <w:rsid w:val="004C504D"/>
    <w:rsid w:val="004E3CF1"/>
    <w:rsid w:val="004F05D7"/>
    <w:rsid w:val="005004FF"/>
    <w:rsid w:val="00524F77"/>
    <w:rsid w:val="00575DE2"/>
    <w:rsid w:val="005871D1"/>
    <w:rsid w:val="005876FC"/>
    <w:rsid w:val="005B1F67"/>
    <w:rsid w:val="005B4774"/>
    <w:rsid w:val="005C0950"/>
    <w:rsid w:val="005C295C"/>
    <w:rsid w:val="005D700E"/>
    <w:rsid w:val="005E1BCC"/>
    <w:rsid w:val="005E6F36"/>
    <w:rsid w:val="00611229"/>
    <w:rsid w:val="00623C8B"/>
    <w:rsid w:val="006279AA"/>
    <w:rsid w:val="00637072"/>
    <w:rsid w:val="006510F0"/>
    <w:rsid w:val="0067207B"/>
    <w:rsid w:val="00673DC7"/>
    <w:rsid w:val="00690687"/>
    <w:rsid w:val="006A529A"/>
    <w:rsid w:val="006B618A"/>
    <w:rsid w:val="006E38D8"/>
    <w:rsid w:val="006E6650"/>
    <w:rsid w:val="0070546E"/>
    <w:rsid w:val="00746837"/>
    <w:rsid w:val="00782ECE"/>
    <w:rsid w:val="00791E5D"/>
    <w:rsid w:val="007928C9"/>
    <w:rsid w:val="007A6C84"/>
    <w:rsid w:val="007B61BC"/>
    <w:rsid w:val="007B7D9F"/>
    <w:rsid w:val="007E006E"/>
    <w:rsid w:val="007F6BF4"/>
    <w:rsid w:val="00823922"/>
    <w:rsid w:val="00825DC4"/>
    <w:rsid w:val="008521A3"/>
    <w:rsid w:val="008546B6"/>
    <w:rsid w:val="0089644D"/>
    <w:rsid w:val="00902FB4"/>
    <w:rsid w:val="00903DC8"/>
    <w:rsid w:val="00911C73"/>
    <w:rsid w:val="00941EE4"/>
    <w:rsid w:val="00960D79"/>
    <w:rsid w:val="00977FB3"/>
    <w:rsid w:val="009A2C0D"/>
    <w:rsid w:val="009C5F01"/>
    <w:rsid w:val="009E0357"/>
    <w:rsid w:val="009F0382"/>
    <w:rsid w:val="009F3DB4"/>
    <w:rsid w:val="009F6F1C"/>
    <w:rsid w:val="00A13B3A"/>
    <w:rsid w:val="00A214E8"/>
    <w:rsid w:val="00A37117"/>
    <w:rsid w:val="00A417AB"/>
    <w:rsid w:val="00A57E90"/>
    <w:rsid w:val="00A95DA3"/>
    <w:rsid w:val="00A969DE"/>
    <w:rsid w:val="00AA0525"/>
    <w:rsid w:val="00AD3A82"/>
    <w:rsid w:val="00AF698D"/>
    <w:rsid w:val="00B13C2C"/>
    <w:rsid w:val="00B27AFC"/>
    <w:rsid w:val="00B34A91"/>
    <w:rsid w:val="00B45F9A"/>
    <w:rsid w:val="00B50AD8"/>
    <w:rsid w:val="00B91AF3"/>
    <w:rsid w:val="00BC3467"/>
    <w:rsid w:val="00BE22D8"/>
    <w:rsid w:val="00C01908"/>
    <w:rsid w:val="00C07FD2"/>
    <w:rsid w:val="00C213CF"/>
    <w:rsid w:val="00C44E3D"/>
    <w:rsid w:val="00C45181"/>
    <w:rsid w:val="00C475A7"/>
    <w:rsid w:val="00C5488E"/>
    <w:rsid w:val="00CA07D4"/>
    <w:rsid w:val="00CA100D"/>
    <w:rsid w:val="00CC1005"/>
    <w:rsid w:val="00CE62FC"/>
    <w:rsid w:val="00D13A5A"/>
    <w:rsid w:val="00D15B7F"/>
    <w:rsid w:val="00D227CC"/>
    <w:rsid w:val="00D25B57"/>
    <w:rsid w:val="00D344B7"/>
    <w:rsid w:val="00D3520D"/>
    <w:rsid w:val="00D450D4"/>
    <w:rsid w:val="00D4666E"/>
    <w:rsid w:val="00D55D47"/>
    <w:rsid w:val="00D77EC4"/>
    <w:rsid w:val="00D82909"/>
    <w:rsid w:val="00D93B2C"/>
    <w:rsid w:val="00D942EF"/>
    <w:rsid w:val="00DF7198"/>
    <w:rsid w:val="00E23917"/>
    <w:rsid w:val="00E3260D"/>
    <w:rsid w:val="00E910BE"/>
    <w:rsid w:val="00E918F6"/>
    <w:rsid w:val="00EF03B1"/>
    <w:rsid w:val="00F173A5"/>
    <w:rsid w:val="00F1757C"/>
    <w:rsid w:val="00F24C29"/>
    <w:rsid w:val="00F56B23"/>
    <w:rsid w:val="00F602E5"/>
    <w:rsid w:val="00FB6D1E"/>
    <w:rsid w:val="00FC1929"/>
    <w:rsid w:val="00FC3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E45DD6"/>
  <w15:docId w15:val="{FA614388-24A0-4201-8334-0E51125FC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5A7"/>
    <w:pPr>
      <w:spacing w:line="480" w:lineRule="auto"/>
    </w:pPr>
  </w:style>
  <w:style w:type="paragraph" w:styleId="Heading1">
    <w:name w:val="heading 1"/>
    <w:basedOn w:val="Normal"/>
    <w:next w:val="Normal"/>
    <w:link w:val="Heading1Char"/>
    <w:uiPriority w:val="9"/>
    <w:qFormat/>
    <w:rsid w:val="00791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1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1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1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1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1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1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E5D"/>
    <w:rPr>
      <w:rFonts w:eastAsiaTheme="majorEastAsia" w:cstheme="majorBidi"/>
      <w:color w:val="272727" w:themeColor="text1" w:themeTint="D8"/>
    </w:rPr>
  </w:style>
  <w:style w:type="paragraph" w:styleId="Title">
    <w:name w:val="Title"/>
    <w:basedOn w:val="Normal"/>
    <w:next w:val="Normal"/>
    <w:link w:val="TitleChar"/>
    <w:uiPriority w:val="10"/>
    <w:qFormat/>
    <w:rsid w:val="00791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E5D"/>
    <w:pPr>
      <w:spacing w:before="160"/>
      <w:jc w:val="center"/>
    </w:pPr>
    <w:rPr>
      <w:i/>
      <w:iCs/>
      <w:color w:val="404040" w:themeColor="text1" w:themeTint="BF"/>
    </w:rPr>
  </w:style>
  <w:style w:type="character" w:customStyle="1" w:styleId="QuoteChar">
    <w:name w:val="Quote Char"/>
    <w:basedOn w:val="DefaultParagraphFont"/>
    <w:link w:val="Quote"/>
    <w:uiPriority w:val="29"/>
    <w:rsid w:val="00791E5D"/>
    <w:rPr>
      <w:i/>
      <w:iCs/>
      <w:color w:val="404040" w:themeColor="text1" w:themeTint="BF"/>
    </w:rPr>
  </w:style>
  <w:style w:type="paragraph" w:styleId="ListParagraph">
    <w:name w:val="List Paragraph"/>
    <w:basedOn w:val="Normal"/>
    <w:uiPriority w:val="34"/>
    <w:qFormat/>
    <w:rsid w:val="00791E5D"/>
    <w:pPr>
      <w:ind w:left="720"/>
      <w:contextualSpacing/>
    </w:pPr>
  </w:style>
  <w:style w:type="character" w:styleId="IntenseEmphasis">
    <w:name w:val="Intense Emphasis"/>
    <w:basedOn w:val="DefaultParagraphFont"/>
    <w:uiPriority w:val="21"/>
    <w:qFormat/>
    <w:rsid w:val="00791E5D"/>
    <w:rPr>
      <w:i/>
      <w:iCs/>
      <w:color w:val="0F4761" w:themeColor="accent1" w:themeShade="BF"/>
    </w:rPr>
  </w:style>
  <w:style w:type="paragraph" w:styleId="IntenseQuote">
    <w:name w:val="Intense Quote"/>
    <w:basedOn w:val="Normal"/>
    <w:next w:val="Normal"/>
    <w:link w:val="IntenseQuoteChar"/>
    <w:uiPriority w:val="30"/>
    <w:qFormat/>
    <w:rsid w:val="00791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E5D"/>
    <w:rPr>
      <w:i/>
      <w:iCs/>
      <w:color w:val="0F4761" w:themeColor="accent1" w:themeShade="BF"/>
    </w:rPr>
  </w:style>
  <w:style w:type="character" w:styleId="IntenseReference">
    <w:name w:val="Intense Reference"/>
    <w:basedOn w:val="DefaultParagraphFont"/>
    <w:uiPriority w:val="32"/>
    <w:qFormat/>
    <w:rsid w:val="00791E5D"/>
    <w:rPr>
      <w:b/>
      <w:bCs/>
      <w:smallCaps/>
      <w:color w:val="0F4761" w:themeColor="accent1" w:themeShade="BF"/>
      <w:spacing w:val="5"/>
    </w:rPr>
  </w:style>
  <w:style w:type="character" w:styleId="LineNumber">
    <w:name w:val="line number"/>
    <w:basedOn w:val="DefaultParagraphFont"/>
    <w:uiPriority w:val="99"/>
    <w:semiHidden/>
    <w:unhideWhenUsed/>
    <w:rsid w:val="00524F77"/>
  </w:style>
  <w:style w:type="paragraph" w:styleId="Bibliography">
    <w:name w:val="Bibliography"/>
    <w:basedOn w:val="Normal"/>
    <w:next w:val="Normal"/>
    <w:uiPriority w:val="37"/>
    <w:unhideWhenUsed/>
    <w:rsid w:val="007B61BC"/>
    <w:pPr>
      <w:spacing w:after="240" w:line="240" w:lineRule="auto"/>
      <w:ind w:left="720" w:hanging="720"/>
    </w:pPr>
  </w:style>
  <w:style w:type="paragraph" w:styleId="Caption">
    <w:name w:val="caption"/>
    <w:basedOn w:val="Normal"/>
    <w:next w:val="Normal"/>
    <w:uiPriority w:val="35"/>
    <w:unhideWhenUsed/>
    <w:qFormat/>
    <w:rsid w:val="00A57E90"/>
    <w:pPr>
      <w:spacing w:after="200" w:line="240" w:lineRule="auto"/>
    </w:pPr>
    <w:rPr>
      <w:i/>
      <w:iCs/>
      <w:color w:val="0E2841" w:themeColor="text2"/>
      <w:szCs w:val="18"/>
    </w:rPr>
  </w:style>
  <w:style w:type="character" w:styleId="Hyperlink">
    <w:name w:val="Hyperlink"/>
    <w:basedOn w:val="DefaultParagraphFont"/>
    <w:uiPriority w:val="99"/>
    <w:unhideWhenUsed/>
    <w:rsid w:val="00A57E90"/>
    <w:rPr>
      <w:color w:val="467886" w:themeColor="hyperlink"/>
      <w:u w:val="single"/>
    </w:rPr>
  </w:style>
  <w:style w:type="character" w:styleId="UnresolvedMention">
    <w:name w:val="Unresolved Mention"/>
    <w:basedOn w:val="DefaultParagraphFont"/>
    <w:uiPriority w:val="99"/>
    <w:semiHidden/>
    <w:unhideWhenUsed/>
    <w:rsid w:val="00A57E90"/>
    <w:rPr>
      <w:color w:val="605E5C"/>
      <w:shd w:val="clear" w:color="auto" w:fill="E1DFDD"/>
    </w:rPr>
  </w:style>
  <w:style w:type="character" w:styleId="FollowedHyperlink">
    <w:name w:val="FollowedHyperlink"/>
    <w:basedOn w:val="DefaultParagraphFont"/>
    <w:uiPriority w:val="99"/>
    <w:semiHidden/>
    <w:unhideWhenUsed/>
    <w:rsid w:val="00A57E90"/>
    <w:rPr>
      <w:color w:val="96607D" w:themeColor="followedHyperlink"/>
      <w:u w:val="single"/>
    </w:rPr>
  </w:style>
  <w:style w:type="paragraph" w:styleId="FootnoteText">
    <w:name w:val="footnote text"/>
    <w:basedOn w:val="Normal"/>
    <w:link w:val="FootnoteTextChar"/>
    <w:uiPriority w:val="99"/>
    <w:semiHidden/>
    <w:unhideWhenUsed/>
    <w:rsid w:val="00D227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27CC"/>
    <w:rPr>
      <w:sz w:val="20"/>
      <w:szCs w:val="20"/>
    </w:rPr>
  </w:style>
  <w:style w:type="character" w:styleId="FootnoteReference">
    <w:name w:val="footnote reference"/>
    <w:basedOn w:val="DefaultParagraphFont"/>
    <w:uiPriority w:val="99"/>
    <w:semiHidden/>
    <w:unhideWhenUsed/>
    <w:rsid w:val="00D227CC"/>
    <w:rPr>
      <w:vertAlign w:val="superscript"/>
    </w:rPr>
  </w:style>
  <w:style w:type="character" w:customStyle="1" w:styleId="code">
    <w:name w:val="code"/>
    <w:basedOn w:val="DefaultParagraphFont"/>
    <w:uiPriority w:val="1"/>
    <w:qFormat/>
    <w:rsid w:val="00D25B57"/>
    <w:rPr>
      <w:rFonts w:ascii="Aptos Mono" w:hAnsi="Aptos Mono"/>
      <w:sz w:val="22"/>
    </w:rPr>
  </w:style>
  <w:style w:type="character" w:styleId="PlaceholderText">
    <w:name w:val="Placeholder Text"/>
    <w:basedOn w:val="DefaultParagraphFont"/>
    <w:uiPriority w:val="99"/>
    <w:semiHidden/>
    <w:rsid w:val="00E910BE"/>
    <w:rPr>
      <w:color w:val="666666"/>
    </w:rPr>
  </w:style>
  <w:style w:type="character" w:styleId="Strong">
    <w:name w:val="Strong"/>
    <w:basedOn w:val="DefaultParagraphFont"/>
    <w:uiPriority w:val="22"/>
    <w:qFormat/>
    <w:rsid w:val="00F56B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625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1B4C23C-C5F8-497A-A686-B37649322E19}">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844BEDD-B94A-4D9A-A965-1D406E19BC9A}">
  <we:reference id="wa200005287" version="1.0.0.3" store="en-US" storeType="OMEX"/>
  <we:alternateReferences>
    <we:reference id="WA200005287" version="1.0.0.3" store="WA20000528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9082</TotalTime>
  <Pages>20</Pages>
  <Words>19400</Words>
  <Characters>110581</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Fisher</dc:creator>
  <cp:keywords/>
  <dc:description/>
  <cp:lastModifiedBy>Judson Fisher</cp:lastModifiedBy>
  <cp:revision>27</cp:revision>
  <dcterms:created xsi:type="dcterms:W3CDTF">2024-01-18T00:10:00Z</dcterms:created>
  <dcterms:modified xsi:type="dcterms:W3CDTF">2024-02-12T20:56:00Z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id="llQAf1EG"/&gt;&lt;style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dd619535fad8cd0d56c72feddd090095c59e3820e2bd5e724e67a61955c464e3</vt:lpwstr>
  </property>
</Properties>
</file>