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70.png" ContentType="image/png"/>
  <Override PartName="/word/media/rId64.png" ContentType="image/png"/>
  <Override PartName="/word/media/rId34.png" ContentType="image/png"/>
  <Override PartName="/word/media/rId47.png" ContentType="image/png"/>
  <Override PartName="/word/media/rId51.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Loading</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2" w:name="preface"/>
    <w:p>
      <w:pPr>
        <w:pStyle w:val="Heading1"/>
      </w:pPr>
      <w:r>
        <w:t xml:space="preserve">Preface</w:t>
      </w:r>
    </w:p>
    <w:bookmarkStart w:id="20" w:name="abstract"/>
    <w:p>
      <w:pPr>
        <w:pStyle w:val="Heading2"/>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End w:id="20"/>
    <w:bookmarkStart w:id="21"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1"/>
    <w:bookmarkEnd w:id="22"/>
    <w:bookmarkStart w:id="31" w:name="introduction"/>
    <w:p>
      <w:pPr>
        <w:pStyle w:val="Heading1"/>
      </w:pPr>
      <w:r>
        <w:t xml:space="preserve">1. Introduction</w:t>
      </w:r>
    </w:p>
    <w:bookmarkStart w:id="23" w:name="multiaged-management"/>
    <w:p>
      <w:pPr>
        <w:pStyle w:val="Heading2"/>
      </w:pPr>
      <w:r>
        <w:t xml:space="preserve">1.1 Multiaged management</w:t>
      </w:r>
    </w:p>
    <w:p>
      <w:pPr>
        <w:pStyle w:val="FirstParagraph"/>
      </w:pPr>
      <w:r>
        <w:t xml:space="preserve">Ecological forestry which maintains a wide range of ecosystem services while</w:t>
      </w:r>
      <w:r>
        <w:t xml:space="preserve"> </w:t>
      </w:r>
      <w:r>
        <w:t xml:space="preserve">also supplying timber requires a diverse landscape of highly varied forest</w:t>
      </w:r>
      <w:r>
        <w:t xml:space="preserve"> </w:t>
      </w:r>
      <w:r>
        <w:t xml:space="preserve">structures</w:t>
      </w:r>
      <w:r>
        <w:t xml:space="preserve"> </w:t>
      </w:r>
      <w:r>
        <w:t xml:space="preserve">(Aplet 1994; Nolet et al. 2018; O’Hara 2001)</w:t>
      </w:r>
      <w:r>
        <w:t xml:space="preserve"> </w:t>
      </w:r>
      <w:r>
        <w:t xml:space="preserve">. These, in turn, require a</w:t>
      </w:r>
      <w:r>
        <w:t xml:space="preserve"> </w:t>
      </w:r>
      <w:r>
        <w:t xml:space="preserve">variety of silvicultural techniques to implement and sustain</w:t>
      </w:r>
      <w:r>
        <w:t xml:space="preserve"> </w:t>
      </w:r>
      <w:r>
        <w:t xml:space="preserve">(O’Hara 1998; Schütz 2002)</w:t>
      </w:r>
      <w:r>
        <w:t xml:space="preserve">. The development of multiaged stand</w:t>
      </w:r>
      <w:r>
        <w:t xml:space="preserve"> </w:t>
      </w:r>
      <w:r>
        <w:t xml:space="preserve">structures has long been of interest to silviculturists as a key</w:t>
      </w:r>
      <w:r>
        <w:t xml:space="preserve"> </w:t>
      </w:r>
      <w:r>
        <w:t xml:space="preserve">alternative to the conceptually and logistically simpler, even-aged management</w:t>
      </w:r>
      <w:r>
        <w:t xml:space="preserve"> </w:t>
      </w:r>
      <w:r>
        <w:t xml:space="preserve">(Schütz 1999)</w:t>
      </w:r>
      <w:r>
        <w:t xml:space="preserve">. Multiaged silviculture refers to the</w:t>
      </w:r>
      <w:r>
        <w:t xml:space="preserve"> </w:t>
      </w:r>
      <w:r>
        <w:t xml:space="preserve">retention of trees of distinctively different age classes, growing together</w:t>
      </w:r>
      <w:r>
        <w:t xml:space="preserve"> </w:t>
      </w:r>
      <w:r>
        <w:t xml:space="preserve">within the same stand. These cohorts may co-occur at the tree level, or</w:t>
      </w:r>
      <w:r>
        <w:t xml:space="preserve"> </w:t>
      </w:r>
      <w:r>
        <w:t xml:space="preserve">in small, even-aged patches within the stand. In the latter case, the</w:t>
      </w:r>
      <w:r>
        <w:t xml:space="preserve"> </w:t>
      </w:r>
      <w:r>
        <w:t xml:space="preserve">distinction between even- and multiaged management can become blurred with</w:t>
      </w:r>
      <w:r>
        <w:t xml:space="preserve"> </w:t>
      </w:r>
      <w:r>
        <w:t xml:space="preserve">increasing patch size, but patches are generally much smaller (often less than 1</w:t>
      </w:r>
      <w:r>
        <w:t xml:space="preserve"> </w:t>
      </w:r>
      <w:r>
        <w:t xml:space="preserve">ha) than the stands they compose. The pursuit of multiaged stand structures has</w:t>
      </w:r>
      <w:r>
        <w:t xml:space="preserve"> </w:t>
      </w:r>
      <w:r>
        <w:t xml:space="preserve">often met with mixed results</w:t>
      </w:r>
      <w:r>
        <w:t xml:space="preserve"> </w:t>
      </w:r>
      <w:r>
        <w:t xml:space="preserve">(O’Hara 2002)</w:t>
      </w:r>
      <w:r>
        <w:t xml:space="preserve"> </w:t>
      </w:r>
      <w:r>
        <w:t xml:space="preserve">and this</w:t>
      </w:r>
      <w:r>
        <w:t xml:space="preserve"> </w:t>
      </w:r>
      <w:r>
        <w:t xml:space="preserve">has led to the investigation of several different systems for achieving such</w:t>
      </w:r>
      <w:r>
        <w:t xml:space="preserve"> </w:t>
      </w:r>
      <w:r>
        <w:t xml:space="preserve">structures. Research into the efficacy and results associated with these is</w:t>
      </w:r>
      <w:r>
        <w:t xml:space="preserve"> </w:t>
      </w:r>
      <w:r>
        <w:t xml:space="preserve">ongoing</w:t>
      </w:r>
      <w:r>
        <w:t xml:space="preserve"> </w:t>
      </w:r>
      <w:r>
        <w:t xml:space="preserve">(Beese et al. 2019; Nolet et al. 2018)</w:t>
      </w:r>
      <w:r>
        <w:t xml:space="preserve">. One such</w:t>
      </w:r>
      <w:r>
        <w:t xml:space="preserve"> </w:t>
      </w:r>
      <w:r>
        <w:t xml:space="preserve">system that has gained popularity in recent decades is known as the retention</w:t>
      </w:r>
      <w:r>
        <w:t xml:space="preserve"> </w:t>
      </w:r>
      <w:r>
        <w:t xml:space="preserve">system, which allows for the retention of a range of tree densities, in</w:t>
      </w:r>
      <w:r>
        <w:t xml:space="preserve"> </w:t>
      </w:r>
      <w:r>
        <w:t xml:space="preserve">dispersed or aggregated spatial patterns and can be used to maintain, multiaged</w:t>
      </w:r>
      <w:r>
        <w:t xml:space="preserve"> </w:t>
      </w:r>
      <w:r>
        <w:t xml:space="preserve">stands, or convert from even-aged management</w:t>
      </w:r>
      <w:r>
        <w:t xml:space="preserve"> </w:t>
      </w:r>
      <w:r>
        <w:t xml:space="preserve">(Mitchell and Beese 2002)</w:t>
      </w:r>
      <w:r>
        <w:t xml:space="preserve">.</w:t>
      </w:r>
    </w:p>
    <w:p>
      <w:pPr>
        <w:pStyle w:val="BodyText"/>
      </w:pPr>
      <w:r>
        <w:t xml:space="preserve">Redwood forests offer a prime opportunity for multiaged management because coast</w:t>
      </w:r>
      <w:r>
        <w:t xml:space="preserve"> </w:t>
      </w:r>
      <w:r>
        <w:t xml:space="preserve">redwood (</w:t>
      </w:r>
      <w:r>
        <w:rPr>
          <w:iCs/>
          <w:i/>
        </w:rPr>
        <w:t xml:space="preserve">Sequoia sempervirens</w:t>
      </w:r>
      <w:r>
        <w:t xml:space="preserve">) regenerate reliably via stump sprouting and are</w:t>
      </w:r>
      <w:r>
        <w:t xml:space="preserve"> </w:t>
      </w:r>
      <w:r>
        <w:t xml:space="preserve">relatively shade tolerant. The very high leaf areas observed in these forests,</w:t>
      </w:r>
      <w:r>
        <w:t xml:space="preserve"> </w:t>
      </w:r>
      <w:r>
        <w:t xml:space="preserve">suggest their suitability for a multi-layered forest structure</w:t>
      </w:r>
      <w:r>
        <w:t xml:space="preserve"> </w:t>
      </w:r>
      <w:r>
        <w:t xml:space="preserve">(Berrill and O’Hara 2007; Van Pelt et al. 2016)</w:t>
      </w:r>
      <w:r>
        <w:t xml:space="preserve">.</w:t>
      </w:r>
      <w:r>
        <w:t xml:space="preserve"> </w:t>
      </w:r>
      <w:r>
        <w:t xml:space="preserve">Additionally, with their high timber value and productivity, Redwood forests are</w:t>
      </w:r>
      <w:r>
        <w:t xml:space="preserve"> </w:t>
      </w:r>
      <w:r>
        <w:t xml:space="preserve">of keen interest to private timber producers. Despite redwood’s fitness for</w:t>
      </w:r>
      <w:r>
        <w:t xml:space="preserve"> </w:t>
      </w:r>
      <w:r>
        <w:t xml:space="preserve">multiaged stand structures, the successful development of subordinate cohorts</w:t>
      </w:r>
      <w:r>
        <w:t xml:space="preserve"> </w:t>
      </w:r>
      <w:r>
        <w:t xml:space="preserve">depends on adequate access to light, and light deficiency can lead to reduced</w:t>
      </w:r>
      <w:r>
        <w:t xml:space="preserve"> </w:t>
      </w:r>
      <w:r>
        <w:t xml:space="preserve">vigor and mortality in young sprouts and understory trees</w:t>
      </w:r>
      <w:r>
        <w:t xml:space="preserve"> </w:t>
      </w:r>
      <w:r>
        <w:t xml:space="preserve">(Barrett 1988; Muma et al. 2022; O’Hara, Stancioiu, and Spencer 2007; Webb et al. 2012)</w:t>
      </w:r>
      <w:r>
        <w:t xml:space="preserve">.</w:t>
      </w:r>
    </w:p>
    <w:p>
      <w:pPr>
        <w:pStyle w:val="BodyText"/>
      </w:pPr>
      <w:r>
        <w:t xml:space="preserve">Complicating redwood regeneration and sprout development is the fact that the</w:t>
      </w:r>
      <w:r>
        <w:t xml:space="preserve"> </w:t>
      </w:r>
      <w:r>
        <w:t xml:space="preserve">competing hardwood species, tanoak (</w:t>
      </w:r>
      <w:r>
        <w:rPr>
          <w:iCs/>
          <w:i/>
        </w:rPr>
        <w:t xml:space="preserve">Notholithocarpus densiflorus</w:t>
      </w:r>
      <w:r>
        <w:t xml:space="preserve">), is also</w:t>
      </w:r>
      <w:r>
        <w:t xml:space="preserve"> </w:t>
      </w:r>
      <w:r>
        <w:t xml:space="preserve">shade tolerant and a vigorous resprouter. Tanoak is a keystone species in terms</w:t>
      </w:r>
      <w:r>
        <w:t xml:space="preserve"> </w:t>
      </w:r>
      <w:r>
        <w:t xml:space="preserve">of wildlife habitat and First Nation’s cultural identities, but from a timber</w:t>
      </w:r>
      <w:r>
        <w:t xml:space="preserve"> </w:t>
      </w:r>
      <w:r>
        <w:t xml:space="preserve">production standpoint it is often perceived as a nuisance due to a lack of</w:t>
      </w:r>
      <w:r>
        <w:t xml:space="preserve"> </w:t>
      </w:r>
      <w:r>
        <w:t xml:space="preserve">market development combined with its widespread proliferation following</w:t>
      </w:r>
      <w:r>
        <w:t xml:space="preserve"> </w:t>
      </w:r>
      <w:r>
        <w:t xml:space="preserve">intensive, repeated conifer harvesting</w:t>
      </w:r>
      <w:r>
        <w:t xml:space="preserve"> </w:t>
      </w:r>
      <w:r>
        <w:t xml:space="preserve">(Bowcutt 2011)</w:t>
      </w:r>
      <w:r>
        <w:t xml:space="preserve">. While</w:t>
      </w:r>
      <w:r>
        <w:t xml:space="preserve"> </w:t>
      </w:r>
      <w:r>
        <w:t xml:space="preserve">redwood grows more quickly than tanoak in multiaged stands, competition from</w:t>
      </w:r>
      <w:r>
        <w:t xml:space="preserve"> </w:t>
      </w:r>
      <w:r>
        <w:t xml:space="preserve">hardwoods such as tanoak reduce conifer growth and drought resistance</w:t>
      </w:r>
      <w:r>
        <w:t xml:space="preserve"> </w:t>
      </w:r>
      <w:r>
        <w:t xml:space="preserve">(Berrill et al. 2018; Dagley et al. 2023)</w:t>
      </w:r>
      <w:r>
        <w:t xml:space="preserve">.</w:t>
      </w:r>
    </w:p>
    <w:bookmarkEnd w:id="23"/>
    <w:bookmarkStart w:id="27" w:name="management-effects-on-sprouting"/>
    <w:p>
      <w:pPr>
        <w:pStyle w:val="Heading2"/>
      </w:pPr>
      <w:r>
        <w:t xml:space="preserve">1.2 Management effects on sprouting</w:t>
      </w:r>
    </w:p>
    <w:p>
      <w:pPr>
        <w:pStyle w:val="FirstParagraph"/>
      </w:pPr>
      <w:r>
        <w:t xml:space="preserve">The most commonly used metrics for quantifying sprouting response are percent</w:t>
      </w:r>
      <w:r>
        <w:t xml:space="preserve"> </w:t>
      </w:r>
      <w:r>
        <w:t xml:space="preserve">sprouting, the sprout density, or the number of sprouts on a stump, or</w:t>
      </w:r>
      <w:r>
        <w:t xml:space="preserve"> </w:t>
      </w:r>
      <w:r>
        <w:t xml:space="preserve">occasionally, within a sprout clump, and sprout development, which can include</w:t>
      </w:r>
      <w:r>
        <w:t xml:space="preserve"> </w:t>
      </w:r>
      <w:r>
        <w:t xml:space="preserve">average height, top height—the height of the tallest sprout in a clump—or</w:t>
      </w:r>
      <w:r>
        <w:t xml:space="preserve"> </w:t>
      </w:r>
      <w:r>
        <w:t xml:space="preserve">diameter at some specified height. Because these metrics capture different</w:t>
      </w:r>
      <w:r>
        <w:t xml:space="preserve"> </w:t>
      </w:r>
      <w:r>
        <w:t xml:space="preserve">characteristics of sprout response, they tend to vary differently (or not vary)</w:t>
      </w:r>
      <w:r>
        <w:t xml:space="preserve"> </w:t>
      </w:r>
      <w:r>
        <w:t xml:space="preserve">with factors such as species, site characteristics, over-story density, parent</w:t>
      </w:r>
      <w:r>
        <w:t xml:space="preserve"> </w:t>
      </w:r>
      <w:r>
        <w:t xml:space="preserve">stump age/diameter and geographic province, and even when these variables are</w:t>
      </w:r>
      <w:r>
        <w:t xml:space="preserve"> </w:t>
      </w:r>
      <w:r>
        <w:t xml:space="preserve">acoounted for, un-explained variation may remain between sites</w:t>
      </w:r>
      <w:r>
        <w:t xml:space="preserve"> </w:t>
      </w:r>
      <w:r>
        <w:t xml:space="preserve">(Nieves et al. 2022; Keyser and Loftis 2015)</w:t>
      </w:r>
      <w:r>
        <w:t xml:space="preserve">.</w:t>
      </w:r>
    </w:p>
    <w:p>
      <w:pPr>
        <w:pStyle w:val="BodyText"/>
      </w:pPr>
      <w:r>
        <w:t xml:space="preserve">An important consideration in comparing sprout response across studies is the</w:t>
      </w:r>
      <w:r>
        <w:t xml:space="preserve"> </w:t>
      </w:r>
      <w:r>
        <w:t xml:space="preserve">time of measurement. Sprout growth in most species is initiated by the</w:t>
      </w:r>
      <w:r>
        <w:t xml:space="preserve"> </w:t>
      </w:r>
      <w:r>
        <w:t xml:space="preserve">mobilization of carbohydrates stored in the underground portions of the tree</w:t>
      </w:r>
      <w:r>
        <w:t xml:space="preserve"> </w:t>
      </w:r>
      <w:r>
        <w:t xml:space="preserve">(Del Tredici 2001)</w:t>
      </w:r>
      <w:r>
        <w:t xml:space="preserve">. Redwood sprout clumps can consist of</w:t>
      </w:r>
      <w:r>
        <w:t xml:space="preserve"> </w:t>
      </w:r>
      <w:r>
        <w:t xml:space="preserve">100 or more stems the first year after cutting</w:t>
      </w:r>
      <w:r>
        <w:t xml:space="preserve"> </w:t>
      </w:r>
      <w:r>
        <w:t xml:space="preserve">(Neal 1967)</w:t>
      </w:r>
      <w:r>
        <w:t xml:space="preserve">, but rapidly self-thin in full light</w:t>
      </w:r>
      <w:r>
        <w:t xml:space="preserve"> </w:t>
      </w:r>
      <w:r>
        <w:t xml:space="preserve">(Boe 1975)</w:t>
      </w:r>
      <w:r>
        <w:t xml:space="preserve">. With overstory competition, this loss may</w:t>
      </w:r>
      <w:r>
        <w:t xml:space="preserve"> </w:t>
      </w:r>
      <w:r>
        <w:t xml:space="preserve">proceed even more rapidly, possibly resulting in the mortality of the entire</w:t>
      </w:r>
      <w:r>
        <w:t xml:space="preserve"> </w:t>
      </w:r>
      <w:r>
        <w:t xml:space="preserve">clump</w:t>
      </w:r>
      <w:r>
        <w:t xml:space="preserve"> </w:t>
      </w:r>
      <w:r>
        <w:t xml:space="preserve">(O’Hara and Berrill 2010)</w:t>
      </w:r>
      <w:r>
        <w:t xml:space="preserve">. The thinning of sprout clumps, whether</w:t>
      </w:r>
      <w:r>
        <w:t xml:space="preserve"> </w:t>
      </w:r>
      <w:r>
        <w:t xml:space="preserve">from internal, or external competition may last 20-30 years in the case of</w:t>
      </w:r>
      <w:r>
        <w:t xml:space="preserve"> </w:t>
      </w:r>
      <w:r>
        <w:t xml:space="preserve">eastern hardwoods</w:t>
      </w:r>
      <w:r>
        <w:t xml:space="preserve"> </w:t>
      </w:r>
      <w:r>
        <w:t xml:space="preserve">(Gould, Fei, and Steiner 2007)</w:t>
      </w:r>
      <w:r>
        <w:t xml:space="preserve">, or hundreds of years in</w:t>
      </w:r>
      <w:r>
        <w:t xml:space="preserve"> </w:t>
      </w:r>
      <w:r>
        <w:t xml:space="preserve">the case of long-lived redwoods</w:t>
      </w:r>
      <w:r>
        <w:t xml:space="preserve"> </w:t>
      </w:r>
      <w:r>
        <w:t xml:space="preserve">(O’Hara et al. 2017)</w:t>
      </w:r>
      <w:r>
        <w:t xml:space="preserve">.</w:t>
      </w:r>
    </w:p>
    <w:bookmarkStart w:id="24" w:name="composition"/>
    <w:p>
      <w:pPr>
        <w:pStyle w:val="Heading3"/>
      </w:pPr>
      <w:r>
        <w:t xml:space="preserve">1.2.1 Composition</w:t>
      </w:r>
    </w:p>
    <w:p>
      <w:pPr>
        <w:pStyle w:val="FirstParagraph"/>
      </w:pPr>
      <w:r>
        <w:t xml:space="preserve">Due to their rapid initial growth, sprouting species may alter the composition</w:t>
      </w:r>
      <w:r>
        <w:t xml:space="preserve"> </w:t>
      </w:r>
      <w:r>
        <w:t xml:space="preserve">of a regenerating stand</w:t>
      </w:r>
      <w:r>
        <w:t xml:space="preserve"> </w:t>
      </w:r>
      <w:r>
        <w:t xml:space="preserve">(Del Tredici 2001)</w:t>
      </w:r>
      <w:r>
        <w:t xml:space="preserve">. This can</w:t>
      </w:r>
      <w:r>
        <w:t xml:space="preserve"> </w:t>
      </w:r>
      <w:r>
        <w:t xml:space="preserve">potentially lead to an increase in less desireable species</w:t>
      </w:r>
      <w:r>
        <w:t xml:space="preserve"> </w:t>
      </w:r>
      <w:r>
        <w:t xml:space="preserve">(Keyser and Zarnoch 2014)</w:t>
      </w:r>
      <w:r>
        <w:t xml:space="preserve">. While redwood outcompete tanoak in the first 5</w:t>
      </w:r>
      <w:r>
        <w:t xml:space="preserve"> </w:t>
      </w:r>
      <w:r>
        <w:t xml:space="preserve">years following stand initiation</w:t>
      </w:r>
      <w:r>
        <w:t xml:space="preserve"> </w:t>
      </w:r>
      <w:r>
        <w:t xml:space="preserve">(Muma et al. 2022)</w:t>
      </w:r>
      <w:r>
        <w:t xml:space="preserve">, it has yet to</w:t>
      </w:r>
      <w:r>
        <w:t xml:space="preserve"> </w:t>
      </w:r>
      <w:r>
        <w:t xml:space="preserve">be seen how these dynamics might change over time, or what their cumulative</w:t>
      </w:r>
      <w:r>
        <w:t xml:space="preserve"> </w:t>
      </w:r>
      <w:r>
        <w:t xml:space="preserve">effect will be on the regeneration of other species</w:t>
      </w:r>
      <w:r>
        <w:t xml:space="preserve"> </w:t>
      </w:r>
      <w:r>
        <w:t xml:space="preserve">(Berrill et al. 2018)</w:t>
      </w:r>
      <w:r>
        <w:t xml:space="preserve">. Unforseen interactions between treatments</w:t>
      </w:r>
      <w:r>
        <w:t xml:space="preserve"> </w:t>
      </w:r>
      <w:r>
        <w:t xml:space="preserve">and other disturbance factors could lead to differences in regeneration, such as</w:t>
      </w:r>
      <w:r>
        <w:t xml:space="preserve"> </w:t>
      </w:r>
      <w:r>
        <w:t xml:space="preserve">in the case of deer browsing following the use of fire</w:t>
      </w:r>
      <w:r>
        <w:t xml:space="preserve"> </w:t>
      </w:r>
      <w:r>
        <w:t xml:space="preserve">(Wilkinson, McDonald, and Morgan 1997)</w:t>
      </w:r>
      <w:r>
        <w:t xml:space="preserve">.</w:t>
      </w:r>
    </w:p>
    <w:bookmarkEnd w:id="24"/>
    <w:bookmarkStart w:id="25" w:name="sprout-growth"/>
    <w:p>
      <w:pPr>
        <w:pStyle w:val="Heading3"/>
      </w:pPr>
      <w:r>
        <w:t xml:space="preserve">1.2.2 Sprout growth</w:t>
      </w:r>
    </w:p>
    <w:p>
      <w:pPr>
        <w:pStyle w:val="FirstParagraph"/>
      </w:pPr>
      <w:r>
        <w:t xml:space="preserve">One of the clearest relationship among sprouting species is the positive one</w:t>
      </w:r>
      <w:r>
        <w:t xml:space="preserve"> </w:t>
      </w:r>
      <w:r>
        <w:t xml:space="preserve">between sprout growth and understory light</w:t>
      </w:r>
      <w:r>
        <w:t xml:space="preserve"> </w:t>
      </w:r>
      <w:r>
        <w:t xml:space="preserve">(Berrill et al. 2018; Knapp, Olson, and Dey 2017; Keyser and Zarnoch 2014; Gardiner and Helmig 1997)</w:t>
      </w:r>
      <w:r>
        <w:t xml:space="preserve"> </w:t>
      </w:r>
      <w:r>
        <w:t xml:space="preserve">. Like most sprouting species, despite</w:t>
      </w:r>
      <w:r>
        <w:t xml:space="preserve"> </w:t>
      </w:r>
      <w:r>
        <w:t xml:space="preserve">redwoods shade tolerance it requires a certain threshold of light to maintain</w:t>
      </w:r>
      <w:r>
        <w:t xml:space="preserve"> </w:t>
      </w:r>
      <w:r>
        <w:t xml:space="preserve">growth</w:t>
      </w:r>
      <w:r>
        <w:t xml:space="preserve"> </w:t>
      </w:r>
      <w:r>
        <w:t xml:space="preserve">(O’Hara and Berrill 2010)</w:t>
      </w:r>
      <w:r>
        <w:t xml:space="preserve">. The effect of understory light is</w:t>
      </w:r>
      <w:r>
        <w:t xml:space="preserve"> </w:t>
      </w:r>
      <w:r>
        <w:t xml:space="preserve">weakest very early in development when growth is dominated by stored</w:t>
      </w:r>
      <w:r>
        <w:t xml:space="preserve"> </w:t>
      </w:r>
      <w:r>
        <w:t xml:space="preserve">carbohydrates in the parent stem and root system</w:t>
      </w:r>
      <w:r>
        <w:t xml:space="preserve"> </w:t>
      </w:r>
      <w:r>
        <w:t xml:space="preserve">(Keyser and Loftis 2015; Gardiner and Helmig 1997)</w:t>
      </w:r>
      <w:r>
        <w:t xml:space="preserve">.</w:t>
      </w:r>
    </w:p>
    <w:p>
      <w:pPr>
        <w:pStyle w:val="BodyText"/>
      </w:pPr>
      <w:r>
        <w:t xml:space="preserve">Sprout growth is also dependent on stump diameter, with larger stumps producing</w:t>
      </w:r>
      <w:r>
        <w:t xml:space="preserve"> </w:t>
      </w:r>
      <w:r>
        <w:t xml:space="preserve">more rapid growth. This has been observed in redwood and tanoak</w:t>
      </w:r>
      <w:r>
        <w:t xml:space="preserve"> </w:t>
      </w:r>
      <w:r>
        <w:t xml:space="preserve">(Berrill et al. 2018; Harrington, Tappeiner, and Warbington 1992)</w:t>
      </w:r>
      <w:r>
        <w:t xml:space="preserve"> </w:t>
      </w:r>
      <w:r>
        <w:t xml:space="preserve">and</w:t>
      </w:r>
      <w:r>
        <w:t xml:space="preserve"> </w:t>
      </w:r>
      <w:r>
        <w:t xml:space="preserve">is common among eastern hardwoods as well</w:t>
      </w:r>
      <w:r>
        <w:t xml:space="preserve"> </w:t>
      </w:r>
      <w:r>
        <w:t xml:space="preserve">Keyser and Loftis (2015)</w:t>
      </w:r>
      <w:r>
        <w:t xml:space="preserve">, but varies among species</w:t>
      </w:r>
      <w:r>
        <w:t xml:space="preserve"> </w:t>
      </w:r>
      <w:r>
        <w:t xml:space="preserve">(Knapp, Olson, and Dey 2017)</w:t>
      </w:r>
      <w:r>
        <w:t xml:space="preserve">.</w:t>
      </w:r>
    </w:p>
    <w:bookmarkEnd w:id="25"/>
    <w:bookmarkStart w:id="26" w:name="percent-sprouting-and-number-of-sprouts"/>
    <w:p>
      <w:pPr>
        <w:pStyle w:val="Heading3"/>
      </w:pPr>
      <w:r>
        <w:t xml:space="preserve">1.2.3 Percent sprouting and number of sprouts</w:t>
      </w:r>
    </w:p>
    <w:p>
      <w:pPr>
        <w:pStyle w:val="FirstParagraph"/>
      </w:pPr>
      <w:r>
        <w:t xml:space="preserve">It is common among many sprouting species for percent sprouting to decline with</w:t>
      </w:r>
      <w:r>
        <w:t xml:space="preserve"> </w:t>
      </w:r>
      <w:r>
        <w:t xml:space="preserve">increasing tree size or age, but this effect is known to vary by species and may</w:t>
      </w:r>
      <w:r>
        <w:t xml:space="preserve"> </w:t>
      </w:r>
      <w:r>
        <w:t xml:space="preserve">be related to site factors as well</w:t>
      </w:r>
      <w:r>
        <w:t xml:space="preserve"> </w:t>
      </w:r>
      <w:r>
        <w:t xml:space="preserve">(Johnson 1977; Nieves et al. 2022)</w:t>
      </w:r>
      <w:r>
        <w:t xml:space="preserve">. In redwoods, some authors have found</w:t>
      </w:r>
      <w:r>
        <w:t xml:space="preserve"> </w:t>
      </w:r>
      <w:r>
        <w:t xml:space="preserve">evidence of this trend</w:t>
      </w:r>
      <w:r>
        <w:t xml:space="preserve"> </w:t>
      </w:r>
      <w:r>
        <w:t xml:space="preserve">(Neal 1967; Wiant and Powers 1967)</w:t>
      </w:r>
      <w:r>
        <w:t xml:space="preserve">, while others have not</w:t>
      </w:r>
      <w:r>
        <w:t xml:space="preserve"> </w:t>
      </w:r>
      <w:r>
        <w:t xml:space="preserve">(Lindquist 1979; Barrette 1966)</w:t>
      </w:r>
      <w:r>
        <w:t xml:space="preserve">. This may be due to the very wide range of</w:t>
      </w:r>
      <w:r>
        <w:t xml:space="preserve"> </w:t>
      </w:r>
      <w:r>
        <w:t xml:space="preserve">tree size and ages possible with redwoods. It has been suggested that</w:t>
      </w:r>
      <w:r>
        <w:t xml:space="preserve"> </w:t>
      </w:r>
      <w:r>
        <w:t xml:space="preserve">probability of sprouting may initially increase up to a certain point, and then</w:t>
      </w:r>
      <w:r>
        <w:t xml:space="preserve"> </w:t>
      </w:r>
      <w:r>
        <w:t xml:space="preserve">decrease with trees older than around 200 to 400 years</w:t>
      </w:r>
      <w:r>
        <w:t xml:space="preserve"> </w:t>
      </w:r>
      <w:r>
        <w:t xml:space="preserve">(Powers and Wiant 1970; O’Hara, Stancioiu, and Spencer 2007)</w:t>
      </w:r>
      <w:r>
        <w:t xml:space="preserve">.</w:t>
      </w:r>
      <w:r>
        <w:t xml:space="preserve"> </w:t>
      </w:r>
      <w:r>
        <w:t xml:space="preserve">Decreasing percent sprouting has been demonstrated for tanoak, among other</w:t>
      </w:r>
      <w:r>
        <w:t xml:space="preserve"> </w:t>
      </w:r>
      <w:r>
        <w:t xml:space="preserve">coastal hardwoods</w:t>
      </w:r>
      <w:r>
        <w:t xml:space="preserve"> </w:t>
      </w:r>
      <w:r>
        <w:t xml:space="preserve">(Harrington, Tappeiner, and Warbington 1992)</w:t>
      </w:r>
      <w:r>
        <w:t xml:space="preserve">.</w:t>
      </w:r>
    </w:p>
    <w:p>
      <w:pPr>
        <w:pStyle w:val="BodyText"/>
      </w:pPr>
      <w:r>
        <w:t xml:space="preserve">Residual overstory density may affect the percent sprouting for some species,</w:t>
      </w:r>
      <w:r>
        <w:t xml:space="preserve"> </w:t>
      </w:r>
      <w:r>
        <w:t xml:space="preserve">and locales, but detection of this effect has varied across studies, and is</w:t>
      </w:r>
      <w:r>
        <w:t xml:space="preserve"> </w:t>
      </w:r>
      <w:r>
        <w:t xml:space="preserve">sensitive to the range of residual basal areas observed in a study</w:t>
      </w:r>
      <w:r>
        <w:t xml:space="preserve"> </w:t>
      </w:r>
      <w:r>
        <w:t xml:space="preserve">(Nieves et al. 2022)</w:t>
      </w:r>
      <w:r>
        <w:t xml:space="preserve">. Redwood studies have found</w:t>
      </w:r>
      <w:r>
        <w:t xml:space="preserve"> </w:t>
      </w:r>
      <w:r>
        <w:t xml:space="preserve">this phenomena weak or absent</w:t>
      </w:r>
      <w:r>
        <w:t xml:space="preserve"> </w:t>
      </w:r>
      <w:r>
        <w:t xml:space="preserve">(Lindquist 1979; Barrett 1988)</w:t>
      </w:r>
      <w:r>
        <w:t xml:space="preserve">. Number of sprouts for eastern hardwoods is</w:t>
      </w:r>
      <w:r>
        <w:t xml:space="preserve"> </w:t>
      </w:r>
      <w:r>
        <w:t xml:space="preserve">usually not correlated with overstory density</w:t>
      </w:r>
      <w:r>
        <w:t xml:space="preserve"> </w:t>
      </w:r>
      <w:r>
        <w:t xml:space="preserve">(Knapp, Olson, and Dey 2017; Atwood, Fox, and Loftis 2009)</w:t>
      </w:r>
      <w:r>
        <w:t xml:space="preserve">, and this is assumed to be the case</w:t>
      </w:r>
      <w:r>
        <w:t xml:space="preserve"> </w:t>
      </w:r>
      <w:r>
        <w:t xml:space="preserve">in redwood forests as well</w:t>
      </w:r>
      <w:r>
        <w:t xml:space="preserve"> </w:t>
      </w:r>
      <w:r>
        <w:t xml:space="preserve">(Lindquist 1979; O’Hara and Berrill 2010)</w:t>
      </w:r>
      <w:r>
        <w:t xml:space="preserve">.</w:t>
      </w:r>
    </w:p>
    <w:p>
      <w:pPr>
        <w:pStyle w:val="BodyText"/>
      </w:pPr>
      <w:r>
        <w:t xml:space="preserve">After cutting, 90-100% of second-growth redwoods (trees smaller than 90 cm) can</w:t>
      </w:r>
      <w:r>
        <w:t xml:space="preserve"> </w:t>
      </w:r>
      <w:r>
        <w:t xml:space="preserve">be expected to sprout</w:t>
      </w:r>
      <w:r>
        <w:t xml:space="preserve"> </w:t>
      </w:r>
      <w:r>
        <w:t xml:space="preserve">(Barrette 1966; Lindquist 1979)</w:t>
      </w:r>
      <w:r>
        <w:t xml:space="preserve">. Percent sprouting in larger trees</w:t>
      </w:r>
      <w:r>
        <w:t xml:space="preserve"> </w:t>
      </w:r>
      <w:r>
        <w:t xml:space="preserve">approachs 50%</w:t>
      </w:r>
      <w:r>
        <w:t xml:space="preserve"> </w:t>
      </w:r>
      <w:r>
        <w:t xml:space="preserve">(Neal 1967; Boe 1975)</w:t>
      </w:r>
      <w:r>
        <w:t xml:space="preserve">. But these numbers can decline quickly in low</w:t>
      </w:r>
      <w:r>
        <w:t xml:space="preserve"> </w:t>
      </w:r>
      <w:r>
        <w:t xml:space="preserve">light environments</w:t>
      </w:r>
      <w:r>
        <w:t xml:space="preserve"> </w:t>
      </w:r>
      <w:r>
        <w:t xml:space="preserve">(O’Hara and Berrill 2010)</w:t>
      </w:r>
      <w:r>
        <w:t xml:space="preserve">.</w:t>
      </w:r>
    </w:p>
    <w:p>
      <w:pPr>
        <w:pStyle w:val="BodyText"/>
      </w:pPr>
      <w:r>
        <w:t xml:space="preserve">The survival of these recruits in each subsequent year is a function of</w:t>
      </w:r>
      <w:r>
        <w:t xml:space="preserve"> </w:t>
      </w:r>
      <w:r>
        <w:t xml:space="preserve">overstory density, especially when approaching closure of the overstory. Percent</w:t>
      </w:r>
      <w:r>
        <w:t xml:space="preserve"> </w:t>
      </w:r>
      <w:r>
        <w:t xml:space="preserve">sprouting has been found to vary as well by site and regional factors</w:t>
      </w:r>
      <w:r>
        <w:t xml:space="preserve"> </w:t>
      </w:r>
      <w:r>
        <w:t xml:space="preserve">(Nieves et al. 2022; Keyser and Loftis 2015)</w:t>
      </w:r>
      <w:r>
        <w:t xml:space="preserve">. These have</w:t>
      </w:r>
      <w:r>
        <w:t xml:space="preserve"> </w:t>
      </w:r>
      <w:r>
        <w:t xml:space="preserve">not been explored for redwoods, but they represent a possible set of confounding</w:t>
      </w:r>
      <w:r>
        <w:t xml:space="preserve"> </w:t>
      </w:r>
      <w:r>
        <w:t xml:space="preserve">factor in the detection of sprouting trends.</w:t>
      </w:r>
    </w:p>
    <w:bookmarkEnd w:id="26"/>
    <w:bookmarkEnd w:id="27"/>
    <w:bookmarkStart w:id="29" w:name="forest-fuels"/>
    <w:p>
      <w:pPr>
        <w:pStyle w:val="Heading2"/>
      </w:pPr>
      <w:r>
        <w:t xml:space="preserve">1.3 Forest fuels</w:t>
      </w:r>
    </w:p>
    <w:p>
      <w:pPr>
        <w:pStyle w:val="FirstParagraph"/>
      </w:pPr>
      <w:r>
        <w:t xml:space="preserve">Throughout many of the fire-adapted forests of California, fire exclusion</w:t>
      </w:r>
      <w:r>
        <w:t xml:space="preserve"> </w:t>
      </w:r>
      <w:r>
        <w:t xml:space="preserve">combined with timber harvest has led to dense, younger stand—often comprised</w:t>
      </w:r>
      <w:r>
        <w:t xml:space="preserve"> </w:t>
      </w:r>
      <w:r>
        <w:t xml:space="preserve">of suppressed trees—proliferation of more fire-sensitive species, and an</w:t>
      </w:r>
      <w:r>
        <w:t xml:space="preserve"> </w:t>
      </w:r>
      <w:r>
        <w:t xml:space="preserve">accumulation of surface fuels</w:t>
      </w:r>
      <w:r>
        <w:t xml:space="preserve"> </w:t>
      </w:r>
      <w:r>
        <w:t xml:space="preserve">(Safford and Stevens 2017; Stephens et al. 2009)</w:t>
      </w:r>
      <w:r>
        <w:t xml:space="preserve">. This situation combined with climate change</w:t>
      </w:r>
      <w:r>
        <w:t xml:space="preserve"> </w:t>
      </w:r>
      <w:r>
        <w:t xml:space="preserve">has led to increased size and frequency of high-severity fires in many regions</w:t>
      </w:r>
      <w:r>
        <w:t xml:space="preserve"> </w:t>
      </w:r>
      <w:r>
        <w:t xml:space="preserve">(Parks and Abatzoglou 2020; Westerling 2016)</w:t>
      </w:r>
      <w:r>
        <w:t xml:space="preserve">, prompting</w:t>
      </w:r>
      <w:r>
        <w:t xml:space="preserve"> </w:t>
      </w:r>
      <w:r>
        <w:t xml:space="preserve">widespread interest in fuel treatments and resilient stand structures.</w:t>
      </w:r>
    </w:p>
    <w:p>
      <w:pPr>
        <w:pStyle w:val="BodyText"/>
      </w:pPr>
      <w:r>
        <w:t xml:space="preserve">This interest has seen less momentum in the redwood region, likely due to the</w:t>
      </w:r>
      <w:r>
        <w:t xml:space="preserve"> </w:t>
      </w:r>
      <w:r>
        <w:t xml:space="preserve">perceived safety of these typically moist forests from the threat of large</w:t>
      </w:r>
      <w:r>
        <w:t xml:space="preserve"> </w:t>
      </w:r>
      <w:r>
        <w:t xml:space="preserve">wildfires. Yet redwood litter is among the most flammable of conifer litter</w:t>
      </w:r>
      <w:r>
        <w:t xml:space="preserve"> </w:t>
      </w:r>
      <w:r>
        <w:t xml:space="preserve">types</w:t>
      </w:r>
      <w:r>
        <w:t xml:space="preserve"> </w:t>
      </w:r>
      <w:r>
        <w:t xml:space="preserve">(Fonda, Belanger, and Burley 1998)</w:t>
      </w:r>
      <w:r>
        <w:t xml:space="preserve">, seasonal drought leads to cured</w:t>
      </w:r>
      <w:r>
        <w:t xml:space="preserve"> </w:t>
      </w:r>
      <w:r>
        <w:t xml:space="preserve">fuels, especially during extended breaks in coastal fog</w:t>
      </w:r>
      <w:r>
        <w:t xml:space="preserve"> </w:t>
      </w:r>
      <w:r>
        <w:t xml:space="preserve">(Jacobs, Cole, and McBride 1985)</w:t>
      </w:r>
      <w:r>
        <w:t xml:space="preserve">, and numerous physiological adaptations</w:t>
      </w:r>
      <w:r>
        <w:t xml:space="preserve"> </w:t>
      </w:r>
      <w:r>
        <w:t xml:space="preserve">suggest that redwood has evolved under fire disturbance pressure</w:t>
      </w:r>
      <w:r>
        <w:t xml:space="preserve"> </w:t>
      </w:r>
      <w:r>
        <w:t xml:space="preserve">(Varner and Jules 2017)</w:t>
      </w:r>
      <w:r>
        <w:t xml:space="preserve">. More concretely, there have been at least six</w:t>
      </w:r>
      <w:r>
        <w:t xml:space="preserve"> </w:t>
      </w:r>
      <w:r>
        <w:t xml:space="preserve">large fires in redwood ecosystems since 2003, burning at least 189,000 ha</w:t>
      </w:r>
      <w:r>
        <w:t xml:space="preserve"> </w:t>
      </w:r>
      <w:r>
        <w:t xml:space="preserve">including widespread areas of canopy loss. Scientific consensus places the</w:t>
      </w:r>
      <w:r>
        <w:t xml:space="preserve"> </w:t>
      </w:r>
      <w:r>
        <w:t xml:space="preserve">pre-colonization fire return interval for redwood forests at 6-25 years across</w:t>
      </w:r>
      <w:r>
        <w:t xml:space="preserve"> </w:t>
      </w:r>
      <w:r>
        <w:t xml:space="preserve">their range</w:t>
      </w:r>
      <w:r>
        <w:t xml:space="preserve"> </w:t>
      </w:r>
      <w:r>
        <w:t xml:space="preserve">(Lorimer et al. 2009)</w:t>
      </w:r>
      <w:r>
        <w:t xml:space="preserve">. It is assumed that</w:t>
      </w:r>
      <w:r>
        <w:t xml:space="preserve"> </w:t>
      </w:r>
      <w:r>
        <w:t xml:space="preserve">much of this activity is attributable to indigenous burning</w:t>
      </w:r>
      <w:r>
        <w:t xml:space="preserve"> </w:t>
      </w:r>
      <w:r>
        <w:t xml:space="preserve">(Varner and Jules 2017)</w:t>
      </w:r>
      <w:r>
        <w:t xml:space="preserve">.</w:t>
      </w:r>
    </w:p>
    <w:p>
      <w:pPr>
        <w:pStyle w:val="BodyText"/>
      </w:pPr>
      <w:r>
        <w:t xml:space="preserve">TODO: summarize fuel loading in various classes found by these studies</w:t>
      </w:r>
    </w:p>
    <w:p>
      <w:pPr>
        <w:pStyle w:val="BodyText"/>
      </w:pPr>
      <w:r>
        <w:t xml:space="preserve">There have been several studies that have quantified various fuel strata in</w:t>
      </w:r>
      <w:r>
        <w:t xml:space="preserve"> </w:t>
      </w:r>
      <w:r>
        <w:t xml:space="preserve">redwood forests.</w:t>
      </w:r>
      <w:r>
        <w:t xml:space="preserve"> </w:t>
      </w:r>
      <w:r>
        <w:t xml:space="preserve">Kittredge (1940)</w:t>
      </w:r>
      <w:r>
        <w:t xml:space="preserve"> </w:t>
      </w:r>
      <w:r>
        <w:t xml:space="preserve">did so for duff and litter</w:t>
      </w:r>
      <w:r>
        <w:t xml:space="preserve"> </w:t>
      </w:r>
      <w:r>
        <w:t xml:space="preserve">in a redwood plantation.</w:t>
      </w:r>
      <w:r>
        <w:t xml:space="preserve"> </w:t>
      </w:r>
      <w:r>
        <w:t xml:space="preserve">Greenlee (1983)</w:t>
      </w:r>
      <w:r>
        <w:t xml:space="preserve"> </w:t>
      </w:r>
      <w:r>
        <w:t xml:space="preserve">studied fuels at Big</w:t>
      </w:r>
      <w:r>
        <w:t xml:space="preserve"> </w:t>
      </w:r>
      <w:r>
        <w:t xml:space="preserve">Basin State Park.</w:t>
      </w:r>
      <w:r>
        <w:t xml:space="preserve"> </w:t>
      </w:r>
      <w:r>
        <w:t xml:space="preserve">Stuart (1985)</w:t>
      </w:r>
      <w:r>
        <w:t xml:space="preserve"> </w:t>
      </w:r>
      <w:r>
        <w:t xml:space="preserve">reported on fuels at Humboldt</w:t>
      </w:r>
      <w:r>
        <w:t xml:space="preserve"> </w:t>
      </w:r>
      <w:r>
        <w:t xml:space="preserve">Redwoods State Park. Finney and Martin</w:t>
      </w:r>
      <w:r>
        <w:t xml:space="preserve"> </w:t>
      </w:r>
      <w:r>
        <w:t xml:space="preserve">(1993a, 1993b)</w:t>
      </w:r>
      <w:r>
        <w:t xml:space="preserve"> </w:t>
      </w:r>
      <w:r>
        <w:t xml:space="preserve">reported on fuels in second-growth</w:t>
      </w:r>
      <w:r>
        <w:t xml:space="preserve"> </w:t>
      </w:r>
      <w:r>
        <w:t xml:space="preserve">redwood forests (aged ~100 years) at Annadel and Humboldt Redwoods State Parks.</w:t>
      </w:r>
      <w:r>
        <w:t xml:space="preserve"> </w:t>
      </w:r>
      <w:r>
        <w:t xml:space="preserve">Graham (2009)</w:t>
      </w:r>
      <w:r>
        <w:t xml:space="preserve"> </w:t>
      </w:r>
      <w:r>
        <w:t xml:space="preserve">reported on fuels in old-growth stands across</w:t>
      </w:r>
      <w:r>
        <w:t xml:space="preserve"> </w:t>
      </w:r>
      <w:r>
        <w:t xml:space="preserve">redwood’s range.</w:t>
      </w:r>
      <w:r>
        <w:t xml:space="preserve"> </w:t>
      </w:r>
      <w:r>
        <w:t xml:space="preserve">Glebocki (2015)</w:t>
      </w:r>
      <w:r>
        <w:t xml:space="preserve"> </w:t>
      </w:r>
      <w:r>
        <w:t xml:space="preserve">studied fuels with and without</w:t>
      </w:r>
      <w:r>
        <w:t xml:space="preserve"> </w:t>
      </w:r>
      <w:r>
        <w:t xml:space="preserve">thinning treatments in young (&lt; 50 years) redwood-Douglas fir stands. No fuel</w:t>
      </w:r>
      <w:r>
        <w:t xml:space="preserve"> </w:t>
      </w:r>
      <w:r>
        <w:t xml:space="preserve">studies, to my knowledge, have been conducted in redwood forests actively</w:t>
      </w:r>
      <w:r>
        <w:t xml:space="preserve"> </w:t>
      </w:r>
      <w:r>
        <w:t xml:space="preserve">managed with multiaged silviculture, but fuel dynamics represent a potentially</w:t>
      </w:r>
      <w:r>
        <w:t xml:space="preserve"> </w:t>
      </w:r>
      <w:r>
        <w:t xml:space="preserve">important decision variable to consider when managing forest stands that may be</w:t>
      </w:r>
      <w:r>
        <w:t xml:space="preserve"> </w:t>
      </w:r>
      <w:r>
        <w:t xml:space="preserve">subjected to intentional or unintentional fire.</w:t>
      </w:r>
    </w:p>
    <w:bookmarkStart w:id="28" w:name="management-effects-on-fuels"/>
    <w:p>
      <w:pPr>
        <w:pStyle w:val="Heading3"/>
      </w:pPr>
      <w:r>
        <w:t xml:space="preserve">1.3.1 Management effects on fuels</w:t>
      </w:r>
    </w:p>
    <w:p>
      <w:pPr>
        <w:pStyle w:val="FirstParagraph"/>
      </w:pPr>
      <w:r>
        <w:t xml:space="preserve">Depending on the method used, thinning and harvest treatments may increase, or</w:t>
      </w:r>
      <w:r>
        <w:t xml:space="preserve"> </w:t>
      </w:r>
      <w:r>
        <w:t xml:space="preserve">not affect surface fuel loading. Whole tree removal results in the least</w:t>
      </w:r>
      <w:r>
        <w:t xml:space="preserve"> </w:t>
      </w:r>
      <w:r>
        <w:t xml:space="preserve">fuel accumulation but is more expensive than other options</w:t>
      </w:r>
      <w:r>
        <w:t xml:space="preserve"> </w:t>
      </w:r>
      <w:r>
        <w:t xml:space="preserve">(Han and Han 2020)</w:t>
      </w:r>
      <w:r>
        <w:t xml:space="preserve">. Most other treatment methods</w:t>
      </w:r>
      <w:r>
        <w:t xml:space="preserve"> </w:t>
      </w:r>
      <w:r>
        <w:t xml:space="preserve">increase surface fuels</w:t>
      </w:r>
      <w:r>
        <w:t xml:space="preserve"> </w:t>
      </w:r>
      <w:r>
        <w:t xml:space="preserve">(Stephens et al. 2009; Agee and Skinner 2005)</w:t>
      </w:r>
      <w:r>
        <w:t xml:space="preserve">. The magnitude of this increase is variable,</w:t>
      </w:r>
      <w:r>
        <w:t xml:space="preserve"> </w:t>
      </w:r>
      <w:r>
        <w:t xml:space="preserve">reflecting factors such as treatment mode, intensity, and pre-existing</w:t>
      </w:r>
      <w:r>
        <w:t xml:space="preserve"> </w:t>
      </w:r>
      <w:r>
        <w:t xml:space="preserve">conditions</w:t>
      </w:r>
      <w:r>
        <w:t xml:space="preserve"> </w:t>
      </w:r>
      <w:r>
        <w:t xml:space="preserve">(Schwilk et al. 2009)</w:t>
      </w:r>
      <w:r>
        <w:t xml:space="preserve">. Additional research is needed to</w:t>
      </w:r>
      <w:r>
        <w:t xml:space="preserve"> </w:t>
      </w:r>
      <w:r>
        <w:t xml:space="preserve">clarify the effects of these factors on short</w:t>
      </w:r>
      <w:r>
        <w:t xml:space="preserve"> </w:t>
      </w:r>
      <w:r>
        <w:t xml:space="preserve">(Schwilk et al. 2009; Stephens et al. 2009; Hood et al. 2020)</w:t>
      </w:r>
      <w:r>
        <w:t xml:space="preserve">, and</w:t>
      </w:r>
      <w:r>
        <w:t xml:space="preserve"> </w:t>
      </w:r>
      <w:r>
        <w:t xml:space="preserve">long-term changes to surface fuel load resulting from specific management</w:t>
      </w:r>
      <w:r>
        <w:t xml:space="preserve"> </w:t>
      </w:r>
      <w:r>
        <w:t xml:space="preserve">actions</w:t>
      </w:r>
      <w:r>
        <w:t xml:space="preserve"> </w:t>
      </w:r>
      <w:r>
        <w:t xml:space="preserve">(Stephens, Collins, and Roller 2012; Hood et al. 2020)</w:t>
      </w:r>
      <w:r>
        <w:t xml:space="preserve">.</w:t>
      </w:r>
    </w:p>
    <w:p>
      <w:pPr>
        <w:pStyle w:val="BodyText"/>
      </w:pPr>
      <w:r>
        <w:t xml:space="preserve">The majority of fine dead fuels (&lt; 8 cm) generated by treatment activities typically</w:t>
      </w:r>
      <w:r>
        <w:t xml:space="preserve"> </w:t>
      </w:r>
      <w:r>
        <w:t xml:space="preserve">decompose within 10 years</w:t>
      </w:r>
      <w:r>
        <w:t xml:space="preserve"> </w:t>
      </w:r>
      <w:r>
        <w:t xml:space="preserve">(Stephens, Collins, and Roller 2012; Hood et al. 2020; Burton et al. 2022; O’Hara et al. 2017; Martinson and Omi 2013)</w:t>
      </w:r>
      <w:r>
        <w:t xml:space="preserve">. But</w:t>
      </w:r>
      <w:r>
        <w:t xml:space="preserve"> </w:t>
      </w:r>
      <w:r>
        <w:t xml:space="preserve">live woody fuels, which respond vigorously to increased growing space, often</w:t>
      </w:r>
      <w:r>
        <w:t xml:space="preserve"> </w:t>
      </w:r>
      <w:r>
        <w:t xml:space="preserve">persist or increase over time</w:t>
      </w:r>
      <w:r>
        <w:t xml:space="preserve"> </w:t>
      </w:r>
      <w:r>
        <w:t xml:space="preserve">(Keyes and Varner 2006)</w:t>
      </w:r>
      <w:r>
        <w:t xml:space="preserve">. The</w:t>
      </w:r>
      <w:r>
        <w:t xml:space="preserve"> </w:t>
      </w:r>
      <w:r>
        <w:t xml:space="preserve">nature of this response depends on eco-type and the amount of growing space</w:t>
      </w:r>
      <w:r>
        <w:t xml:space="preserve"> </w:t>
      </w:r>
      <w:r>
        <w:t xml:space="preserve">created by the treatment which can become dominated by herbaceous plants</w:t>
      </w:r>
      <w:r>
        <w:t xml:space="preserve"> </w:t>
      </w:r>
      <w:r>
        <w:t xml:space="preserve">(Vilà-Vilardell et al. 2023)</w:t>
      </w:r>
      <w:r>
        <w:t xml:space="preserve">, shrubs</w:t>
      </w:r>
      <w:r>
        <w:t xml:space="preserve"> </w:t>
      </w:r>
      <w:r>
        <w:t xml:space="preserve">(Odland et al. 2021)</w:t>
      </w:r>
      <w:r>
        <w:t xml:space="preserve">, or small trees</w:t>
      </w:r>
      <w:r>
        <w:t xml:space="preserve"> </w:t>
      </w:r>
      <w:r>
        <w:t xml:space="preserve">(Hood et al. 2020)</w:t>
      </w:r>
      <w:r>
        <w:t xml:space="preserve">.</w:t>
      </w:r>
    </w:p>
    <w:p>
      <w:pPr>
        <w:pStyle w:val="BodyText"/>
      </w:pPr>
      <w:r>
        <w:t xml:space="preserve">Overtime duff and litter loads are frequently lower in more open stands than</w:t>
      </w:r>
      <w:r>
        <w:t xml:space="preserve"> </w:t>
      </w:r>
      <w:r>
        <w:t xml:space="preserve">stands with a more closed canopy. This may result from increased decomposition</w:t>
      </w:r>
      <w:r>
        <w:t xml:space="preserve"> </w:t>
      </w:r>
      <w:r>
        <w:t xml:space="preserve">rates due to greater insolation and increased throughfall, or reduced deposition</w:t>
      </w:r>
      <w:r>
        <w:t xml:space="preserve"> </w:t>
      </w:r>
      <w:r>
        <w:t xml:space="preserve">rates resulting from fewer canopy fuels</w:t>
      </w:r>
      <w:r>
        <w:t xml:space="preserve"> </w:t>
      </w:r>
      <w:r>
        <w:t xml:space="preserve">(Hood et al. 2020; Keane 2008)</w:t>
      </w:r>
      <w:r>
        <w:t xml:space="preserve">.</w:t>
      </w:r>
    </w:p>
    <w:p>
      <w:pPr>
        <w:pStyle w:val="BodyText"/>
      </w:pPr>
      <w:r>
        <w:t xml:space="preserve">Most fuel reduction thinning research focuses on ponderosa pine (Pinus</w:t>
      </w:r>
      <w:r>
        <w:t xml:space="preserve"> </w:t>
      </w:r>
      <w:r>
        <w:t xml:space="preserve">ponderosa) forests in the United States, with additional studies from other</w:t>
      </w:r>
      <w:r>
        <w:t xml:space="preserve"> </w:t>
      </w:r>
      <w:r>
        <w:t xml:space="preserve">Mediterranean and semi-arid regions</w:t>
      </w:r>
      <w:r>
        <w:t xml:space="preserve"> </w:t>
      </w:r>
      <w:r>
        <w:t xml:space="preserve">(Schwilk et al. 2009; Burton et al. 2022; Vilà-Vilardell et al. 2023)</w:t>
      </w:r>
      <w:r>
        <w:t xml:space="preserve">. Far</w:t>
      </w:r>
      <w:r>
        <w:t xml:space="preserve"> </w:t>
      </w:r>
      <w:r>
        <w:t xml:space="preserve">fewer studies have been conducted in coastal forests.</w:t>
      </w:r>
    </w:p>
    <w:bookmarkEnd w:id="28"/>
    <w:bookmarkEnd w:id="29"/>
    <w:bookmarkStart w:id="30" w:name="references"/>
    <w:p>
      <w:pPr>
        <w:pStyle w:val="Heading2"/>
      </w:pPr>
      <w:r>
        <w:t xml:space="preserve">1.4 References</w:t>
      </w:r>
    </w:p>
    <w:bookmarkEnd w:id="30"/>
    <w:bookmarkEnd w:id="31"/>
    <w:bookmarkStart w:id="32" w:name="methods"/>
    <w:p>
      <w:pPr>
        <w:pStyle w:val="Heading1"/>
      </w:pPr>
      <w:r>
        <w:t xml:space="preserve">2. Methods</w:t>
      </w:r>
    </w:p>
    <w:p>
      <w:pPr>
        <w:pStyle w:val="FirstParagraph"/>
      </w:pPr>
      <w:r>
        <w:t xml:space="preserve">This will be the methods.</w:t>
      </w:r>
    </w:p>
    <w:bookmarkEnd w:id="32"/>
    <w:bookmarkStart w:id="76" w:name="results"/>
    <w:p>
      <w:pPr>
        <w:pStyle w:val="Heading1"/>
      </w:pPr>
      <w:r>
        <w:t xml:space="preserve">3. Results</w:t>
      </w:r>
    </w:p>
    <w:bookmarkStart w:id="45" w:name="regeneration-composition"/>
    <w:p>
      <w:pPr>
        <w:pStyle w:val="Heading2"/>
      </w:pPr>
      <w:r>
        <w:t xml:space="preserve">3.1 Regeneration composition</w:t>
      </w:r>
    </w:p>
    <w:bookmarkStart w:id="38"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33"/>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37" w:name="fig-mod-regen-ba"/>
          <w:p>
            <w:pPr>
              <w:pStyle w:val="Compact"/>
              <w:jc w:val="center"/>
            </w:pPr>
            <w:r>
              <w:drawing>
                <wp:inline>
                  <wp:extent cx="4620126" cy="3696101"/>
                  <wp:effectExtent b="0" l="0" r="0" t="0"/>
                  <wp:docPr descr="" title="" id="35" name="Picture"/>
                  <a:graphic>
                    <a:graphicData uri="http://schemas.openxmlformats.org/drawingml/2006/picture">
                      <pic:pic>
                        <pic:nvPicPr>
                          <pic:cNvPr descr="thesis/results_files/figure-docx/fig-mod-regen-ba-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37"/>
        </w:tc>
      </w:tr>
    </w:tbl>
    <w:bookmarkEnd w:id="38"/>
    <w:bookmarkStart w:id="44"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39"/>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mod-df-counts"/>
          <w:p>
            <w:pPr>
              <w:pStyle w:val="Compact"/>
              <w:jc w:val="center"/>
            </w:pPr>
            <w:r>
              <w:drawing>
                <wp:inline>
                  <wp:extent cx="4620126" cy="3696101"/>
                  <wp:effectExtent b="0" l="0" r="0" t="0"/>
                  <wp:docPr descr="" title="" id="41" name="Picture"/>
                  <a:graphic>
                    <a:graphicData uri="http://schemas.openxmlformats.org/drawingml/2006/picture">
                      <pic:pic>
                        <pic:nvPicPr>
                          <pic:cNvPr descr="thesis/results_files/figure-docx/fig-mod-df-count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Vegetation plot level counts of regenerating Douglas-fir seedlings in four harvest treatments 10 years after harvest (n = 16). Results have been scaled to stems per hectare (4-meter radium plots).</w:t>
            </w:r>
          </w:p>
          <w:bookmarkEnd w:id="43"/>
        </w:tc>
      </w:tr>
    </w:tbl>
    <w:bookmarkEnd w:id="44"/>
    <w:bookmarkEnd w:id="45"/>
    <w:bookmarkStart w:id="62" w:name="sprout-heights"/>
    <w:p>
      <w:pPr>
        <w:pStyle w:val="Heading2"/>
      </w:pPr>
      <w:r>
        <w:t xml:space="preserve">3.2 Sprout heights</w:t>
      </w:r>
    </w:p>
    <w:bookmarkStart w:id="55"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46"/>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3.3</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50" w:name="fig-mod-sprout-ht-inc-treat"/>
          <w:p>
            <w:pPr>
              <w:pStyle w:val="Compact"/>
              <w:jc w:val="center"/>
            </w:pPr>
            <w:r>
              <w:drawing>
                <wp:inline>
                  <wp:extent cx="4620126" cy="3696101"/>
                  <wp:effectExtent b="0" l="0" r="0" t="0"/>
                  <wp:docPr descr="" title="" id="48" name="Picture"/>
                  <a:graphic>
                    <a:graphicData uri="http://schemas.openxmlformats.org/drawingml/2006/picture">
                      <pic:pic>
                        <pic:nvPicPr>
                          <pic:cNvPr descr="thesis/results_files/figure-docx/fig-mod-sprout-ht-inc-trea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50"/>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fig-mod-sprout-ht-inc-year"/>
          <w:p>
            <w:pPr>
              <w:pStyle w:val="Compact"/>
              <w:jc w:val="center"/>
            </w:pPr>
            <w:r>
              <w:drawing>
                <wp:inline>
                  <wp:extent cx="4620126" cy="3696101"/>
                  <wp:effectExtent b="0" l="0" r="0" t="0"/>
                  <wp:docPr descr="" title="" id="52" name="Picture"/>
                  <a:graphic>
                    <a:graphicData uri="http://schemas.openxmlformats.org/drawingml/2006/picture">
                      <pic:pic>
                        <pic:nvPicPr>
                          <pic:cNvPr descr="thesis/results_files/figure-docx/fig-mod-sprout-ht-inc-year-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54"/>
        </w:tc>
      </w:tr>
    </w:tbl>
    <w:bookmarkEnd w:id="55"/>
    <w:bookmarkStart w:id="61"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56"/>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0" w:name="fig-mod-sprout-ht-yr-10"/>
          <w:p>
            <w:pPr>
              <w:pStyle w:val="Compact"/>
              <w:jc w:val="center"/>
            </w:pPr>
            <w:r>
              <w:drawing>
                <wp:inline>
                  <wp:extent cx="4620126" cy="3696101"/>
                  <wp:effectExtent b="0" l="0" r="0" t="0"/>
                  <wp:docPr descr="" title="" id="58" name="Picture"/>
                  <a:graphic>
                    <a:graphicData uri="http://schemas.openxmlformats.org/drawingml/2006/picture">
                      <pic:pic>
                        <pic:nvPicPr>
                          <pic:cNvPr descr="thesis/results_files/figure-docx/fig-mod-sprout-ht-yr-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60"/>
        </w:tc>
      </w:tr>
    </w:tbl>
    <w:bookmarkEnd w:id="61"/>
    <w:bookmarkEnd w:id="62"/>
    <w:bookmarkStart w:id="75" w:name="fuels"/>
    <w:p>
      <w:pPr>
        <w:pStyle w:val="Heading2"/>
      </w:pPr>
      <w:r>
        <w:t xml:space="preserve">3.3 Fuels</w:t>
      </w:r>
    </w:p>
    <w:bookmarkStart w:id="68"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3"/>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fig-mod-fuel-pre-pct"/>
          <w:p>
            <w:pPr>
              <w:pStyle w:val="Compact"/>
              <w:jc w:val="center"/>
            </w:pPr>
            <w:r>
              <w:drawing>
                <wp:inline>
                  <wp:extent cx="5334000" cy="2667000"/>
                  <wp:effectExtent b="0" l="0" r="0" t="0"/>
                  <wp:docPr descr="" title="" id="65" name="Picture"/>
                  <a:graphic>
                    <a:graphicData uri="http://schemas.openxmlformats.org/drawingml/2006/picture">
                      <pic:pic>
                        <pic:nvPicPr>
                          <pic:cNvPr descr="thesis/results_files/figure-docx/fig-mod-fuel-pre-pct-1.png" id="66"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Estimated marginal means (black dots) confidence intervals (gray bands) and comparisons (blue arrows) of fuel loading across four treatments for six different fuel-class models. Non-overlapping blue arrows indicates statistical significance at the α = 0.05 level.</w:t>
            </w:r>
          </w:p>
          <w:bookmarkEnd w:id="67"/>
        </w:tc>
      </w:tr>
    </w:tbl>
    <w:bookmarkEnd w:id="68"/>
    <w:bookmarkStart w:id="74"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9"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9"/>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3.7</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73" w:name="fig-mod-fuel-post-pct"/>
          <w:p>
            <w:pPr>
              <w:pStyle w:val="Compact"/>
              <w:jc w:val="center"/>
            </w:pPr>
            <w:r>
              <w:drawing>
                <wp:inline>
                  <wp:extent cx="5334000" cy="2667000"/>
                  <wp:effectExtent b="0" l="0" r="0" t="0"/>
                  <wp:docPr descr="" title="" id="71" name="Picture"/>
                  <a:graphic>
                    <a:graphicData uri="http://schemas.openxmlformats.org/drawingml/2006/picture">
                      <pic:pic>
                        <pic:nvPicPr>
                          <pic:cNvPr descr="thesis/results_files/figure-docx/fig-mod-fuel-post-pct-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73"/>
        </w:tc>
      </w:tr>
    </w:tbl>
    <w:bookmarkEnd w:id="74"/>
    <w:bookmarkEnd w:id="75"/>
    <w:bookmarkEnd w:id="76"/>
    <w:bookmarkStart w:id="77" w:name="discussion"/>
    <w:p>
      <w:pPr>
        <w:pStyle w:val="Heading1"/>
      </w:pPr>
      <w:r>
        <w:t xml:space="preserve">4. Discussion</w:t>
      </w:r>
    </w:p>
    <w:p>
      <w:pPr>
        <w:pStyle w:val="FirstParagraph"/>
      </w:pPr>
      <w:r>
        <w:t xml:space="preserve">This will be the discussion</w:t>
      </w:r>
    </w:p>
    <w:bookmarkEnd w:id="77"/>
    <w:bookmarkStart w:id="193" w:name="references-1"/>
    <w:p>
      <w:pPr>
        <w:pStyle w:val="Heading1"/>
      </w:pPr>
      <w:r>
        <w:t xml:space="preserve">5. References</w:t>
      </w:r>
    </w:p>
    <w:bookmarkStart w:id="192" w:name="refs"/>
    <w:bookmarkStart w:id="79" w:name="ref-ageeBasicPrinciplesForest2005"/>
    <w:p>
      <w:pPr>
        <w:pStyle w:val="Bibliography"/>
      </w:pPr>
      <w:r>
        <w:t xml:space="preserve">Agee, James K., and Carl N. Skinner. 2005.</w:t>
      </w:r>
      <w:r>
        <w:t xml:space="preserve"> </w:t>
      </w:r>
      <w:r>
        <w:t xml:space="preserve">“Basic Principles of Forest Fuel Reduction Treatments.”</w:t>
      </w:r>
      <w:r>
        <w:t xml:space="preserve"> </w:t>
      </w:r>
      <w:r>
        <w:rPr>
          <w:iCs/>
          <w:i/>
        </w:rPr>
        <w:t xml:space="preserve">Forest Ecology and Management</w:t>
      </w:r>
      <w:r>
        <w:t xml:space="preserve"> </w:t>
      </w:r>
      <w:r>
        <w:t xml:space="preserve">211 (1-2): 83–96.</w:t>
      </w:r>
      <w:r>
        <w:t xml:space="preserve"> </w:t>
      </w:r>
      <w:hyperlink r:id="rId78">
        <w:r>
          <w:rPr>
            <w:rStyle w:val="Hyperlink"/>
          </w:rPr>
          <w:t xml:space="preserve">https://doi.org/10.1016/j.foreco.2005.01.034</w:t>
        </w:r>
      </w:hyperlink>
      <w:r>
        <w:t xml:space="preserve">.</w:t>
      </w:r>
    </w:p>
    <w:bookmarkEnd w:id="79"/>
    <w:bookmarkStart w:id="80" w:name="ref-apletEvenVsUnevenAged1994"/>
    <w:p>
      <w:pPr>
        <w:pStyle w:val="Bibliography"/>
      </w:pPr>
      <w:r>
        <w:t xml:space="preserve">Aplet, Gregory H. 1994.</w:t>
      </w:r>
      <w:r>
        <w:t xml:space="preserve"> </w:t>
      </w:r>
      <w:r>
        <w:t xml:space="preserve">“Beyond</w:t>
      </w:r>
      <w:r>
        <w:t xml:space="preserve"> </w:t>
      </w:r>
      <w:r>
        <w:t xml:space="preserve">Even-</w:t>
      </w:r>
      <w:r>
        <w:t xml:space="preserve"> </w:t>
      </w:r>
      <w:r>
        <w:t xml:space="preserve">Vs.</w:t>
      </w:r>
      <w:r>
        <w:t xml:space="preserve"> </w:t>
      </w:r>
      <w:r>
        <w:t xml:space="preserve">Uneven-Aged Management</w:t>
      </w:r>
      <w:r>
        <w:t xml:space="preserve">:</w:t>
      </w:r>
      <w:r>
        <w:t xml:space="preserve"> </w:t>
      </w:r>
      <w:r>
        <w:t xml:space="preserve">Toward</w:t>
      </w:r>
      <w:r>
        <w:t xml:space="preserve"> </w:t>
      </w:r>
      <w:r>
        <w:t xml:space="preserve">a</w:t>
      </w:r>
      <w:r>
        <w:t xml:space="preserve"> </w:t>
      </w:r>
      <w:r>
        <w:t xml:space="preserve">Cohort-Based Silviculture</w:t>
      </w:r>
      <w:r>
        <w:t xml:space="preserve">.”</w:t>
      </w:r>
      <w:r>
        <w:t xml:space="preserve"> </w:t>
      </w:r>
      <w:r>
        <w:t xml:space="preserve">In</w:t>
      </w:r>
      <w:r>
        <w:t xml:space="preserve"> </w:t>
      </w:r>
      <w:r>
        <w:rPr>
          <w:iCs/>
          <w:i/>
        </w:rPr>
        <w:t xml:space="preserve">Assessing</w:t>
      </w:r>
      <w:r>
        <w:rPr>
          <w:iCs/>
          <w:i/>
        </w:rPr>
        <w:t xml:space="preserve"> </w:t>
      </w:r>
      <w:r>
        <w:rPr>
          <w:iCs/>
          <w:i/>
        </w:rPr>
        <w:t xml:space="preserve">Forest Ecosystem Health</w:t>
      </w:r>
      <w:r>
        <w:rPr>
          <w:iCs/>
          <w:i/>
        </w:rPr>
        <w:t xml:space="preserve"> </w:t>
      </w:r>
      <w:r>
        <w:rPr>
          <w:iCs/>
          <w:i/>
        </w:rPr>
        <w:t xml:space="preserve">in the</w:t>
      </w:r>
      <w:r>
        <w:rPr>
          <w:iCs/>
          <w:i/>
        </w:rPr>
        <w:t xml:space="preserve"> </w:t>
      </w:r>
      <w:r>
        <w:rPr>
          <w:iCs/>
          <w:i/>
        </w:rPr>
        <w:t xml:space="preserve">Inland West</w:t>
      </w:r>
      <w:r>
        <w:t xml:space="preserve">. Routledge.</w:t>
      </w:r>
    </w:p>
    <w:bookmarkEnd w:id="80"/>
    <w:bookmarkStart w:id="82" w:name="X6c365c0845721393c2c1a13aa66c373c71963b1"/>
    <w:p>
      <w:pPr>
        <w:pStyle w:val="Bibliography"/>
      </w:pPr>
      <w:r>
        <w:t xml:space="preserve">Atwood, Chad J., Thomas R. Fox, and David L. Loftis. 2009.</w:t>
      </w:r>
      <w:r>
        <w:t xml:space="preserve"> </w:t>
      </w:r>
      <w:r>
        <w:t xml:space="preserve">“Effects of Alternative Silviculture on Stump Sprouting in the Southern</w:t>
      </w:r>
      <w:r>
        <w:t xml:space="preserve"> </w:t>
      </w:r>
      <w:r>
        <w:t xml:space="preserve">Appalachians</w:t>
      </w:r>
      <w:r>
        <w:t xml:space="preserve">.”</w:t>
      </w:r>
      <w:r>
        <w:t xml:space="preserve"> </w:t>
      </w:r>
      <w:r>
        <w:rPr>
          <w:iCs/>
          <w:i/>
        </w:rPr>
        <w:t xml:space="preserve">Forest Ecology and Management</w:t>
      </w:r>
      <w:r>
        <w:t xml:space="preserve"> </w:t>
      </w:r>
      <w:r>
        <w:t xml:space="preserve">257 (4): 1305–13.</w:t>
      </w:r>
      <w:r>
        <w:t xml:space="preserve"> </w:t>
      </w:r>
      <w:hyperlink r:id="rId81">
        <w:r>
          <w:rPr>
            <w:rStyle w:val="Hyperlink"/>
          </w:rPr>
          <w:t xml:space="preserve">https://doi.org/10.1016/j.foreco.2008.11.028</w:t>
        </w:r>
      </w:hyperlink>
      <w:r>
        <w:t xml:space="preserve">.</w:t>
      </w:r>
    </w:p>
    <w:bookmarkEnd w:id="82"/>
    <w:bookmarkStart w:id="83" w:name="ref-barrettModelThirdGrowth1988"/>
    <w:p>
      <w:pPr>
        <w:pStyle w:val="Bibliography"/>
      </w:pPr>
      <w:r>
        <w:t xml:space="preserve">Barrett, Matthew M. 1988.</w:t>
      </w:r>
      <w:r>
        <w:t xml:space="preserve"> </w:t>
      </w:r>
      <w:r>
        <w:t xml:space="preserve">“A Model of Third Growth Coastal Redwood Sprout Establishment and Growth Under Various Levels of Overstory Removal.”</w:t>
      </w:r>
      <w:r>
        <w:t xml:space="preserve"> </w:t>
      </w:r>
      <w:r>
        <w:t xml:space="preserve">Master’s thesis, Humboldt State University.</w:t>
      </w:r>
    </w:p>
    <w:bookmarkEnd w:id="83"/>
    <w:bookmarkStart w:id="84" w:name="ref-barretteRedwoodSproutsJackson1966"/>
    <w:p>
      <w:pPr>
        <w:pStyle w:val="Bibliography"/>
      </w:pPr>
      <w:r>
        <w:t xml:space="preserve">Barrette, Brian R. 1966.</w:t>
      </w:r>
      <w:r>
        <w:t xml:space="preserve"> </w:t>
      </w:r>
      <w:r>
        <w:t xml:space="preserve">“Redwood Sprouts on</w:t>
      </w:r>
      <w:r>
        <w:t xml:space="preserve"> </w:t>
      </w:r>
      <w:r>
        <w:t xml:space="preserve">Jackson State Forest</w:t>
      </w:r>
      <w:r>
        <w:t xml:space="preserve">.”</w:t>
      </w:r>
      <w:r>
        <w:t xml:space="preserve"> </w:t>
      </w:r>
      <w:r>
        <w:t xml:space="preserve">Forest Notes 29. California Division of Forestry.</w:t>
      </w:r>
    </w:p>
    <w:bookmarkEnd w:id="84"/>
    <w:bookmarkStart w:id="86" w:name="ref-beeseTwoDecadesVariable2019"/>
    <w:p>
      <w:pPr>
        <w:pStyle w:val="Bibliography"/>
      </w:pPr>
      <w:r>
        <w:t xml:space="preserve">Beese, William J., John Deal, B. Glen Dunsworth, Stephen J. Mitchell, and Timothy J. Philpott. 2019.</w:t>
      </w:r>
      <w:r>
        <w:t xml:space="preserve"> </w:t>
      </w:r>
      <w:r>
        <w:t xml:space="preserve">“Two Decades of Variable Retention in</w:t>
      </w:r>
      <w:r>
        <w:t xml:space="preserve"> </w:t>
      </w:r>
      <w:r>
        <w:t xml:space="preserve">British Columbia</w:t>
      </w:r>
      <w:r>
        <w:t xml:space="preserve">: A Review of Its Implementation and Effectiveness for Biodiversity Conservation.”</w:t>
      </w:r>
      <w:r>
        <w:t xml:space="preserve"> </w:t>
      </w:r>
      <w:r>
        <w:rPr>
          <w:iCs/>
          <w:i/>
        </w:rPr>
        <w:t xml:space="preserve">Ecological Processes</w:t>
      </w:r>
      <w:r>
        <w:t xml:space="preserve"> </w:t>
      </w:r>
      <w:r>
        <w:t xml:space="preserve">8 (1): 33.</w:t>
      </w:r>
      <w:r>
        <w:t xml:space="preserve"> </w:t>
      </w:r>
      <w:hyperlink r:id="rId85">
        <w:r>
          <w:rPr>
            <w:rStyle w:val="Hyperlink"/>
          </w:rPr>
          <w:t xml:space="preserve">https://doi.org/10.1186/s13717-019-0181-9</w:t>
        </w:r>
      </w:hyperlink>
      <w:r>
        <w:t xml:space="preserve">.</w:t>
      </w:r>
    </w:p>
    <w:bookmarkEnd w:id="86"/>
    <w:bookmarkStart w:id="88" w:name="ref-berrillPatternsLeafArea2007"/>
    <w:p>
      <w:pPr>
        <w:pStyle w:val="Bibliography"/>
      </w:pPr>
      <w:r>
        <w:t xml:space="preserve">Berrill, John-Pascal, and Kevin L. O’Hara. 2007.</w:t>
      </w:r>
      <w:r>
        <w:t xml:space="preserve"> </w:t>
      </w:r>
      <w:r>
        <w:t xml:space="preserve">“Patterns of Leaf Area and Growing Space Efficiency in Young Even-Aged and Multiaged Coast Redwood Stands.”</w:t>
      </w:r>
      <w:r>
        <w:t xml:space="preserve"> </w:t>
      </w:r>
      <w:r>
        <w:rPr>
          <w:iCs/>
          <w:i/>
        </w:rPr>
        <w:t xml:space="preserve">Canadian Journal of Forest Research</w:t>
      </w:r>
      <w:r>
        <w:t xml:space="preserve"> </w:t>
      </w:r>
      <w:r>
        <w:t xml:space="preserve">37 (3): 617–26.</w:t>
      </w:r>
      <w:r>
        <w:t xml:space="preserve"> </w:t>
      </w:r>
      <w:hyperlink r:id="rId87">
        <w:r>
          <w:rPr>
            <w:rStyle w:val="Hyperlink"/>
          </w:rPr>
          <w:t xml:space="preserve">https://doi.org/10.1139/X06-271</w:t>
        </w:r>
      </w:hyperlink>
      <w:r>
        <w:t xml:space="preserve">.</w:t>
      </w:r>
    </w:p>
    <w:bookmarkEnd w:id="88"/>
    <w:bookmarkStart w:id="90" w:name="ref-berrillUnderstoryLightPredicts2018"/>
    <w:p>
      <w:pPr>
        <w:pStyle w:val="Bibliography"/>
      </w:pPr>
      <w:r>
        <w:t xml:space="preserve">Berrill, John-Pascal, Kurt Schneider, Christa M. Dagley, and Lynn A. Webb. 2018.</w:t>
      </w:r>
      <w:r>
        <w:t xml:space="preserve"> </w:t>
      </w:r>
      <w:r>
        <w:t xml:space="preserve">“Understory Light Predicts Stump Sprout Growth in Mixed Multiaged Stands in North Coastal</w:t>
      </w:r>
      <w:r>
        <w:t xml:space="preserve"> </w:t>
      </w:r>
      <w:r>
        <w:t xml:space="preserve">California</w:t>
      </w:r>
      <w:r>
        <w:t xml:space="preserve">.”</w:t>
      </w:r>
      <w:r>
        <w:t xml:space="preserve"> </w:t>
      </w:r>
      <w:r>
        <w:rPr>
          <w:iCs/>
          <w:i/>
        </w:rPr>
        <w:t xml:space="preserve">New Forests</w:t>
      </w:r>
      <w:r>
        <w:t xml:space="preserve"> </w:t>
      </w:r>
      <w:r>
        <w:t xml:space="preserve">49 (6): 815–28.</w:t>
      </w:r>
      <w:r>
        <w:t xml:space="preserve"> </w:t>
      </w:r>
      <w:hyperlink r:id="rId89">
        <w:r>
          <w:rPr>
            <w:rStyle w:val="Hyperlink"/>
          </w:rPr>
          <w:t xml:space="preserve">https://doi.org/10.1007/s11056-018-9636-6</w:t>
        </w:r>
      </w:hyperlink>
      <w:r>
        <w:t xml:space="preserve">.</w:t>
      </w:r>
    </w:p>
    <w:bookmarkEnd w:id="90"/>
    <w:bookmarkStart w:id="91" w:name="ref-boeNaturalSeedlingsSprouts1975"/>
    <w:p>
      <w:pPr>
        <w:pStyle w:val="Bibliography"/>
      </w:pPr>
      <w:r>
        <w:t xml:space="preserve">Boe, Kenneth N. 1975.</w:t>
      </w:r>
      <w:r>
        <w:t xml:space="preserve"> </w:t>
      </w:r>
      <w:r>
        <w:t xml:space="preserve">“Natural Seedlings and Sprouts After Regeneration Cuttings in Old-Growth Redwood.”</w:t>
      </w:r>
      <w:r>
        <w:t xml:space="preserve"> Research Paper PSW-111.</w:t>
      </w:r>
      <w:r>
        <w:t xml:space="preserve"> </w:t>
      </w:r>
      <w:r>
        <w:t xml:space="preserve">U.S. Department of Agriculture, Forest Service, Pacific Southwest Forest and Range Experiment Station</w:t>
      </w:r>
      <w:r>
        <w:t xml:space="preserve">.</w:t>
      </w:r>
    </w:p>
    <w:bookmarkEnd w:id="91"/>
    <w:bookmarkStart w:id="92" w:name="ref-bowcuttTanoakTargetRise2011"/>
    <w:p>
      <w:pPr>
        <w:pStyle w:val="Bibliography"/>
      </w:pPr>
      <w:r>
        <w:t xml:space="preserve">Bowcutt, Frederica. 2011.</w:t>
      </w:r>
      <w:r>
        <w:t xml:space="preserve"> </w:t>
      </w:r>
      <w:r>
        <w:t xml:space="preserve">“Tanoak Target: The Rise and Fall of Herbicide Use on a Common Native Tree.”</w:t>
      </w:r>
      <w:r>
        <w:t xml:space="preserve"> </w:t>
      </w:r>
      <w:r>
        <w:rPr>
          <w:iCs/>
          <w:i/>
        </w:rPr>
        <w:t xml:space="preserve">Environmental History</w:t>
      </w:r>
      <w:r>
        <w:t xml:space="preserve"> </w:t>
      </w:r>
      <w:r>
        <w:t xml:space="preserve">16 (2): 197–225.</w:t>
      </w:r>
    </w:p>
    <w:bookmarkEnd w:id="92"/>
    <w:bookmarkStart w:id="94" w:name="ref-burtonFineFuelChanges2022"/>
    <w:p>
      <w:pPr>
        <w:pStyle w:val="Bibliography"/>
      </w:pPr>
      <w:r>
        <w:t xml:space="preserve">Burton, Jamie E., Jane G. Cawson, Alexander I. Filkov, and Trent D. Penman. 2022.</w:t>
      </w:r>
      <w:r>
        <w:t xml:space="preserve"> </w:t>
      </w:r>
      <w:r>
        <w:t xml:space="preserve">“Fine Fuel Changes Due to Timber Harvesting and Frequent Prescribed Burning in Eucalypt Forests of Southeastern</w:t>
      </w:r>
      <w:r>
        <w:t xml:space="preserve"> </w:t>
      </w:r>
      <w:r>
        <w:t xml:space="preserve">Australia</w:t>
      </w:r>
      <w:r>
        <w:t xml:space="preserve">.”</w:t>
      </w:r>
      <w:r>
        <w:t xml:space="preserve"> </w:t>
      </w:r>
      <w:r>
        <w:rPr>
          <w:iCs/>
          <w:i/>
        </w:rPr>
        <w:t xml:space="preserve">Forest Ecology and Management</w:t>
      </w:r>
      <w:r>
        <w:t xml:space="preserve"> </w:t>
      </w:r>
      <w:r>
        <w:t xml:space="preserve">520 (September): 120353.</w:t>
      </w:r>
      <w:r>
        <w:t xml:space="preserve"> </w:t>
      </w:r>
      <w:hyperlink r:id="rId93">
        <w:r>
          <w:rPr>
            <w:rStyle w:val="Hyperlink"/>
          </w:rPr>
          <w:t xml:space="preserve">https://doi.org/10.1016/j.foreco.2022.120353</w:t>
        </w:r>
      </w:hyperlink>
      <w:r>
        <w:t xml:space="preserve">.</w:t>
      </w:r>
    </w:p>
    <w:bookmarkEnd w:id="94"/>
    <w:bookmarkStart w:id="96" w:name="ref-dagleyHeavyCrownThinning2023"/>
    <w:p>
      <w:pPr>
        <w:pStyle w:val="Bibliography"/>
      </w:pPr>
      <w:r>
        <w:t xml:space="preserve">Dagley, Christa M., Judson Fisher, Jason Teraoka, Scott Powell, and John-Pascal Berrill. 2023.</w:t>
      </w:r>
      <w:r>
        <w:t xml:space="preserve"> </w:t>
      </w:r>
      <w:r>
        <w:t xml:space="preserve">“Heavy Crown Thinning in Redwood/</w:t>
      </w:r>
      <w:r>
        <w:t xml:space="preserve">Douglas-fir</w:t>
      </w:r>
      <w:r>
        <w:t xml:space="preserve"> </w:t>
      </w:r>
      <w:r>
        <w:t xml:space="preserve">Gave Superior Forest Restoration Outcomes After 10 Years.”</w:t>
      </w:r>
      <w:r>
        <w:t xml:space="preserve"> </w:t>
      </w:r>
      <w:r>
        <w:rPr>
          <w:iCs/>
          <w:i/>
        </w:rPr>
        <w:t xml:space="preserve">Canadian Journal of Forest Research</w:t>
      </w:r>
      <w:r>
        <w:t xml:space="preserve"> </w:t>
      </w:r>
      <w:r>
        <w:t xml:space="preserve">53 (8): 579–90.</w:t>
      </w:r>
      <w:r>
        <w:t xml:space="preserve"> </w:t>
      </w:r>
      <w:hyperlink r:id="rId95">
        <w:r>
          <w:rPr>
            <w:rStyle w:val="Hyperlink"/>
          </w:rPr>
          <w:t xml:space="preserve">https://doi.org/10.1139/cjfr-2022-0214</w:t>
        </w:r>
      </w:hyperlink>
      <w:r>
        <w:t xml:space="preserve">.</w:t>
      </w:r>
    </w:p>
    <w:bookmarkEnd w:id="96"/>
    <w:bookmarkStart w:id="98" w:name="X90fcb0808ff2eb2eb96c03a808b9ada8f4694e4"/>
    <w:p>
      <w:pPr>
        <w:pStyle w:val="Bibliography"/>
      </w:pPr>
      <w:r>
        <w:t xml:space="preserve">Del Tredici, Peter. 2001.</w:t>
      </w:r>
      <w:r>
        <w:t xml:space="preserve"> </w:t>
      </w:r>
      <w:r>
        <w:t xml:space="preserve">“Sprouting in Temperate Trees:</w:t>
      </w:r>
      <w:r>
        <w:t xml:space="preserve"> </w:t>
      </w:r>
      <w:r>
        <w:t xml:space="preserve">A</w:t>
      </w:r>
      <w:r>
        <w:t xml:space="preserve"> </w:t>
      </w:r>
      <w:r>
        <w:t xml:space="preserve">Morphological and Ecological Review.”</w:t>
      </w:r>
      <w:r>
        <w:t xml:space="preserve"> </w:t>
      </w:r>
      <w:r>
        <w:rPr>
          <w:iCs/>
          <w:i/>
        </w:rPr>
        <w:t xml:space="preserve">The Botanical Review</w:t>
      </w:r>
      <w:r>
        <w:t xml:space="preserve"> </w:t>
      </w:r>
      <w:r>
        <w:t xml:space="preserve">67 (2): 121–40.</w:t>
      </w:r>
      <w:r>
        <w:t xml:space="preserve"> </w:t>
      </w:r>
      <w:hyperlink r:id="rId97">
        <w:r>
          <w:rPr>
            <w:rStyle w:val="Hyperlink"/>
          </w:rPr>
          <w:t xml:space="preserve">https://doi.org/10.1007/BF02858075</w:t>
        </w:r>
      </w:hyperlink>
      <w:r>
        <w:t xml:space="preserve">.</w:t>
      </w:r>
    </w:p>
    <w:bookmarkEnd w:id="98"/>
    <w:bookmarkStart w:id="100" w:name="ref-deyModelingRegenerationOak1996"/>
    <w:p>
      <w:pPr>
        <w:pStyle w:val="Bibliography"/>
      </w:pPr>
      <w:r>
        <w:t xml:space="preserve">Dey, Daniel C., Paul S. Johnson, and H. E. Garrett. 1996.</w:t>
      </w:r>
      <w:r>
        <w:t xml:space="preserve"> </w:t>
      </w:r>
      <w:r>
        <w:t xml:space="preserve">“Modeling the Regeneration of Oak Stands in the</w:t>
      </w:r>
      <w:r>
        <w:t xml:space="preserve"> </w:t>
      </w:r>
      <w:r>
        <w:t xml:space="preserve">Missouri Ozark Highlands</w:t>
      </w:r>
      <w:r>
        <w:t xml:space="preserve">.”</w:t>
      </w:r>
      <w:r>
        <w:t xml:space="preserve"> </w:t>
      </w:r>
      <w:r>
        <w:rPr>
          <w:iCs/>
          <w:i/>
        </w:rPr>
        <w:t xml:space="preserve">Canadian Journal of Forest Research</w:t>
      </w:r>
      <w:r>
        <w:t xml:space="preserve"> </w:t>
      </w:r>
      <w:r>
        <w:t xml:space="preserve">26 (4): 573–83.</w:t>
      </w:r>
      <w:r>
        <w:t xml:space="preserve"> </w:t>
      </w:r>
      <w:hyperlink r:id="rId99">
        <w:r>
          <w:rPr>
            <w:rStyle w:val="Hyperlink"/>
          </w:rPr>
          <w:t xml:space="preserve">https://doi.org/10.1139/x26-066</w:t>
        </w:r>
      </w:hyperlink>
      <w:r>
        <w:t xml:space="preserve">.</w:t>
      </w:r>
    </w:p>
    <w:bookmarkEnd w:id="100"/>
    <w:bookmarkStart w:id="101" w:name="ref-finneyFuelLoadingBulk1993"/>
    <w:p>
      <w:pPr>
        <w:pStyle w:val="Bibliography"/>
      </w:pPr>
      <w:r>
        <w:t xml:space="preserve">Finney, Mark A., and Robert E. Martin. 1993a.</w:t>
      </w:r>
      <w:r>
        <w:t xml:space="preserve"> </w:t>
      </w:r>
      <w:r>
        <w:t xml:space="preserve">“Fuel Loading, Bulk Density, and Depth of Forest Floor in Coast Redwood Stands.”</w:t>
      </w:r>
      <w:r>
        <w:t xml:space="preserve"> </w:t>
      </w:r>
      <w:r>
        <w:rPr>
          <w:iCs/>
          <w:i/>
        </w:rPr>
        <w:t xml:space="preserve">Forest Science</w:t>
      </w:r>
      <w:r>
        <w:t xml:space="preserve"> </w:t>
      </w:r>
      <w:r>
        <w:t xml:space="preserve">39 (3): 617–22.</w:t>
      </w:r>
    </w:p>
    <w:bookmarkEnd w:id="101"/>
    <w:bookmarkStart w:id="103" w:name="ref-finneyModelingEffectsPrescribed1993"/>
    <w:p>
      <w:pPr>
        <w:pStyle w:val="Bibliography"/>
      </w:pPr>
      <w:r>
        <w:t xml:space="preserve">———. 1993b.</w:t>
      </w:r>
      <w:r>
        <w:t xml:space="preserve"> </w:t>
      </w:r>
      <w:r>
        <w:t xml:space="preserve">“Modeling Effects of Prescribed Fire on Young-Growth Coast Redwood Trees.”</w:t>
      </w:r>
      <w:r>
        <w:t xml:space="preserve"> </w:t>
      </w:r>
      <w:r>
        <w:rPr>
          <w:iCs/>
          <w:i/>
        </w:rPr>
        <w:t xml:space="preserve">Canadian Journal of Forest Research</w:t>
      </w:r>
      <w:r>
        <w:t xml:space="preserve"> </w:t>
      </w:r>
      <w:r>
        <w:t xml:space="preserve">23 (6): 1125–35.</w:t>
      </w:r>
      <w:r>
        <w:t xml:space="preserve"> </w:t>
      </w:r>
      <w:hyperlink r:id="rId102">
        <w:r>
          <w:rPr>
            <w:rStyle w:val="Hyperlink"/>
          </w:rPr>
          <w:t xml:space="preserve">https://doi.org/10.1139/x93-143</w:t>
        </w:r>
      </w:hyperlink>
      <w:r>
        <w:t xml:space="preserve">.</w:t>
      </w:r>
    </w:p>
    <w:bookmarkEnd w:id="103"/>
    <w:bookmarkStart w:id="104" w:name="X931487919ec4bf6cf170c96cc14a176e58468f6"/>
    <w:p>
      <w:pPr>
        <w:pStyle w:val="Bibliography"/>
      </w:pPr>
      <w:r>
        <w:t xml:space="preserve">Fonda, R. W., L. A. Belanger, and L. L. Burley. 1998.</w:t>
      </w:r>
      <w:r>
        <w:t xml:space="preserve"> </w:t>
      </w:r>
      <w:r>
        <w:t xml:space="preserve">“Burning Characteristics of Western Conifer Needles.”</w:t>
      </w:r>
      <w:r>
        <w:t xml:space="preserve"> </w:t>
      </w:r>
      <w:r>
        <w:rPr>
          <w:iCs/>
          <w:i/>
        </w:rPr>
        <w:t xml:space="preserve">Northwest Science (USA)</w:t>
      </w:r>
      <w:r>
        <w:t xml:space="preserve"> </w:t>
      </w:r>
      <w:r>
        <w:t xml:space="preserve">72 (1): 1–9.</w:t>
      </w:r>
    </w:p>
    <w:bookmarkEnd w:id="104"/>
    <w:bookmarkStart w:id="106" w:name="ref-gardinerDevelopmentWaterOak1997"/>
    <w:p>
      <w:pPr>
        <w:pStyle w:val="Bibliography"/>
      </w:pPr>
      <w:r>
        <w:t xml:space="preserve">Gardiner, Emile S., and Lisa M. Helmig. 1997.</w:t>
      </w:r>
      <w:r>
        <w:t xml:space="preserve"> </w:t>
      </w:r>
      <w:r>
        <w:t xml:space="preserve">“Development of Water Oak Stump Sprouts Under a Partial Overstory.”</w:t>
      </w:r>
      <w:r>
        <w:t xml:space="preserve"> </w:t>
      </w:r>
      <w:r>
        <w:rPr>
          <w:iCs/>
          <w:i/>
        </w:rPr>
        <w:t xml:space="preserve">New Forests</w:t>
      </w:r>
      <w:r>
        <w:t xml:space="preserve"> </w:t>
      </w:r>
      <w:r>
        <w:t xml:space="preserve">14 (1): 55–62.</w:t>
      </w:r>
      <w:r>
        <w:t xml:space="preserve"> </w:t>
      </w:r>
      <w:hyperlink r:id="rId105">
        <w:r>
          <w:rPr>
            <w:rStyle w:val="Hyperlink"/>
          </w:rPr>
          <w:t xml:space="preserve">https://doi.org/10.1023/A:1006502107495</w:t>
        </w:r>
      </w:hyperlink>
      <w:r>
        <w:t xml:space="preserve">.</w:t>
      </w:r>
    </w:p>
    <w:bookmarkEnd w:id="106"/>
    <w:bookmarkStart w:id="108" w:name="ref-glebockiFuelLoadingMoisture2015"/>
    <w:p>
      <w:pPr>
        <w:pStyle w:val="Bibliography"/>
      </w:pPr>
      <w:r>
        <w:t xml:space="preserve">Glebocki, Radoslaw. 2015.</w:t>
      </w:r>
      <w:r>
        <w:t xml:space="preserve"> </w:t>
      </w:r>
      <w:r>
        <w:t xml:space="preserve">“Fuel Loading and Moisture Dynamics in Thinned Coast Redwood–</w:t>
      </w:r>
      <w:r>
        <w:t xml:space="preserve">Douglas-fir</w:t>
      </w:r>
      <w:r>
        <w:t xml:space="preserve"> </w:t>
      </w:r>
      <w:r>
        <w:t xml:space="preserve">Forests in</w:t>
      </w:r>
      <w:r>
        <w:t xml:space="preserve"> </w:t>
      </w:r>
      <w:r>
        <w:t xml:space="preserve">Headwaters Forest Reserve</w:t>
      </w:r>
      <w:r>
        <w:t xml:space="preserve">,</w:t>
      </w:r>
      <w:r>
        <w:t xml:space="preserve"> </w:t>
      </w:r>
      <w:r>
        <w:t xml:space="preserve">California</w:t>
      </w:r>
      <w:r>
        <w:t xml:space="preserve">.”</w:t>
      </w:r>
      <w:r>
        <w:t xml:space="preserve"> </w:t>
      </w:r>
      <w:r>
        <w:t xml:space="preserve">Master’s thesis, Humboldt State University.</w:t>
      </w:r>
      <w:r>
        <w:t xml:space="preserve"> </w:t>
      </w:r>
      <w:hyperlink r:id="rId107">
        <w:r>
          <w:rPr>
            <w:rStyle w:val="Hyperlink"/>
          </w:rPr>
          <w:t xml:space="preserve">https://scholarworks.calstate.edu/concern/theses/ws859j014</w:t>
        </w:r>
      </w:hyperlink>
      <w:r>
        <w:t xml:space="preserve">.</w:t>
      </w:r>
    </w:p>
    <w:bookmarkEnd w:id="108"/>
    <w:bookmarkStart w:id="110" w:name="ref-gouldModelingSproutoriginOak2007"/>
    <w:p>
      <w:pPr>
        <w:pStyle w:val="Bibliography"/>
      </w:pPr>
      <w:r>
        <w:t xml:space="preserve">Gould, P J, S Fei, and K C Steiner. 2007.</w:t>
      </w:r>
      <w:r>
        <w:t xml:space="preserve"> </w:t>
      </w:r>
      <w:r>
        <w:t xml:space="preserve">“Modeling Sprout-Origin Oak Regeneration in the Central</w:t>
      </w:r>
      <w:r>
        <w:t xml:space="preserve"> </w:t>
      </w:r>
      <w:r>
        <w:t xml:space="preserve">Appalachians</w:t>
      </w:r>
      <w:r>
        <w:t xml:space="preserve">.”</w:t>
      </w:r>
      <w:r>
        <w:t xml:space="preserve"> </w:t>
      </w:r>
      <w:r>
        <w:rPr>
          <w:iCs/>
          <w:i/>
        </w:rPr>
        <w:t xml:space="preserve">Canadian Journal of Forest Research</w:t>
      </w:r>
      <w:r>
        <w:t xml:space="preserve"> </w:t>
      </w:r>
      <w:r>
        <w:t xml:space="preserve">37 (1): 170–77.</w:t>
      </w:r>
      <w:r>
        <w:t xml:space="preserve"> </w:t>
      </w:r>
      <w:hyperlink r:id="rId109">
        <w:r>
          <w:rPr>
            <w:rStyle w:val="Hyperlink"/>
          </w:rPr>
          <w:t xml:space="preserve">https://doi.org/10.1139/x06-206</w:t>
        </w:r>
      </w:hyperlink>
      <w:r>
        <w:t xml:space="preserve">.</w:t>
      </w:r>
    </w:p>
    <w:bookmarkEnd w:id="110"/>
    <w:bookmarkStart w:id="111" w:name="ref-grahamStructureDownedWoody2009"/>
    <w:p>
      <w:pPr>
        <w:pStyle w:val="Bibliography"/>
      </w:pPr>
      <w:r>
        <w:t xml:space="preserve">Graham, Bradley D. 2009.</w:t>
      </w:r>
      <w:r>
        <w:t xml:space="preserve"> </w:t>
      </w:r>
      <w:r>
        <w:t xml:space="preserve">“Structure of Downed Woody and Vegetative Detritus in Old-Growth</w:t>
      </w:r>
      <w:r>
        <w:t xml:space="preserve"> </w:t>
      </w:r>
      <w:r>
        <w:t xml:space="preserve">Sequoia</w:t>
      </w:r>
      <w:r>
        <w:t xml:space="preserve"> </w:t>
      </w:r>
      <w:r>
        <w:t xml:space="preserve">Sempervirens Forests.”</w:t>
      </w:r>
      <w:r>
        <w:t xml:space="preserve"> </w:t>
      </w:r>
      <w:r>
        <w:t xml:space="preserve">MS thesis, Humboldt State University.</w:t>
      </w:r>
    </w:p>
    <w:bookmarkEnd w:id="111"/>
    <w:bookmarkStart w:id="113" w:name="ref-greenleeVegetationFireHistory1983"/>
    <w:p>
      <w:pPr>
        <w:pStyle w:val="Bibliography"/>
      </w:pPr>
      <w:r>
        <w:t xml:space="preserve">Greenlee, Jason Miller. 1983.</w:t>
      </w:r>
      <w:r>
        <w:t xml:space="preserve"> </w:t>
      </w:r>
      <w:r>
        <w:t xml:space="preserve">“Vegetation, Fire History, and Fire Potential of</w:t>
      </w:r>
      <w:r>
        <w:t xml:space="preserve"> </w:t>
      </w:r>
      <w:r>
        <w:t xml:space="preserve">Big Basin Redwoods State Park</w:t>
      </w:r>
      <w:r>
        <w:t xml:space="preserve">,</w:t>
      </w:r>
      <w:r>
        <w:t xml:space="preserve"> </w:t>
      </w:r>
      <w:r>
        <w:t xml:space="preserve">California</w:t>
      </w:r>
      <w:r>
        <w:t xml:space="preserve">.”</w:t>
      </w:r>
      <w:r>
        <w:t xml:space="preserve"> </w:t>
      </w:r>
      <w:r>
        <w:t xml:space="preserve">PhD thesis, Santa Cruz, CA: University of California, Santa Cruz.</w:t>
      </w:r>
      <w:r>
        <w:t xml:space="preserve"> </w:t>
      </w:r>
      <w:hyperlink r:id="rId112">
        <w:r>
          <w:rPr>
            <w:rStyle w:val="Hyperlink"/>
          </w:rPr>
          <w:t xml:space="preserve">https://www.elibrary.ru/item.asp?id=7397149</w:t>
        </w:r>
      </w:hyperlink>
      <w:r>
        <w:t xml:space="preserve">.</w:t>
      </w:r>
    </w:p>
    <w:bookmarkEnd w:id="113"/>
    <w:bookmarkStart w:id="115" w:name="ref-hanProductivityCostWholetree2020"/>
    <w:p>
      <w:pPr>
        <w:pStyle w:val="Bibliography"/>
      </w:pPr>
      <w:r>
        <w:t xml:space="preserve">Han, Sang-Kyun, and Han-Sup Han. 2020.</w:t>
      </w:r>
      <w:r>
        <w:t xml:space="preserve"> </w:t>
      </w:r>
      <w:r>
        <w:t xml:space="preserve">“Productivity and Cost of Whole-Tree and Tree-Length Harvesting in Fuel Reduction Thinning Treatments Using Cable Yarding Systems.”</w:t>
      </w:r>
      <w:r>
        <w:t xml:space="preserve"> </w:t>
      </w:r>
      <w:r>
        <w:rPr>
          <w:iCs/>
          <w:i/>
        </w:rPr>
        <w:t xml:space="preserve">Forest Science and Technology</w:t>
      </w:r>
      <w:r>
        <w:t xml:space="preserve">, January.</w:t>
      </w:r>
      <w:r>
        <w:t xml:space="preserve"> </w:t>
      </w:r>
      <w:hyperlink r:id="rId114">
        <w:r>
          <w:rPr>
            <w:rStyle w:val="Hyperlink"/>
          </w:rPr>
          <w:t xml:space="preserve">https://www.tandfonline.com/doi/abs/10.1080/21580103.2020.1712264</w:t>
        </w:r>
      </w:hyperlink>
      <w:r>
        <w:t xml:space="preserve">.</w:t>
      </w:r>
    </w:p>
    <w:bookmarkEnd w:id="115"/>
    <w:bookmarkStart w:id="117" w:name="ref-harringtonPredictingCrownSizes1992"/>
    <w:p>
      <w:pPr>
        <w:pStyle w:val="Bibliography"/>
      </w:pPr>
      <w:r>
        <w:t xml:space="preserve">Harrington, Timothy B., John C. Tappeiner II, and Ralph Warbington. 1992.</w:t>
      </w:r>
      <w:r>
        <w:t xml:space="preserve"> </w:t>
      </w:r>
      <w:r>
        <w:t xml:space="preserve">“Predicting Crown Sizes and Diameter Distributions of Tanoak, Pacific Madrone, and Giant Chinkapin Sprout Clumps.”</w:t>
      </w:r>
      <w:r>
        <w:t xml:space="preserve"> </w:t>
      </w:r>
      <w:r>
        <w:rPr>
          <w:iCs/>
          <w:i/>
        </w:rPr>
        <w:t xml:space="preserve">Western Journal of Applied Forestry</w:t>
      </w:r>
      <w:r>
        <w:t xml:space="preserve"> </w:t>
      </w:r>
      <w:r>
        <w:t xml:space="preserve">7 (4): 103–8.</w:t>
      </w:r>
      <w:r>
        <w:t xml:space="preserve"> </w:t>
      </w:r>
      <w:hyperlink r:id="rId116">
        <w:r>
          <w:rPr>
            <w:rStyle w:val="Hyperlink"/>
          </w:rPr>
          <w:t xml:space="preserve">https://doi.org/10.1093/wjaf/7.4.103</w:t>
        </w:r>
      </w:hyperlink>
      <w:r>
        <w:t xml:space="preserve">.</w:t>
      </w:r>
    </w:p>
    <w:bookmarkEnd w:id="117"/>
    <w:bookmarkStart w:id="119" w:name="ref-hoodFuelTreatmentLongevity2020"/>
    <w:p>
      <w:pPr>
        <w:pStyle w:val="Bibliography"/>
      </w:pPr>
      <w:r>
        <w:t xml:space="preserve">Hood, Sharon M., Christopher R. Keyes, Katelynn J. Bowen, Duncan C. Lutes, and Carl Seielstad. 2020.</w:t>
      </w:r>
      <w:r>
        <w:t xml:space="preserve"> </w:t>
      </w:r>
      <w:r>
        <w:t xml:space="preserve">“Fuel Treatment Longevity in Ponderosa Pine-Dominated Forest 24 Years After Cutting and Prescribed Burning.”</w:t>
      </w:r>
      <w:r>
        <w:t xml:space="preserve"> </w:t>
      </w:r>
      <w:r>
        <w:rPr>
          <w:iCs/>
          <w:i/>
        </w:rPr>
        <w:t xml:space="preserve">Frontiers in Forests and Global Change</w:t>
      </w:r>
      <w:r>
        <w:t xml:space="preserve"> </w:t>
      </w:r>
      <w:r>
        <w:t xml:space="preserve">3.</w:t>
      </w:r>
      <w:r>
        <w:t xml:space="preserve"> </w:t>
      </w:r>
      <w:hyperlink r:id="rId118">
        <w:r>
          <w:rPr>
            <w:rStyle w:val="Hyperlink"/>
          </w:rPr>
          <w:t xml:space="preserve">https://www.frontiersin.org/articles/10.3389/ffgc.2020.00078</w:t>
        </w:r>
      </w:hyperlink>
      <w:r>
        <w:t xml:space="preserve">.</w:t>
      </w:r>
    </w:p>
    <w:bookmarkEnd w:id="119"/>
    <w:bookmarkStart w:id="121" w:name="ref-jacobsFireHistoryPerpetuation1985"/>
    <w:p>
      <w:pPr>
        <w:pStyle w:val="Bibliography"/>
      </w:pPr>
      <w:r>
        <w:t xml:space="preserve">Jacobs, Diana F., Dana W. Cole, and Joe R. McBride. 1985.</w:t>
      </w:r>
      <w:r>
        <w:t xml:space="preserve"> </w:t>
      </w:r>
      <w:r>
        <w:t xml:space="preserve">“Fire History and Perpetuation of Natural Coast Redwood Ecosystems.”</w:t>
      </w:r>
      <w:r>
        <w:t xml:space="preserve"> </w:t>
      </w:r>
      <w:r>
        <w:rPr>
          <w:iCs/>
          <w:i/>
        </w:rPr>
        <w:t xml:space="preserve">Journal of Forestry</w:t>
      </w:r>
      <w:r>
        <w:t xml:space="preserve"> </w:t>
      </w:r>
      <w:r>
        <w:t xml:space="preserve">83 (8): 494–97.</w:t>
      </w:r>
      <w:r>
        <w:t xml:space="preserve"> </w:t>
      </w:r>
      <w:hyperlink r:id="rId120">
        <w:r>
          <w:rPr>
            <w:rStyle w:val="Hyperlink"/>
          </w:rPr>
          <w:t xml:space="preserve">https://academic.oup.com/jof/article-abstract/83/8/494/4647048</w:t>
        </w:r>
      </w:hyperlink>
      <w:r>
        <w:t xml:space="preserve">.</w:t>
      </w:r>
    </w:p>
    <w:bookmarkEnd w:id="121"/>
    <w:bookmarkStart w:id="123" w:name="ref-johnsonPredictingOakStump1977"/>
    <w:p>
      <w:pPr>
        <w:pStyle w:val="Bibliography"/>
      </w:pPr>
      <w:r>
        <w:t xml:space="preserve">Johnson, Paul S. 1977.</w:t>
      </w:r>
      <w:r>
        <w:t xml:space="preserve"> </w:t>
      </w:r>
      <w:r>
        <w:t xml:space="preserve">“Predicting</w:t>
      </w:r>
      <w:r>
        <w:t xml:space="preserve"> </w:t>
      </w:r>
      <w:r>
        <w:t xml:space="preserve">Oak Stump Sprouting</w:t>
      </w:r>
      <w:r>
        <w:t xml:space="preserve"> </w:t>
      </w:r>
      <w:r>
        <w:t xml:space="preserve">and</w:t>
      </w:r>
      <w:r>
        <w:t xml:space="preserve"> </w:t>
      </w:r>
      <w:r>
        <w:t xml:space="preserve">Sprout Development</w:t>
      </w:r>
      <w:r>
        <w:t xml:space="preserve"> </w:t>
      </w:r>
      <w:r>
        <w:t xml:space="preserve">in the</w:t>
      </w:r>
      <w:r>
        <w:t xml:space="preserve"> </w:t>
      </w:r>
      <w:r>
        <w:t xml:space="preserve">Missouri Ozarks</w:t>
      </w:r>
      <w:r>
        <w:t xml:space="preserve">.”</w:t>
      </w:r>
      <w:r>
        <w:t xml:space="preserve"> </w:t>
      </w:r>
      <w:r>
        <w:t xml:space="preserve">Research Paper NC-149. St. Paul, MN: Department of Agriculture, Forest Service, North Central Forest Experiment Station.</w:t>
      </w:r>
      <w:r>
        <w:t xml:space="preserve"> </w:t>
      </w:r>
      <w:hyperlink r:id="rId122">
        <w:r>
          <w:rPr>
            <w:rStyle w:val="Hyperlink"/>
          </w:rPr>
          <w:t xml:space="preserve">https://books.google.com?id=x3tw07l1IQQC</w:t>
        </w:r>
      </w:hyperlink>
      <w:r>
        <w:t xml:space="preserve">.</w:t>
      </w:r>
    </w:p>
    <w:bookmarkEnd w:id="123"/>
    <w:bookmarkStart w:id="125" w:name="ref-keaneBiophysicalControlsSurface2008"/>
    <w:p>
      <w:pPr>
        <w:pStyle w:val="Bibliography"/>
      </w:pPr>
      <w:r>
        <w:t xml:space="preserve">Keane, Robert E. 2008.</w:t>
      </w:r>
      <w:r>
        <w:t xml:space="preserve"> </w:t>
      </w:r>
      <w:r>
        <w:t xml:space="preserve">“Biophysical Controls on Surface Fuel Litterfall and Decomposition in the Northern</w:t>
      </w:r>
      <w:r>
        <w:t xml:space="preserve"> </w:t>
      </w:r>
      <w:r>
        <w:t xml:space="preserve">Rocky Mountains</w:t>
      </w:r>
      <w:r>
        <w:t xml:space="preserve">,</w:t>
      </w:r>
      <w:r>
        <w:t xml:space="preserve"> </w:t>
      </w:r>
      <w:r>
        <w:t xml:space="preserve">USA</w:t>
      </w:r>
      <w:r>
        <w:t xml:space="preserve">.”</w:t>
      </w:r>
      <w:r>
        <w:t xml:space="preserve"> </w:t>
      </w:r>
      <w:r>
        <w:rPr>
          <w:iCs/>
          <w:i/>
        </w:rPr>
        <w:t xml:space="preserve">Canadian Journal of Forest Research</w:t>
      </w:r>
      <w:r>
        <w:t xml:space="preserve"> </w:t>
      </w:r>
      <w:r>
        <w:t xml:space="preserve">38 (6): 1431–45.</w:t>
      </w:r>
      <w:r>
        <w:t xml:space="preserve"> </w:t>
      </w:r>
      <w:hyperlink r:id="rId124">
        <w:r>
          <w:rPr>
            <w:rStyle w:val="Hyperlink"/>
          </w:rPr>
          <w:t xml:space="preserve">https://doi.org/10.1139/X08-003</w:t>
        </w:r>
      </w:hyperlink>
      <w:r>
        <w:t xml:space="preserve">.</w:t>
      </w:r>
    </w:p>
    <w:bookmarkEnd w:id="125"/>
    <w:bookmarkStart w:id="126" w:name="X3d621bc1bef364e271470e60178ad7fea6d886a"/>
    <w:p>
      <w:pPr>
        <w:pStyle w:val="Bibliography"/>
      </w:pPr>
      <w:r>
        <w:t xml:space="preserve">Keyes, Christopher R, and J Morgan Varner. 2006.</w:t>
      </w:r>
      <w:r>
        <w:t xml:space="preserve"> </w:t>
      </w:r>
      <w:r>
        <w:t xml:space="preserve">“Pitfalls in the</w:t>
      </w:r>
      <w:r>
        <w:t xml:space="preserve"> </w:t>
      </w:r>
      <w:r>
        <w:t xml:space="preserve">Silvicultural Treatment</w:t>
      </w:r>
      <w:r>
        <w:t xml:space="preserve"> </w:t>
      </w:r>
      <w:r>
        <w:t xml:space="preserve">of</w:t>
      </w:r>
      <w:r>
        <w:t xml:space="preserve"> </w:t>
      </w:r>
      <w:r>
        <w:t xml:space="preserve">Canopy Fuels</w:t>
      </w:r>
      <w:r>
        <w:t xml:space="preserve">.”</w:t>
      </w:r>
      <w:r>
        <w:t xml:space="preserve"> </w:t>
      </w:r>
      <w:r>
        <w:rPr>
          <w:iCs/>
          <w:i/>
        </w:rPr>
        <w:t xml:space="preserve">Fire Management Today</w:t>
      </w:r>
      <w:r>
        <w:t xml:space="preserve">, 2006.</w:t>
      </w:r>
    </w:p>
    <w:bookmarkEnd w:id="126"/>
    <w:bookmarkStart w:id="128" w:name="ref-keyserStumpSprouting192015"/>
    <w:p>
      <w:pPr>
        <w:pStyle w:val="Bibliography"/>
      </w:pPr>
      <w:r>
        <w:t xml:space="preserve">Keyser, Tara L., and David L. Loftis. 2015.</w:t>
      </w:r>
      <w:r>
        <w:t xml:space="preserve"> </w:t>
      </w:r>
      <w:r>
        <w:t xml:space="preserve">“Stump Sprouting of 19 Upland Hardwood Species 1 Year Following Initiation of a Shelterwood with Reserves Silvicultural System in the Southern</w:t>
      </w:r>
      <w:r>
        <w:t xml:space="preserve"> </w:t>
      </w:r>
      <w:r>
        <w:t xml:space="preserve">Appalachian Mountains</w:t>
      </w:r>
      <w:r>
        <w:t xml:space="preserve">,</w:t>
      </w:r>
      <w:r>
        <w:t xml:space="preserve"> </w:t>
      </w:r>
      <w:r>
        <w:t xml:space="preserve">USA</w:t>
      </w:r>
      <w:r>
        <w:t xml:space="preserve">.”</w:t>
      </w:r>
      <w:r>
        <w:t xml:space="preserve"> </w:t>
      </w:r>
      <w:r>
        <w:rPr>
          <w:iCs/>
          <w:i/>
        </w:rPr>
        <w:t xml:space="preserve">New Forests</w:t>
      </w:r>
      <w:r>
        <w:t xml:space="preserve"> </w:t>
      </w:r>
      <w:r>
        <w:t xml:space="preserve">46 (3): 449–64.</w:t>
      </w:r>
      <w:r>
        <w:t xml:space="preserve"> </w:t>
      </w:r>
      <w:hyperlink r:id="rId127">
        <w:r>
          <w:rPr>
            <w:rStyle w:val="Hyperlink"/>
          </w:rPr>
          <w:t xml:space="preserve">https://doi.org/10.1007/s11056-015-9470-z</w:t>
        </w:r>
      </w:hyperlink>
      <w:r>
        <w:t xml:space="preserve">.</w:t>
      </w:r>
    </w:p>
    <w:bookmarkEnd w:id="128"/>
    <w:bookmarkStart w:id="130" w:name="ref-keyserStumpSproutDynamics2014"/>
    <w:p>
      <w:pPr>
        <w:pStyle w:val="Bibliography"/>
      </w:pPr>
      <w:r>
        <w:t xml:space="preserve">Keyser, Tara L., and Stanley J. Zarnoch. 2014.</w:t>
      </w:r>
      <w:r>
        <w:t xml:space="preserve"> </w:t>
      </w:r>
      <w:r>
        <w:t xml:space="preserve">“Stump Sprout Dynamics in Response to Reductions in Stand Density for Nine Upland Hardwood Species in the Southern</w:t>
      </w:r>
      <w:r>
        <w:t xml:space="preserve"> </w:t>
      </w:r>
      <w:r>
        <w:t xml:space="preserve">Appalachian Mountains</w:t>
      </w:r>
      <w:r>
        <w:t xml:space="preserve">.”</w:t>
      </w:r>
      <w:r>
        <w:t xml:space="preserve"> </w:t>
      </w:r>
      <w:r>
        <w:rPr>
          <w:iCs/>
          <w:i/>
        </w:rPr>
        <w:t xml:space="preserve">Forest Ecology and Management</w:t>
      </w:r>
      <w:r>
        <w:t xml:space="preserve"> </w:t>
      </w:r>
      <w:r>
        <w:t xml:space="preserve">319 (May): 29–35.</w:t>
      </w:r>
      <w:r>
        <w:t xml:space="preserve"> </w:t>
      </w:r>
      <w:hyperlink r:id="rId129">
        <w:r>
          <w:rPr>
            <w:rStyle w:val="Hyperlink"/>
          </w:rPr>
          <w:t xml:space="preserve">https://doi.org/10.1016/j.foreco.2014.01.045</w:t>
        </w:r>
      </w:hyperlink>
      <w:r>
        <w:t xml:space="preserve">.</w:t>
      </w:r>
    </w:p>
    <w:bookmarkEnd w:id="130"/>
    <w:bookmarkStart w:id="132" w:name="ref-kittredgeComparisonForestFloors1940"/>
    <w:p>
      <w:pPr>
        <w:pStyle w:val="Bibliography"/>
      </w:pPr>
      <w:r>
        <w:t xml:space="preserve">Kittredge, Joseph. 1940.</w:t>
      </w:r>
      <w:r>
        <w:t xml:space="preserve"> </w:t>
      </w:r>
      <w:r>
        <w:t xml:space="preserve">“A Comparison of Forest Floors from Plantations of the Same Age and Environment.”</w:t>
      </w:r>
      <w:r>
        <w:t xml:space="preserve"> </w:t>
      </w:r>
      <w:r>
        <w:rPr>
          <w:iCs/>
          <w:i/>
        </w:rPr>
        <w:t xml:space="preserve">Journal of Forestry</w:t>
      </w:r>
      <w:r>
        <w:t xml:space="preserve"> </w:t>
      </w:r>
      <w:r>
        <w:t xml:space="preserve">38 (9): 729–31.</w:t>
      </w:r>
      <w:r>
        <w:t xml:space="preserve"> </w:t>
      </w:r>
      <w:hyperlink r:id="rId131">
        <w:r>
          <w:rPr>
            <w:rStyle w:val="Hyperlink"/>
          </w:rPr>
          <w:t xml:space="preserve">https://doi.org/10.1093/jof/38.9.729</w:t>
        </w:r>
      </w:hyperlink>
      <w:r>
        <w:t xml:space="preserve">.</w:t>
      </w:r>
    </w:p>
    <w:bookmarkEnd w:id="132"/>
    <w:bookmarkStart w:id="134" w:name="ref-knappEarlyStumpSprout2017"/>
    <w:p>
      <w:pPr>
        <w:pStyle w:val="Bibliography"/>
      </w:pPr>
      <w:r>
        <w:t xml:space="preserve">Knapp, Benjamin O., Matthew G. Olson, and Daniel C. Dey. 2017.</w:t>
      </w:r>
      <w:r>
        <w:t xml:space="preserve"> </w:t>
      </w:r>
      <w:r>
        <w:t xml:space="preserve">“Early</w:t>
      </w:r>
      <w:r>
        <w:t xml:space="preserve"> </w:t>
      </w:r>
      <w:r>
        <w:t xml:space="preserve">Stump Sprout Development</w:t>
      </w:r>
      <w:r>
        <w:t xml:space="preserve"> </w:t>
      </w:r>
      <w:r>
        <w:t xml:space="preserve">After</w:t>
      </w:r>
      <w:r>
        <w:t xml:space="preserve"> </w:t>
      </w:r>
      <w:r>
        <w:t xml:space="preserve">Two Levels</w:t>
      </w:r>
      <w:r>
        <w:t xml:space="preserve"> </w:t>
      </w:r>
      <w:r>
        <w:t xml:space="preserve">of</w:t>
      </w:r>
      <w:r>
        <w:t xml:space="preserve"> </w:t>
      </w:r>
      <w:r>
        <w:t xml:space="preserve">Harvest</w:t>
      </w:r>
      <w:r>
        <w:t xml:space="preserve"> </w:t>
      </w:r>
      <w:r>
        <w:t xml:space="preserve">in a</w:t>
      </w:r>
      <w:r>
        <w:t xml:space="preserve"> </w:t>
      </w:r>
      <w:r>
        <w:t xml:space="preserve">Midwestern Bottomland Hardwood Forest</w:t>
      </w:r>
      <w:r>
        <w:t xml:space="preserve">.”</w:t>
      </w:r>
      <w:r>
        <w:t xml:space="preserve"> </w:t>
      </w:r>
      <w:r>
        <w:rPr>
          <w:iCs/>
          <w:i/>
        </w:rPr>
        <w:t xml:space="preserve">Forest Science</w:t>
      </w:r>
      <w:r>
        <w:t xml:space="preserve"> </w:t>
      </w:r>
      <w:r>
        <w:t xml:space="preserve">63 (4): 377–87.</w:t>
      </w:r>
      <w:r>
        <w:t xml:space="preserve"> </w:t>
      </w:r>
      <w:hyperlink r:id="rId133">
        <w:r>
          <w:rPr>
            <w:rStyle w:val="Hyperlink"/>
          </w:rPr>
          <w:t xml:space="preserve">https://doi.org/10.5849/FS-2016-029R2</w:t>
        </w:r>
      </w:hyperlink>
      <w:r>
        <w:t xml:space="preserve">.</w:t>
      </w:r>
    </w:p>
    <w:bookmarkEnd w:id="134"/>
    <w:bookmarkStart w:id="136" w:name="Xa92a942cf733ee66767a1277abbf956026a0cee"/>
    <w:p>
      <w:pPr>
        <w:pStyle w:val="Bibliography"/>
      </w:pPr>
      <w:r>
        <w:t xml:space="preserve">Lindquist, James L. 1979.</w:t>
      </w:r>
      <w:r>
        <w:t xml:space="preserve"> </w:t>
      </w:r>
      <w:r>
        <w:t xml:space="preserve">“Sprout Regeneration of Young-Growth Redwood: Sampling Methods Compared.”</w:t>
      </w:r>
      <w:r>
        <w:t xml:space="preserve"> </w:t>
      </w:r>
      <w:r>
        <w:t xml:space="preserve">Research Note PSW-337. Berkeley, CA:</w:t>
      </w:r>
      <w:r>
        <w:t xml:space="preserve"> </w:t>
      </w:r>
      <w:r>
        <w:t xml:space="preserve">U.S. Department of Agriculture, Forest Service, Pacific Southwest Forest and Range Experiment Station</w:t>
      </w:r>
      <w:r>
        <w:t xml:space="preserve">.</w:t>
      </w:r>
      <w:r>
        <w:t xml:space="preserve"> </w:t>
      </w:r>
      <w:hyperlink r:id="rId135">
        <w:r>
          <w:rPr>
            <w:rStyle w:val="Hyperlink"/>
          </w:rPr>
          <w:t xml:space="preserve">https://www.google.com/books/edition/Sprout_Regeneration_of_Young_growth_Redw/48fMLtW9rRgC</w:t>
        </w:r>
      </w:hyperlink>
      <w:r>
        <w:t xml:space="preserve">.</w:t>
      </w:r>
    </w:p>
    <w:bookmarkEnd w:id="136"/>
    <w:bookmarkStart w:id="138" w:name="X82594c81dcf1d0f92e7b3c64e334c053ad78121"/>
    <w:p>
      <w:pPr>
        <w:pStyle w:val="Bibliography"/>
      </w:pPr>
      <w:r>
        <w:t xml:space="preserve">Lorimer, Craig G., Daniel J. Porter, Mary Ann Madej, John D. Stuart, Stephen D. Veirs, Steven P. Norman, Kevin L. O’Hara, and William J. Libby. 2009.</w:t>
      </w:r>
      <w:r>
        <w:t xml:space="preserve"> </w:t>
      </w:r>
      <w:r>
        <w:t xml:space="preserve">“Presettlement and Modern Disturbance Regimes in Coast Redwood Forests:</w:t>
      </w:r>
      <w:r>
        <w:t xml:space="preserve"> </w:t>
      </w:r>
      <w:r>
        <w:t xml:space="preserve">Implications</w:t>
      </w:r>
      <w:r>
        <w:t xml:space="preserve"> </w:t>
      </w:r>
      <w:r>
        <w:t xml:space="preserve">for the Conservation of Old-Growth Stands.”</w:t>
      </w:r>
      <w:r>
        <w:t xml:space="preserve"> </w:t>
      </w:r>
      <w:r>
        <w:rPr>
          <w:iCs/>
          <w:i/>
        </w:rPr>
        <w:t xml:space="preserve">Forest Ecology and Management</w:t>
      </w:r>
      <w:r>
        <w:t xml:space="preserve"> </w:t>
      </w:r>
      <w:r>
        <w:t xml:space="preserve">258 (7): 1038–54.</w:t>
      </w:r>
      <w:r>
        <w:t xml:space="preserve"> </w:t>
      </w:r>
      <w:hyperlink r:id="rId137">
        <w:r>
          <w:rPr>
            <w:rStyle w:val="Hyperlink"/>
          </w:rPr>
          <w:t xml:space="preserve">https://doi.org/10.1016/j.foreco.2009.07.008</w:t>
        </w:r>
      </w:hyperlink>
      <w:r>
        <w:t xml:space="preserve">.</w:t>
      </w:r>
    </w:p>
    <w:bookmarkEnd w:id="138"/>
    <w:bookmarkStart w:id="140" w:name="ref-martinsonFuelTreatmentsFire2013"/>
    <w:p>
      <w:pPr>
        <w:pStyle w:val="Bibliography"/>
      </w:pPr>
      <w:r>
        <w:t xml:space="preserve">Martinson, Erik J., and Philip N. Omi. 2013.</w:t>
      </w:r>
      <w:r>
        <w:t xml:space="preserve"> </w:t>
      </w:r>
      <w:r>
        <w:t xml:space="preserve">“Fuel Treatments and Fire Severity: A Meta-Analysis.”</w:t>
      </w:r>
      <w:r>
        <w:t xml:space="preserve"> </w:t>
      </w:r>
      <w:r>
        <w:t xml:space="preserve">RMRS-RP-103. Ft. Collins, CO: U.S. Department of Agriculture, Forest Service, Rocky Mountain Research Station.</w:t>
      </w:r>
      <w:r>
        <w:t xml:space="preserve"> </w:t>
      </w:r>
      <w:hyperlink r:id="rId139">
        <w:r>
          <w:rPr>
            <w:rStyle w:val="Hyperlink"/>
          </w:rPr>
          <w:t xml:space="preserve">https://doi.org/10.2737/RMRS-RP-103</w:t>
        </w:r>
      </w:hyperlink>
      <w:r>
        <w:t xml:space="preserve">.</w:t>
      </w:r>
    </w:p>
    <w:bookmarkEnd w:id="140"/>
    <w:bookmarkStart w:id="142" w:name="X96a96f4e010b3b5f3375bf838eaf704912becc6"/>
    <w:p>
      <w:pPr>
        <w:pStyle w:val="Bibliography"/>
      </w:pPr>
      <w:r>
        <w:t xml:space="preserve">Mitchell, S J, and W J Beese. 2002.</w:t>
      </w:r>
      <w:r>
        <w:t xml:space="preserve"> </w:t>
      </w:r>
      <w:r>
        <w:t xml:space="preserve">“The Retention System: Reconciling Variable Retention with the Principles of Silvicultural Systems.”</w:t>
      </w:r>
      <w:r>
        <w:t xml:space="preserve"> </w:t>
      </w:r>
      <w:r>
        <w:rPr>
          <w:iCs/>
          <w:i/>
        </w:rPr>
        <w:t xml:space="preserve">The Forestry Chronicle</w:t>
      </w:r>
      <w:r>
        <w:t xml:space="preserve"> </w:t>
      </w:r>
      <w:r>
        <w:t xml:space="preserve">78 (3): 397–403.</w:t>
      </w:r>
      <w:r>
        <w:t xml:space="preserve"> </w:t>
      </w:r>
      <w:hyperlink r:id="rId141">
        <w:r>
          <w:rPr>
            <w:rStyle w:val="Hyperlink"/>
          </w:rPr>
          <w:t xml:space="preserve">https://doi.org/10.5558/tfc78397-3</w:t>
        </w:r>
      </w:hyperlink>
      <w:r>
        <w:t xml:space="preserve">.</w:t>
      </w:r>
    </w:p>
    <w:bookmarkEnd w:id="142"/>
    <w:bookmarkStart w:id="144" w:name="ref-mumaDynamicsStumpSprout2022"/>
    <w:p>
      <w:pPr>
        <w:pStyle w:val="Bibliography"/>
      </w:pPr>
      <w:r>
        <w:t xml:space="preserve">Muma, Robert, Lynn A. Webb, Harold S. J. Zald, Kevin Boston, Christa M. Dagley, and John-Pascal Berrill. 2022.</w:t>
      </w:r>
      <w:r>
        <w:t xml:space="preserve"> </w:t>
      </w:r>
      <w:r>
        <w:t xml:space="preserve">“Dynamics of Stump Sprout Regeneration After Transformation to Multiaged Management in Coast Redwood Forests.”</w:t>
      </w:r>
      <w:r>
        <w:t xml:space="preserve"> </w:t>
      </w:r>
      <w:r>
        <w:rPr>
          <w:iCs/>
          <w:i/>
        </w:rPr>
        <w:t xml:space="preserve">Forest Ecology and Management</w:t>
      </w:r>
      <w:r>
        <w:t xml:space="preserve"> </w:t>
      </w:r>
      <w:r>
        <w:t xml:space="preserve">515 (July): 120236.</w:t>
      </w:r>
      <w:r>
        <w:t xml:space="preserve"> </w:t>
      </w:r>
      <w:hyperlink r:id="rId143">
        <w:r>
          <w:rPr>
            <w:rStyle w:val="Hyperlink"/>
          </w:rPr>
          <w:t xml:space="preserve">https://doi.org/10.1016/j.foreco.2022.120236</w:t>
        </w:r>
      </w:hyperlink>
      <w:r>
        <w:t xml:space="preserve">.</w:t>
      </w:r>
    </w:p>
    <w:bookmarkEnd w:id="144"/>
    <w:bookmarkStart w:id="146" w:name="ref-nealSproutingOldgrowthRedwood1967"/>
    <w:p>
      <w:pPr>
        <w:pStyle w:val="Bibliography"/>
      </w:pPr>
      <w:r>
        <w:t xml:space="preserve">Neal, Robert L. Jr. 1967.</w:t>
      </w:r>
      <w:r>
        <w:t xml:space="preserve"> </w:t>
      </w:r>
      <w:r>
        <w:t xml:space="preserve">“Sprouting of Old-Growth Redwood Stumps...first Year After Logging.”</w:t>
      </w:r>
      <w:r>
        <w:t xml:space="preserve"> </w:t>
      </w:r>
      <w:r>
        <w:t xml:space="preserve">Research Note PSW-137. Berkeley, CA:</w:t>
      </w:r>
      <w:r>
        <w:t xml:space="preserve"> </w:t>
      </w:r>
      <w:r>
        <w:t xml:space="preserve">U.S. Department of Agriculture, Forest Service, Pacific Southwest Forest and Range Experiment Station</w:t>
      </w:r>
      <w:r>
        <w:t xml:space="preserve">.</w:t>
      </w:r>
      <w:r>
        <w:t xml:space="preserve"> </w:t>
      </w:r>
      <w:hyperlink r:id="rId145">
        <w:r>
          <w:rPr>
            <w:rStyle w:val="Hyperlink"/>
          </w:rPr>
          <w:t xml:space="preserve">https://www.fs.usda.gov/research/treesearch/37978</w:t>
        </w:r>
      </w:hyperlink>
      <w:r>
        <w:t xml:space="preserve">.</w:t>
      </w:r>
    </w:p>
    <w:bookmarkEnd w:id="146"/>
    <w:bookmarkStart w:id="148" w:name="ref-nievesStandSiteCharacteristics2022"/>
    <w:p>
      <w:pPr>
        <w:pStyle w:val="Bibliography"/>
      </w:pPr>
      <w:r>
        <w:t xml:space="preserve">Nieves, Jennifer M., Jeffrey S. Ward, Alejandro A. Royo, Marc E. McDill, Jesse K. Kreye, and Kim C. Steiner. 2022.</w:t>
      </w:r>
      <w:r>
        <w:t xml:space="preserve"> </w:t>
      </w:r>
      <w:r>
        <w:t xml:space="preserve">“Stand and Site Characteristics Affect the Probability of Stump Sprouting in Some Eastern</w:t>
      </w:r>
      <w:r>
        <w:t xml:space="preserve"> </w:t>
      </w:r>
      <w:r>
        <w:t xml:space="preserve">North American</w:t>
      </w:r>
      <w:r>
        <w:t xml:space="preserve"> </w:t>
      </w:r>
      <w:r>
        <w:t xml:space="preserve">Hardwoods.”</w:t>
      </w:r>
      <w:r>
        <w:t xml:space="preserve"> </w:t>
      </w:r>
      <w:r>
        <w:rPr>
          <w:iCs/>
          <w:i/>
        </w:rPr>
        <w:t xml:space="preserve">Forest Ecology and Management</w:t>
      </w:r>
      <w:r>
        <w:t xml:space="preserve"> </w:t>
      </w:r>
      <w:r>
        <w:t xml:space="preserve">511 (May): 120136.</w:t>
      </w:r>
      <w:r>
        <w:t xml:space="preserve"> </w:t>
      </w:r>
      <w:hyperlink r:id="rId147">
        <w:r>
          <w:rPr>
            <w:rStyle w:val="Hyperlink"/>
          </w:rPr>
          <w:t xml:space="preserve">https://doi.org/10.1016/j.foreco.2022.120136</w:t>
        </w:r>
      </w:hyperlink>
      <w:r>
        <w:t xml:space="preserve">.</w:t>
      </w:r>
    </w:p>
    <w:bookmarkEnd w:id="148"/>
    <w:bookmarkStart w:id="150" w:name="ref-noletComparingEffectsEven2018"/>
    <w:p>
      <w:pPr>
        <w:pStyle w:val="Bibliography"/>
      </w:pPr>
      <w:r>
        <w:t xml:space="preserve">Nolet, Philippe, Daniel Kneeshaw, Christian Messier, and Martin Béland. 2018.</w:t>
      </w:r>
      <w:r>
        <w:t xml:space="preserve"> </w:t>
      </w:r>
      <w:r>
        <w:t xml:space="preserve">“Comparing the Effects of Even- and Uneven-Aged Silviculture on Ecological Diversity and Processes:</w:t>
      </w:r>
      <w:r>
        <w:t xml:space="preserve"> </w:t>
      </w:r>
      <w:r>
        <w:t xml:space="preserve">A</w:t>
      </w:r>
      <w:r>
        <w:t xml:space="preserve"> </w:t>
      </w:r>
      <w:r>
        <w:t xml:space="preserve">Review.”</w:t>
      </w:r>
      <w:r>
        <w:t xml:space="preserve"> </w:t>
      </w:r>
      <w:r>
        <w:rPr>
          <w:iCs/>
          <w:i/>
        </w:rPr>
        <w:t xml:space="preserve">Ecology and Evolution</w:t>
      </w:r>
      <w:r>
        <w:t xml:space="preserve"> </w:t>
      </w:r>
      <w:r>
        <w:t xml:space="preserve">8 (2): 1217–26.</w:t>
      </w:r>
      <w:r>
        <w:t xml:space="preserve"> </w:t>
      </w:r>
      <w:hyperlink r:id="rId149">
        <w:r>
          <w:rPr>
            <w:rStyle w:val="Hyperlink"/>
          </w:rPr>
          <w:t xml:space="preserve">https://doi.org/10.1002/ece3.3737</w:t>
        </w:r>
      </w:hyperlink>
      <w:r>
        <w:t xml:space="preserve">.</w:t>
      </w:r>
    </w:p>
    <w:bookmarkEnd w:id="150"/>
    <w:bookmarkStart w:id="152" w:name="X576afc95edcae7a1815c35912b88fe778db61f4"/>
    <w:p>
      <w:pPr>
        <w:pStyle w:val="Bibliography"/>
      </w:pPr>
      <w:r>
        <w:t xml:space="preserve">O’Hara, Kevin L. 1998.</w:t>
      </w:r>
      <w:r>
        <w:t xml:space="preserve"> </w:t>
      </w:r>
      <w:r>
        <w:t xml:space="preserve">“Silviculture for</w:t>
      </w:r>
      <w:r>
        <w:t xml:space="preserve"> </w:t>
      </w:r>
      <w:r>
        <w:t xml:space="preserve">Structural Diversity</w:t>
      </w:r>
      <w:r>
        <w:t xml:space="preserve">:</w:t>
      </w:r>
      <w:r>
        <w:t xml:space="preserve"> </w:t>
      </w:r>
      <w:r>
        <w:t xml:space="preserve">A New Look</w:t>
      </w:r>
      <w:r>
        <w:t xml:space="preserve"> </w:t>
      </w:r>
      <w:r>
        <w:t xml:space="preserve">at</w:t>
      </w:r>
      <w:r>
        <w:t xml:space="preserve"> </w:t>
      </w:r>
      <w:r>
        <w:t xml:space="preserve">Multiaged Systems</w:t>
      </w:r>
      <w:r>
        <w:t xml:space="preserve">.”</w:t>
      </w:r>
      <w:r>
        <w:t xml:space="preserve"> </w:t>
      </w:r>
      <w:r>
        <w:rPr>
          <w:iCs/>
          <w:i/>
        </w:rPr>
        <w:t xml:space="preserve">Journal of Forestry</w:t>
      </w:r>
      <w:r>
        <w:t xml:space="preserve"> </w:t>
      </w:r>
      <w:r>
        <w:t xml:space="preserve">96 (7): 4–10.</w:t>
      </w:r>
      <w:r>
        <w:t xml:space="preserve"> </w:t>
      </w:r>
      <w:hyperlink r:id="rId151">
        <w:r>
          <w:rPr>
            <w:rStyle w:val="Hyperlink"/>
          </w:rPr>
          <w:t xml:space="preserve">https://doi.org/10.1093/jof/96.7.4a</w:t>
        </w:r>
      </w:hyperlink>
      <w:r>
        <w:t xml:space="preserve">.</w:t>
      </w:r>
    </w:p>
    <w:bookmarkEnd w:id="152"/>
    <w:bookmarkStart w:id="154" w:name="Xecd8d6790cdaed58893d78d9f600c5959d02090"/>
    <w:p>
      <w:pPr>
        <w:pStyle w:val="Bibliography"/>
      </w:pPr>
      <w:r>
        <w:t xml:space="preserve">———. 2001.</w:t>
      </w:r>
      <w:r>
        <w:t xml:space="preserve"> </w:t>
      </w:r>
      <w:r>
        <w:t xml:space="preserve">“The Silviculture of Transformation — a Commentary.”</w:t>
      </w:r>
      <w:r>
        <w:t xml:space="preserve"> </w:t>
      </w:r>
      <w:r>
        <w:rPr>
          <w:iCs/>
          <w:i/>
        </w:rPr>
        <w:t xml:space="preserve">Forest Ecology and Management</w:t>
      </w:r>
      <w:r>
        <w:t xml:space="preserve">, Transformation of</w:t>
      </w:r>
      <w:r>
        <w:t xml:space="preserve"> </w:t>
      </w:r>
      <w:r>
        <w:t xml:space="preserve">Plantation Forests</w:t>
      </w:r>
      <w:r>
        <w:t xml:space="preserve">, 151 (1): 81–86.</w:t>
      </w:r>
      <w:r>
        <w:t xml:space="preserve"> </w:t>
      </w:r>
      <w:hyperlink r:id="rId153">
        <w:r>
          <w:rPr>
            <w:rStyle w:val="Hyperlink"/>
          </w:rPr>
          <w:t xml:space="preserve">https://doi.org/10.1016/S0378-1127(00)00698-8</w:t>
        </w:r>
      </w:hyperlink>
      <w:r>
        <w:t xml:space="preserve">.</w:t>
      </w:r>
    </w:p>
    <w:bookmarkEnd w:id="154"/>
    <w:bookmarkStart w:id="156" w:name="ref-oharaHistoricalDevelopmentUneven2002"/>
    <w:p>
      <w:pPr>
        <w:pStyle w:val="Bibliography"/>
      </w:pPr>
      <w:r>
        <w:t xml:space="preserve">———. 2002.</w:t>
      </w:r>
      <w:r>
        <w:t xml:space="preserve"> </w:t>
      </w:r>
      <w:r>
        <w:t xml:space="preserve">“The Historical Development of Uneven‐aged Silviculture in</w:t>
      </w:r>
      <w:r>
        <w:t xml:space="preserve"> </w:t>
      </w:r>
      <w:r>
        <w:t xml:space="preserve">North America</w:t>
      </w:r>
      <w:r>
        <w:t xml:space="preserve">.”</w:t>
      </w:r>
      <w:r>
        <w:t xml:space="preserve"> </w:t>
      </w:r>
      <w:r>
        <w:rPr>
          <w:iCs/>
          <w:i/>
        </w:rPr>
        <w:t xml:space="preserve">Forestry: An International Journal of Forest Research</w:t>
      </w:r>
      <w:r>
        <w:t xml:space="preserve"> </w:t>
      </w:r>
      <w:r>
        <w:t xml:space="preserve">75 (4): 339–46.</w:t>
      </w:r>
      <w:r>
        <w:t xml:space="preserve"> </w:t>
      </w:r>
      <w:hyperlink r:id="rId155">
        <w:r>
          <w:rPr>
            <w:rStyle w:val="Hyperlink"/>
          </w:rPr>
          <w:t xml:space="preserve">https://doi.org/10.1093/forestry/75.4.339</w:t>
        </w:r>
      </w:hyperlink>
      <w:r>
        <w:t xml:space="preserve">.</w:t>
      </w:r>
    </w:p>
    <w:bookmarkEnd w:id="156"/>
    <w:bookmarkStart w:id="158" w:name="ref-oharaDynamicsCoastRedwood2010"/>
    <w:p>
      <w:pPr>
        <w:pStyle w:val="Bibliography"/>
      </w:pPr>
      <w:r>
        <w:t xml:space="preserve">O’Hara, Kevin L., and John-Pascal Berrill. 2010.</w:t>
      </w:r>
      <w:r>
        <w:t xml:space="preserve"> </w:t>
      </w:r>
      <w:r>
        <w:t xml:space="preserve">“Dynamics of Coast Redwood Sprout Clump Development in Variable Light Environments.”</w:t>
      </w:r>
      <w:r>
        <w:t xml:space="preserve"> </w:t>
      </w:r>
      <w:r>
        <w:rPr>
          <w:iCs/>
          <w:i/>
        </w:rPr>
        <w:t xml:space="preserve">Journal of Forest Research</w:t>
      </w:r>
      <w:r>
        <w:t xml:space="preserve"> </w:t>
      </w:r>
      <w:r>
        <w:t xml:space="preserve">15 (2): 131–39.</w:t>
      </w:r>
      <w:r>
        <w:t xml:space="preserve"> </w:t>
      </w:r>
      <w:hyperlink r:id="rId157">
        <w:r>
          <w:rPr>
            <w:rStyle w:val="Hyperlink"/>
          </w:rPr>
          <w:t xml:space="preserve">https://doi.org/10.1007/s10310-009-0166-0</w:t>
        </w:r>
      </w:hyperlink>
      <w:r>
        <w:t xml:space="preserve">.</w:t>
      </w:r>
    </w:p>
    <w:bookmarkEnd w:id="158"/>
    <w:bookmarkStart w:id="160" w:name="ref-oharaRegenerationDynamicsCoast2017"/>
    <w:p>
      <w:pPr>
        <w:pStyle w:val="Bibliography"/>
      </w:pPr>
      <w:r>
        <w:t xml:space="preserve">O’Hara, Kevin L., Lauren Cox, Sasha Nikolaeva, Julian Bauer, and Rachelle Hedges. 2017.</w:t>
      </w:r>
      <w:r>
        <w:t xml:space="preserve"> </w:t>
      </w:r>
      <w:r>
        <w:t xml:space="preserve">“Regeneration Dynamics of Coast Redwood, a Sprouting Conifer Species: A Review with Implications for Management and Restoration.”</w:t>
      </w:r>
      <w:r>
        <w:t xml:space="preserve"> </w:t>
      </w:r>
      <w:r>
        <w:rPr>
          <w:iCs/>
          <w:i/>
        </w:rPr>
        <w:t xml:space="preserve">Forests</w:t>
      </w:r>
      <w:r>
        <w:t xml:space="preserve"> </w:t>
      </w:r>
      <w:r>
        <w:t xml:space="preserve">8 (5): 144.</w:t>
      </w:r>
      <w:r>
        <w:t xml:space="preserve"> </w:t>
      </w:r>
      <w:hyperlink r:id="rId159">
        <w:r>
          <w:rPr>
            <w:rStyle w:val="Hyperlink"/>
          </w:rPr>
          <w:t xml:space="preserve">https://doi.org/10.3390/f8050144</w:t>
        </w:r>
      </w:hyperlink>
      <w:r>
        <w:t xml:space="preserve">.</w:t>
      </w:r>
    </w:p>
    <w:bookmarkEnd w:id="160"/>
    <w:bookmarkStart w:id="162" w:name="ref-oharaUnderstoryStumpSprout2007"/>
    <w:p>
      <w:pPr>
        <w:pStyle w:val="Bibliography"/>
      </w:pPr>
      <w:r>
        <w:t xml:space="preserve">O’Hara, Kevin L., Petru Tudor Stancioiu, and Mark A. Spencer. 2007.</w:t>
      </w:r>
      <w:r>
        <w:t xml:space="preserve"> </w:t>
      </w:r>
      <w:r>
        <w:t xml:space="preserve">“Understory Stump Sprout Development Under Variable Canopy Density and Leaf Area in Coast Redwood.”</w:t>
      </w:r>
      <w:r>
        <w:t xml:space="preserve"> </w:t>
      </w:r>
      <w:r>
        <w:rPr>
          <w:iCs/>
          <w:i/>
        </w:rPr>
        <w:t xml:space="preserve">Forest Ecology and Management</w:t>
      </w:r>
      <w:r>
        <w:t xml:space="preserve"> </w:t>
      </w:r>
      <w:r>
        <w:t xml:space="preserve">244 (1): 76–85.</w:t>
      </w:r>
      <w:r>
        <w:t xml:space="preserve"> </w:t>
      </w:r>
      <w:hyperlink r:id="rId161">
        <w:r>
          <w:rPr>
            <w:rStyle w:val="Hyperlink"/>
          </w:rPr>
          <w:t xml:space="preserve">https://doi.org/10.1016/j.foreco.2007.03.062</w:t>
        </w:r>
      </w:hyperlink>
      <w:r>
        <w:t xml:space="preserve">.</w:t>
      </w:r>
    </w:p>
    <w:bookmarkEnd w:id="162"/>
    <w:bookmarkStart w:id="164" w:name="ref-odlandPlantCommunityResponse2021"/>
    <w:p>
      <w:pPr>
        <w:pStyle w:val="Bibliography"/>
      </w:pPr>
      <w:r>
        <w:t xml:space="preserve">Odland, M. C., M. J. Goodwin, B. V. Smithers, M. D. Hurteau, and M. P. North. 2021.</w:t>
      </w:r>
      <w:r>
        <w:t xml:space="preserve"> </w:t>
      </w:r>
      <w:r>
        <w:t xml:space="preserve">“Plant Community Response to Thinning and Repeated Fire in</w:t>
      </w:r>
      <w:r>
        <w:t xml:space="preserve"> </w:t>
      </w:r>
      <w:r>
        <w:t xml:space="preserve">Sierra Nevada</w:t>
      </w:r>
      <w:r>
        <w:t xml:space="preserve"> </w:t>
      </w:r>
      <w:r>
        <w:t xml:space="preserve">Mixed-Conifer Forest Understories.”</w:t>
      </w:r>
      <w:r>
        <w:t xml:space="preserve"> </w:t>
      </w:r>
      <w:r>
        <w:rPr>
          <w:iCs/>
          <w:i/>
        </w:rPr>
        <w:t xml:space="preserve">Forest Ecology and Management</w:t>
      </w:r>
      <w:r>
        <w:t xml:space="preserve"> </w:t>
      </w:r>
      <w:r>
        <w:t xml:space="preserve">495 (September): 119361.</w:t>
      </w:r>
      <w:r>
        <w:t xml:space="preserve"> </w:t>
      </w:r>
      <w:hyperlink r:id="rId163">
        <w:r>
          <w:rPr>
            <w:rStyle w:val="Hyperlink"/>
          </w:rPr>
          <w:t xml:space="preserve">https://doi.org/10.1016/j.foreco.2021.119361</w:t>
        </w:r>
      </w:hyperlink>
      <w:r>
        <w:t xml:space="preserve">.</w:t>
      </w:r>
    </w:p>
    <w:bookmarkEnd w:id="164"/>
    <w:bookmarkStart w:id="166" w:name="ref-parksWarmerDrierFire2020"/>
    <w:p>
      <w:pPr>
        <w:pStyle w:val="Bibliography"/>
      </w:pPr>
      <w:r>
        <w:t xml:space="preserve">Parks, S. A., and J. T. Abatzoglou. 2020.</w:t>
      </w:r>
      <w:r>
        <w:t xml:space="preserve"> </w:t>
      </w:r>
      <w:r>
        <w:t xml:space="preserve">“Warmer and Drier Fire Seasons Contribute to Increases in Area Burned at High Severity in Western</w:t>
      </w:r>
      <w:r>
        <w:t xml:space="preserve"> </w:t>
      </w:r>
      <w:r>
        <w:t xml:space="preserve">US</w:t>
      </w:r>
      <w:r>
        <w:t xml:space="preserve"> </w:t>
      </w:r>
      <w:r>
        <w:t xml:space="preserve">Forests from 1985 to 2017.”</w:t>
      </w:r>
      <w:r>
        <w:t xml:space="preserve"> </w:t>
      </w:r>
      <w:r>
        <w:rPr>
          <w:iCs/>
          <w:i/>
        </w:rPr>
        <w:t xml:space="preserve">Geophysical Research Letters</w:t>
      </w:r>
      <w:r>
        <w:t xml:space="preserve"> </w:t>
      </w:r>
      <w:r>
        <w:t xml:space="preserve">47 (22).</w:t>
      </w:r>
      <w:r>
        <w:t xml:space="preserve"> </w:t>
      </w:r>
      <w:hyperlink r:id="rId165">
        <w:r>
          <w:rPr>
            <w:rStyle w:val="Hyperlink"/>
          </w:rPr>
          <w:t xml:space="preserve">https://doi.org/10.1029/2020GL089858</w:t>
        </w:r>
      </w:hyperlink>
      <w:r>
        <w:t xml:space="preserve">.</w:t>
      </w:r>
    </w:p>
    <w:bookmarkEnd w:id="166"/>
    <w:bookmarkStart w:id="168" w:name="ref-powersSproutingOldGrowthCoastal1970"/>
    <w:p>
      <w:pPr>
        <w:pStyle w:val="Bibliography"/>
      </w:pPr>
      <w:r>
        <w:t xml:space="preserve">Powers, Robert F., and Harry V. Wiant Jr. 1970.</w:t>
      </w:r>
      <w:r>
        <w:t xml:space="preserve"> </w:t>
      </w:r>
      <w:r>
        <w:t xml:space="preserve">“Sprouting of</w:t>
      </w:r>
      <w:r>
        <w:t xml:space="preserve"> </w:t>
      </w:r>
      <w:r>
        <w:t xml:space="preserve">Old-Growth Coastal Redwood Stumps</w:t>
      </w:r>
      <w:r>
        <w:t xml:space="preserve"> </w:t>
      </w:r>
      <w:r>
        <w:t xml:space="preserve">on</w:t>
      </w:r>
      <w:r>
        <w:t xml:space="preserve"> </w:t>
      </w:r>
      <w:r>
        <w:t xml:space="preserve">Slopes</w:t>
      </w:r>
      <w:r>
        <w:t xml:space="preserve">.”</w:t>
      </w:r>
      <w:r>
        <w:t xml:space="preserve"> </w:t>
      </w:r>
      <w:r>
        <w:rPr>
          <w:iCs/>
          <w:i/>
        </w:rPr>
        <w:t xml:space="preserve">Forest Science</w:t>
      </w:r>
      <w:r>
        <w:t xml:space="preserve"> </w:t>
      </w:r>
      <w:r>
        <w:t xml:space="preserve">16 (3): 339–41.</w:t>
      </w:r>
      <w:r>
        <w:t xml:space="preserve"> </w:t>
      </w:r>
      <w:hyperlink r:id="rId167">
        <w:r>
          <w:rPr>
            <w:rStyle w:val="Hyperlink"/>
          </w:rPr>
          <w:t xml:space="preserve">https://doi.org/10.1093/forestscience/16.3.339</w:t>
        </w:r>
      </w:hyperlink>
      <w:r>
        <w:t xml:space="preserve">.</w:t>
      </w:r>
    </w:p>
    <w:bookmarkEnd w:id="168"/>
    <w:bookmarkStart w:id="170" w:name="ref-saffordNaturalRangeVariation2017"/>
    <w:p>
      <w:pPr>
        <w:pStyle w:val="Bibliography"/>
      </w:pPr>
      <w:r>
        <w:t xml:space="preserve">Safford, Hugh D., and Jens T. Stevens. 2017.</w:t>
      </w:r>
      <w:r>
        <w:t xml:space="preserve"> </w:t>
      </w:r>
      <w:r>
        <w:t xml:space="preserve">“Natural Range of Variation for Yellow Pine and Mixed-Conifer Forests in the</w:t>
      </w:r>
      <w:r>
        <w:t xml:space="preserve"> </w:t>
      </w:r>
      <w:r>
        <w:t xml:space="preserve">Sierra Nevada</w:t>
      </w:r>
      <w:r>
        <w:t xml:space="preserve">, Southern</w:t>
      </w:r>
      <w:r>
        <w:t xml:space="preserve"> </w:t>
      </w:r>
      <w:r>
        <w:t xml:space="preserve">Cascades</w:t>
      </w:r>
      <w:r>
        <w:t xml:space="preserve">, and</w:t>
      </w:r>
      <w:r>
        <w:t xml:space="preserve"> </w:t>
      </w:r>
      <w:r>
        <w:t xml:space="preserve">Modoc</w:t>
      </w:r>
      <w:r>
        <w:t xml:space="preserve"> </w:t>
      </w:r>
      <w:r>
        <w:t xml:space="preserve">and</w:t>
      </w:r>
      <w:r>
        <w:t xml:space="preserve"> </w:t>
      </w:r>
      <w:r>
        <w:t xml:space="preserve">Inyo National Forests</w:t>
      </w:r>
      <w:r>
        <w:t xml:space="preserve">,</w:t>
      </w:r>
      <w:r>
        <w:t xml:space="preserve"> </w:t>
      </w:r>
      <w:r>
        <w:t xml:space="preserve">California</w:t>
      </w:r>
      <w:r>
        <w:t xml:space="preserve">,</w:t>
      </w:r>
      <w:r>
        <w:t xml:space="preserve"> </w:t>
      </w:r>
      <w:r>
        <w:t xml:space="preserve">USA</w:t>
      </w:r>
      <w:r>
        <w:t xml:space="preserve">.”</w:t>
      </w:r>
      <w:r>
        <w:t xml:space="preserve"> </w:t>
      </w:r>
      <w:r>
        <w:t xml:space="preserve">PSW-GTR-256. Albany, CA: U.S. Department of Agriculture, Forest Service, Pacific Southwest Research Station.</w:t>
      </w:r>
      <w:r>
        <w:t xml:space="preserve"> </w:t>
      </w:r>
      <w:hyperlink r:id="rId169">
        <w:r>
          <w:rPr>
            <w:rStyle w:val="Hyperlink"/>
          </w:rPr>
          <w:t xml:space="preserve">https://doi.org/10.2737/PSW-GTR-256</w:t>
        </w:r>
      </w:hyperlink>
      <w:r>
        <w:t xml:space="preserve">.</w:t>
      </w:r>
    </w:p>
    <w:bookmarkEnd w:id="170"/>
    <w:bookmarkStart w:id="171" w:name="X967046730ee9c75b5734d4dc777df7f364d8685"/>
    <w:p>
      <w:pPr>
        <w:pStyle w:val="Bibliography"/>
      </w:pPr>
      <w:r>
        <w:t xml:space="preserve">Schütz, Jean-Philippe. 1999.</w:t>
      </w:r>
      <w:r>
        <w:t xml:space="preserve"> </w:t>
      </w:r>
      <w:r>
        <w:t xml:space="preserve">“Close-to-Nature Silviculture: Is This Concept Compatible with Species Diversity?”</w:t>
      </w:r>
      <w:r>
        <w:t xml:space="preserve"> </w:t>
      </w:r>
      <w:r>
        <w:rPr>
          <w:iCs/>
          <w:i/>
        </w:rPr>
        <w:t xml:space="preserve">Forestry</w:t>
      </w:r>
      <w:r>
        <w:t xml:space="preserve"> </w:t>
      </w:r>
      <w:r>
        <w:t xml:space="preserve">72 (4): 359–66.</w:t>
      </w:r>
    </w:p>
    <w:bookmarkEnd w:id="171"/>
    <w:bookmarkStart w:id="173" w:name="ref-schutzSilviculturalToolsDevelop2002"/>
    <w:p>
      <w:pPr>
        <w:pStyle w:val="Bibliography"/>
      </w:pPr>
      <w:r>
        <w:t xml:space="preserve">———. 2002.</w:t>
      </w:r>
      <w:r>
        <w:t xml:space="preserve"> </w:t>
      </w:r>
      <w:r>
        <w:t xml:space="preserve">“Silvicultural Tools to Develop Irregular and Diverse Forest Structures.”</w:t>
      </w:r>
      <w:r>
        <w:t xml:space="preserve"> </w:t>
      </w:r>
      <w:r>
        <w:rPr>
          <w:iCs/>
          <w:i/>
        </w:rPr>
        <w:t xml:space="preserve">Forestry: An International Journal of Forest Research</w:t>
      </w:r>
      <w:r>
        <w:t xml:space="preserve"> </w:t>
      </w:r>
      <w:r>
        <w:t xml:space="preserve">75 (4): 329–37.</w:t>
      </w:r>
      <w:r>
        <w:t xml:space="preserve"> </w:t>
      </w:r>
      <w:hyperlink r:id="rId172">
        <w:r>
          <w:rPr>
            <w:rStyle w:val="Hyperlink"/>
          </w:rPr>
          <w:t xml:space="preserve">https://doi.org/10.1093/forestry/75.4.329</w:t>
        </w:r>
      </w:hyperlink>
      <w:r>
        <w:t xml:space="preserve">.</w:t>
      </w:r>
    </w:p>
    <w:bookmarkEnd w:id="173"/>
    <w:bookmarkStart w:id="174" w:name="ref-schwilkNationalFireFire2009"/>
    <w:p>
      <w:pPr>
        <w:pStyle w:val="Bibliography"/>
      </w:pPr>
      <w:r>
        <w:t xml:space="preserve">Schwilk, Dylan W., Jon E. Keeley, Eric E. Knapp, James McIver, John D. Bailey, Christopher J. Fettig, Carl E. Fiedler, Richy J. Harrod, Jason J. Moghaddas, and Kenneth W. Outcalt. 2009.</w:t>
      </w:r>
      <w:r>
        <w:t xml:space="preserve"> </w:t>
      </w:r>
      <w:r>
        <w:t xml:space="preserve">“The National</w:t>
      </w:r>
      <w:r>
        <w:t xml:space="preserve"> </w:t>
      </w:r>
      <w:r>
        <w:t xml:space="preserve">Fire</w:t>
      </w:r>
      <w:r>
        <w:t xml:space="preserve"> </w:t>
      </w:r>
      <w:r>
        <w:t xml:space="preserve">and</w:t>
      </w:r>
      <w:r>
        <w:t xml:space="preserve"> </w:t>
      </w:r>
      <w:r>
        <w:t xml:space="preserve">Fire Surrogate</w:t>
      </w:r>
      <w:r>
        <w:t xml:space="preserve"> </w:t>
      </w:r>
      <w:r>
        <w:t xml:space="preserve">Study: Effects of Fuel Reduction Methods on Forest Vegetation Structure and Fuels.”</w:t>
      </w:r>
      <w:r>
        <w:t xml:space="preserve"> </w:t>
      </w:r>
      <w:r>
        <w:rPr>
          <w:iCs/>
          <w:i/>
        </w:rPr>
        <w:t xml:space="preserve">Ecological Applications</w:t>
      </w:r>
      <w:r>
        <w:t xml:space="preserve"> </w:t>
      </w:r>
      <w:r>
        <w:t xml:space="preserve">19 (2): 285–304.</w:t>
      </w:r>
    </w:p>
    <w:bookmarkEnd w:id="174"/>
    <w:bookmarkStart w:id="176" w:name="ref-stephensFuelTreatmentLongevity2012"/>
    <w:p>
      <w:pPr>
        <w:pStyle w:val="Bibliography"/>
      </w:pPr>
      <w:r>
        <w:t xml:space="preserve">Stephens, Scott L., Brandon M. Collins, and Gary Roller. 2012.</w:t>
      </w:r>
      <w:r>
        <w:t xml:space="preserve"> </w:t>
      </w:r>
      <w:r>
        <w:t xml:space="preserve">“Fuel Treatment Longevity in a</w:t>
      </w:r>
      <w:r>
        <w:t xml:space="preserve"> </w:t>
      </w:r>
      <w:r>
        <w:t xml:space="preserve">Sierra Nevada</w:t>
      </w:r>
      <w:r>
        <w:t xml:space="preserve"> </w:t>
      </w:r>
      <w:r>
        <w:t xml:space="preserve">Mixed Conifer Forest.”</w:t>
      </w:r>
      <w:r>
        <w:t xml:space="preserve"> </w:t>
      </w:r>
      <w:r>
        <w:rPr>
          <w:iCs/>
          <w:i/>
        </w:rPr>
        <w:t xml:space="preserve">Forest Ecology and Management</w:t>
      </w:r>
      <w:r>
        <w:t xml:space="preserve"> </w:t>
      </w:r>
      <w:r>
        <w:t xml:space="preserve">285 (December): 204–12.</w:t>
      </w:r>
      <w:r>
        <w:t xml:space="preserve"> </w:t>
      </w:r>
      <w:hyperlink r:id="rId175">
        <w:r>
          <w:rPr>
            <w:rStyle w:val="Hyperlink"/>
          </w:rPr>
          <w:t xml:space="preserve">https://doi.org/10.1016/j.foreco.2012.08.030</w:t>
        </w:r>
      </w:hyperlink>
      <w:r>
        <w:t xml:space="preserve">.</w:t>
      </w:r>
    </w:p>
    <w:bookmarkEnd w:id="176"/>
    <w:bookmarkStart w:id="178" w:name="ref-stephensFireTreatmentEffects2009"/>
    <w:p>
      <w:pPr>
        <w:pStyle w:val="Bibliography"/>
      </w:pPr>
      <w:r>
        <w:t xml:space="preserve">Stephens, Scott L., Jason J. Moghaddas, Carl Edminster, Carl E. Fiedler, Sally Haase, Michael Harrington, Jon E. Keeley, Eric E. Knapp, James D. McIver, and Kerry Metlen. 2009.</w:t>
      </w:r>
      <w:r>
        <w:t xml:space="preserve"> </w:t>
      </w:r>
      <w:r>
        <w:t xml:space="preserve">“Fire Treatment Effects on Vegetation Structure, Fuels, and Potential Fire Severity in Western</w:t>
      </w:r>
      <w:r>
        <w:t xml:space="preserve"> </w:t>
      </w:r>
      <w:r>
        <w:t xml:space="preserve">US</w:t>
      </w:r>
      <w:r>
        <w:t xml:space="preserve"> </w:t>
      </w:r>
      <w:r>
        <w:t xml:space="preserve">Forests.”</w:t>
      </w:r>
      <w:r>
        <w:t xml:space="preserve"> </w:t>
      </w:r>
      <w:r>
        <w:rPr>
          <w:iCs/>
          <w:i/>
        </w:rPr>
        <w:t xml:space="preserve">Ecological Applications</w:t>
      </w:r>
      <w:r>
        <w:t xml:space="preserve"> </w:t>
      </w:r>
      <w:r>
        <w:t xml:space="preserve">19 (2): 305–20.</w:t>
      </w:r>
      <w:r>
        <w:t xml:space="preserve"> </w:t>
      </w:r>
      <w:hyperlink r:id="rId177">
        <w:r>
          <w:rPr>
            <w:rStyle w:val="Hyperlink"/>
          </w:rPr>
          <w:t xml:space="preserve">https://esajournals.onlinelibrary.wiley.com/doi/full/10.1890/07-1755.1</w:t>
        </w:r>
      </w:hyperlink>
      <w:r>
        <w:t xml:space="preserve">.</w:t>
      </w:r>
    </w:p>
    <w:bookmarkEnd w:id="178"/>
    <w:bookmarkStart w:id="179" w:name="ref-stuartRedwoodFireEcology1985"/>
    <w:p>
      <w:pPr>
        <w:pStyle w:val="Bibliography"/>
      </w:pPr>
      <w:r>
        <w:t xml:space="preserve">Stuart, John. 1985.</w:t>
      </w:r>
      <w:r>
        <w:t xml:space="preserve"> </w:t>
      </w:r>
      <w:r>
        <w:t xml:space="preserve">“Redwood Fire Ecology: Final Report Submitted to</w:t>
      </w:r>
      <w:r>
        <w:t xml:space="preserve"> </w:t>
      </w:r>
      <w:r>
        <w:t xml:space="preserve">California Department</w:t>
      </w:r>
      <w:r>
        <w:t xml:space="preserve"> </w:t>
      </w:r>
      <w:r>
        <w:t xml:space="preserve">of</w:t>
      </w:r>
      <w:r>
        <w:t xml:space="preserve"> </w:t>
      </w:r>
      <w:r>
        <w:t xml:space="preserve">Parks</w:t>
      </w:r>
      <w:r>
        <w:t xml:space="preserve"> </w:t>
      </w:r>
      <w:r>
        <w:t xml:space="preserve">and</w:t>
      </w:r>
      <w:r>
        <w:t xml:space="preserve"> </w:t>
      </w:r>
      <w:r>
        <w:t xml:space="preserve">Recreation</w:t>
      </w:r>
      <w:r>
        <w:t xml:space="preserve">.”</w:t>
      </w:r>
      <w:r>
        <w:t xml:space="preserve"> </w:t>
      </w:r>
      <w:r>
        <w:t xml:space="preserve">Forestry Department, Humboldt State University.</w:t>
      </w:r>
    </w:p>
    <w:bookmarkEnd w:id="179"/>
    <w:bookmarkStart w:id="181" w:name="ref-vanpeltEmergentCrownsLightuse2016"/>
    <w:p>
      <w:pPr>
        <w:pStyle w:val="Bibliography"/>
      </w:pPr>
      <w:r>
        <w:t xml:space="preserve">Van Pelt, Robert, Stephen C. Sillett, William A. Kruse, James A. Freund, and Russell D. Kramer. 2016.</w:t>
      </w:r>
      <w:r>
        <w:t xml:space="preserve"> </w:t>
      </w:r>
      <w:r>
        <w:t xml:space="preserve">“Emergent Crowns and Light-Use Complementarity Lead to Global Maximum Biomass and Leaf Area in</w:t>
      </w:r>
      <w:r>
        <w:t xml:space="preserve"> </w:t>
      </w:r>
      <w:r>
        <w:t xml:space="preserve">Sequoia</w:t>
      </w:r>
      <w:r>
        <w:t xml:space="preserve"> </w:t>
      </w:r>
      <w:r>
        <w:t xml:space="preserve">Sempervirens Forests.”</w:t>
      </w:r>
      <w:r>
        <w:t xml:space="preserve"> </w:t>
      </w:r>
      <w:r>
        <w:rPr>
          <w:iCs/>
          <w:i/>
        </w:rPr>
        <w:t xml:space="preserve">Forest Ecology and Management</w:t>
      </w:r>
      <w:r>
        <w:t xml:space="preserve"> </w:t>
      </w:r>
      <w:r>
        <w:t xml:space="preserve">375 (September): 279–308.</w:t>
      </w:r>
      <w:r>
        <w:t xml:space="preserve"> </w:t>
      </w:r>
      <w:hyperlink r:id="rId180">
        <w:r>
          <w:rPr>
            <w:rStyle w:val="Hyperlink"/>
          </w:rPr>
          <w:t xml:space="preserve">https://doi.org/10.1016/j.foreco.2016.05.018</w:t>
        </w:r>
      </w:hyperlink>
      <w:r>
        <w:t xml:space="preserve">.</w:t>
      </w:r>
    </w:p>
    <w:bookmarkEnd w:id="181"/>
    <w:bookmarkStart w:id="182" w:name="ref-varnerEnigmaticFireRegime2017"/>
    <w:p>
      <w:pPr>
        <w:pStyle w:val="Bibliography"/>
      </w:pPr>
      <w:r>
        <w:t xml:space="preserve">Varner, J. Morgan, and Erik S. Jules. 2017.</w:t>
      </w:r>
      <w:r>
        <w:t xml:space="preserve"> </w:t>
      </w:r>
      <w:r>
        <w:t xml:space="preserve">“The Enigmatic Fire Regime of Coast Redwood Forests and Why It Matters.”</w:t>
      </w:r>
      <w:r>
        <w:t xml:space="preserve"> </w:t>
      </w:r>
      <w:r>
        <w:rPr>
          <w:iCs/>
          <w:i/>
        </w:rPr>
        <w:t xml:space="preserve">Gen. Tech. Rep. PSW-GTR-258. Albany, CA: US Department of Agriculture, Forest Service, Pacific Southwest Research Station: 15-18</w:t>
      </w:r>
      <w:r>
        <w:t xml:space="preserve"> </w:t>
      </w:r>
      <w:r>
        <w:t xml:space="preserve">258: 15–18.</w:t>
      </w:r>
    </w:p>
    <w:bookmarkEnd w:id="182"/>
    <w:bookmarkStart w:id="184" w:name="Xe4c33cd27862f1a273f5ee92394e7273e555926"/>
    <w:p>
      <w:pPr>
        <w:pStyle w:val="Bibliography"/>
      </w:pPr>
      <w:r>
        <w:t xml:space="preserve">Vilà-Vilardell, Lena, Miquel De Cáceres, Míriam Piqué, and Pere Casals. 2023.</w:t>
      </w:r>
      <w:r>
        <w:t xml:space="preserve"> </w:t>
      </w:r>
      <w:r>
        <w:t xml:space="preserve">“Prescribed Fire After Thinning Increased Resistance of Sub-</w:t>
      </w:r>
      <w:r>
        <w:t xml:space="preserve">Mediterranean</w:t>
      </w:r>
      <w:r>
        <w:t xml:space="preserve"> </w:t>
      </w:r>
      <w:r>
        <w:t xml:space="preserve">Pine Forests to Drought Events and Wildfires.”</w:t>
      </w:r>
      <w:r>
        <w:t xml:space="preserve"> </w:t>
      </w:r>
      <w:r>
        <w:rPr>
          <w:iCs/>
          <w:i/>
        </w:rPr>
        <w:t xml:space="preserve">Forest Ecology and Management</w:t>
      </w:r>
      <w:r>
        <w:t xml:space="preserve"> </w:t>
      </w:r>
      <w:r>
        <w:t xml:space="preserve">527 (January): 120602.</w:t>
      </w:r>
      <w:r>
        <w:t xml:space="preserve"> </w:t>
      </w:r>
      <w:hyperlink r:id="rId183">
        <w:r>
          <w:rPr>
            <w:rStyle w:val="Hyperlink"/>
          </w:rPr>
          <w:t xml:space="preserve">https://doi.org/10.1016/j.foreco.2022.120602</w:t>
        </w:r>
      </w:hyperlink>
      <w:r>
        <w:t xml:space="preserve">.</w:t>
      </w:r>
    </w:p>
    <w:bookmarkEnd w:id="184"/>
    <w:bookmarkStart w:id="186" w:name="ref-webbWhiskeySpringsLongterm2012"/>
    <w:p>
      <w:pPr>
        <w:pStyle w:val="Bibliography"/>
      </w:pPr>
      <w:r>
        <w:t xml:space="preserve">Webb, Lynn A., James L. Lindquist, Erik Wahl, and Andrew Hubb. 2012.</w:t>
      </w:r>
      <w:r>
        <w:t xml:space="preserve"> </w:t>
      </w:r>
      <w:r>
        <w:t xml:space="preserve">“Whiskey Springs Long-Term Coast Redwood Density Management; Final Growth, Sprout, and Yield Results.”</w:t>
      </w:r>
      <w:r>
        <w:t xml:space="preserve"> </w:t>
      </w:r>
      <w:r>
        <w:t xml:space="preserve">In</w:t>
      </w:r>
      <w:r>
        <w:t xml:space="preserve"> </w:t>
      </w:r>
      <w:r>
        <w:rPr>
          <w:iCs/>
          <w:i/>
        </w:rPr>
        <w:t xml:space="preserve">Proceedings of Coast Redwood Forests in a Changing</w:t>
      </w:r>
      <w:r>
        <w:rPr>
          <w:iCs/>
          <w:i/>
        </w:rPr>
        <w:t xml:space="preserve"> </w:t>
      </w:r>
      <w:r>
        <w:rPr>
          <w:iCs/>
          <w:i/>
        </w:rPr>
        <w:t xml:space="preserve">California</w:t>
      </w:r>
      <w:r>
        <w:rPr>
          <w:iCs/>
          <w:i/>
        </w:rPr>
        <w:t xml:space="preserve">:</w:t>
      </w:r>
      <w:r>
        <w:rPr>
          <w:iCs/>
          <w:i/>
        </w:rPr>
        <w:t xml:space="preserve"> </w:t>
      </w:r>
      <w:r>
        <w:rPr>
          <w:iCs/>
          <w:i/>
        </w:rPr>
        <w:t xml:space="preserve">A</w:t>
      </w:r>
      <w:r>
        <w:rPr>
          <w:iCs/>
          <w:i/>
        </w:rPr>
        <w:t xml:space="preserve"> </w:t>
      </w:r>
      <w:r>
        <w:rPr>
          <w:iCs/>
          <w:i/>
        </w:rPr>
        <w:t xml:space="preserve">Symposium for Scientists and Managers.</w:t>
      </w:r>
      <w:r>
        <w:t xml:space="preserve">, 238:571–81. Albany, CA: Pacific Southwest Research Station, Forest Service, U.S. Department of Agriculture.</w:t>
      </w:r>
      <w:r>
        <w:t xml:space="preserve"> </w:t>
      </w:r>
      <w:hyperlink r:id="rId185">
        <w:r>
          <w:rPr>
            <w:rStyle w:val="Hyperlink"/>
          </w:rPr>
          <w:t xml:space="preserve">https://www.fs.usda.gov/research/treesearch/41828</w:t>
        </w:r>
      </w:hyperlink>
      <w:r>
        <w:t xml:space="preserve">.</w:t>
      </w:r>
    </w:p>
    <w:bookmarkEnd w:id="186"/>
    <w:bookmarkStart w:id="188" w:name="ref-westerlingIncreasingWesternUS2016"/>
    <w:p>
      <w:pPr>
        <w:pStyle w:val="Bibliography"/>
      </w:pPr>
      <w:r>
        <w:t xml:space="preserve">Westerling, Anthony LeRoy. 2016.</w:t>
      </w:r>
      <w:r>
        <w:t xml:space="preserve"> </w:t>
      </w:r>
      <w:r>
        <w:t xml:space="preserve">“Increasing Western</w:t>
      </w:r>
      <w:r>
        <w:t xml:space="preserve"> </w:t>
      </w:r>
      <w:r>
        <w:t xml:space="preserve">US</w:t>
      </w:r>
      <w:r>
        <w:t xml:space="preserve"> </w:t>
      </w:r>
      <w:r>
        <w:t xml:space="preserve">Forest Wildfire Activity: Sensitivity to Changes in the Timing of Spring.”</w:t>
      </w:r>
      <w:r>
        <w:t xml:space="preserve"> </w:t>
      </w:r>
      <w:r>
        <w:rPr>
          <w:iCs/>
          <w:i/>
        </w:rPr>
        <w:t xml:space="preserve">Philosophical Transactions of the Royal Society B: Biological Sciences</w:t>
      </w:r>
      <w:r>
        <w:t xml:space="preserve"> </w:t>
      </w:r>
      <w:r>
        <w:t xml:space="preserve">371 (1696): 20150178.</w:t>
      </w:r>
      <w:r>
        <w:t xml:space="preserve"> </w:t>
      </w:r>
      <w:hyperlink r:id="rId187">
        <w:r>
          <w:rPr>
            <w:rStyle w:val="Hyperlink"/>
          </w:rPr>
          <w:t xml:space="preserve">https://doi.org/10.1098/rstb.2015.0178</w:t>
        </w:r>
      </w:hyperlink>
      <w:r>
        <w:t xml:space="preserve">.</w:t>
      </w:r>
    </w:p>
    <w:bookmarkEnd w:id="188"/>
    <w:bookmarkStart w:id="189" w:name="ref-wiantSproutingOldgrowthRedwood1967"/>
    <w:p>
      <w:pPr>
        <w:pStyle w:val="Bibliography"/>
      </w:pPr>
      <w:r>
        <w:t xml:space="preserve">Wiant, Harry V. Jr, and Robert F. Powers. 1967.</w:t>
      </w:r>
      <w:r>
        <w:t xml:space="preserve"> </w:t>
      </w:r>
      <w:r>
        <w:t xml:space="preserve">“Sprouting of Old-Growth Redwood.”</w:t>
      </w:r>
      <w:r>
        <w:t xml:space="preserve"> </w:t>
      </w:r>
      <w:r>
        <w:t xml:space="preserve">In</w:t>
      </w:r>
      <w:r>
        <w:t xml:space="preserve"> </w:t>
      </w:r>
      <w:r>
        <w:rPr>
          <w:iCs/>
          <w:i/>
        </w:rPr>
        <w:t xml:space="preserve">Society of</w:t>
      </w:r>
      <w:r>
        <w:rPr>
          <w:iCs/>
          <w:i/>
        </w:rPr>
        <w:t xml:space="preserve"> </w:t>
      </w:r>
      <w:r>
        <w:rPr>
          <w:iCs/>
          <w:i/>
        </w:rPr>
        <w:t xml:space="preserve">American Foresters Meeting Proceedings</w:t>
      </w:r>
      <w:r>
        <w:rPr>
          <w:iCs/>
          <w:i/>
        </w:rPr>
        <w:t xml:space="preserve"> </w:t>
      </w:r>
      <w:r>
        <w:rPr>
          <w:iCs/>
          <w:i/>
        </w:rPr>
        <w:t xml:space="preserve">1966</w:t>
      </w:r>
      <w:r>
        <w:t xml:space="preserve">, 88–90.</w:t>
      </w:r>
    </w:p>
    <w:bookmarkEnd w:id="189"/>
    <w:bookmarkStart w:id="191" w:name="ref-wilkinsonTanoakSproutDevelopment1997"/>
    <w:p>
      <w:pPr>
        <w:pStyle w:val="Bibliography"/>
      </w:pPr>
      <w:r>
        <w:t xml:space="preserve">Wilkinson, William H., Philip M. McDonald, and Penelope Morgan. 1997.</w:t>
      </w:r>
      <w:r>
        <w:t xml:space="preserve"> </w:t>
      </w:r>
      <w:r>
        <w:t xml:space="preserve">“Tanoak Sprout Development After Cutting and Burning in a Shade Environment.”</w:t>
      </w:r>
      <w:r>
        <w:t xml:space="preserve"> </w:t>
      </w:r>
      <w:r>
        <w:rPr>
          <w:iCs/>
          <w:i/>
        </w:rPr>
        <w:t xml:space="preserve">Western Journal of Applied Forestry</w:t>
      </w:r>
      <w:r>
        <w:t xml:space="preserve"> </w:t>
      </w:r>
      <w:r>
        <w:t xml:space="preserve">12 (1): 21–26.</w:t>
      </w:r>
      <w:r>
        <w:t xml:space="preserve"> </w:t>
      </w:r>
      <w:hyperlink r:id="rId190">
        <w:r>
          <w:rPr>
            <w:rStyle w:val="Hyperlink"/>
          </w:rPr>
          <w:t xml:space="preserve">https://doi.org/10.1093/wjaf/12.1.21</w:t>
        </w:r>
      </w:hyperlink>
      <w:r>
        <w:t xml:space="preserve">.</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120" Target="https://academic.oup.com/jof/article-abstract/83/8/494/4647048" TargetMode="External" /><Relationship Type="http://schemas.openxmlformats.org/officeDocument/2006/relationships/hyperlink" Id="rId122" Target="https://books.google.com?id=x3tw07l1IQQC" TargetMode="External" /><Relationship Type="http://schemas.openxmlformats.org/officeDocument/2006/relationships/hyperlink" Id="rId149" Target="https://doi.org/10.1002/ece3.3737" TargetMode="External" /><Relationship Type="http://schemas.openxmlformats.org/officeDocument/2006/relationships/hyperlink" Id="rId97" Target="https://doi.org/10.1007/BF02858075" TargetMode="External" /><Relationship Type="http://schemas.openxmlformats.org/officeDocument/2006/relationships/hyperlink" Id="rId157" Target="https://doi.org/10.1007/s10310-009-0166-0" TargetMode="External" /><Relationship Type="http://schemas.openxmlformats.org/officeDocument/2006/relationships/hyperlink" Id="rId127" Target="https://doi.org/10.1007/s11056-015-9470-z" TargetMode="External" /><Relationship Type="http://schemas.openxmlformats.org/officeDocument/2006/relationships/hyperlink" Id="rId89" Target="https://doi.org/10.1007/s11056-018-9636-6" TargetMode="External" /><Relationship Type="http://schemas.openxmlformats.org/officeDocument/2006/relationships/hyperlink" Id="rId153" Target="https://doi.org/10.1016/S0378-1127(00)00698-8" TargetMode="External" /><Relationship Type="http://schemas.openxmlformats.org/officeDocument/2006/relationships/hyperlink" Id="rId78" Target="https://doi.org/10.1016/j.foreco.2005.01.034" TargetMode="External" /><Relationship Type="http://schemas.openxmlformats.org/officeDocument/2006/relationships/hyperlink" Id="rId161" Target="https://doi.org/10.1016/j.foreco.2007.03.062" TargetMode="External" /><Relationship Type="http://schemas.openxmlformats.org/officeDocument/2006/relationships/hyperlink" Id="rId81" Target="https://doi.org/10.1016/j.foreco.2008.11.028" TargetMode="External" /><Relationship Type="http://schemas.openxmlformats.org/officeDocument/2006/relationships/hyperlink" Id="rId137" Target="https://doi.org/10.1016/j.foreco.2009.07.008" TargetMode="External" /><Relationship Type="http://schemas.openxmlformats.org/officeDocument/2006/relationships/hyperlink" Id="rId175" Target="https://doi.org/10.1016/j.foreco.2012.08.030" TargetMode="External" /><Relationship Type="http://schemas.openxmlformats.org/officeDocument/2006/relationships/hyperlink" Id="rId129" Target="https://doi.org/10.1016/j.foreco.2014.01.045" TargetMode="External" /><Relationship Type="http://schemas.openxmlformats.org/officeDocument/2006/relationships/hyperlink" Id="rId180" Target="https://doi.org/10.1016/j.foreco.2016.05.018" TargetMode="External" /><Relationship Type="http://schemas.openxmlformats.org/officeDocument/2006/relationships/hyperlink" Id="rId163" Target="https://doi.org/10.1016/j.foreco.2021.119361" TargetMode="External" /><Relationship Type="http://schemas.openxmlformats.org/officeDocument/2006/relationships/hyperlink" Id="rId147" Target="https://doi.org/10.1016/j.foreco.2022.120136" TargetMode="External" /><Relationship Type="http://schemas.openxmlformats.org/officeDocument/2006/relationships/hyperlink" Id="rId143" Target="https://doi.org/10.1016/j.foreco.2022.120236" TargetMode="External" /><Relationship Type="http://schemas.openxmlformats.org/officeDocument/2006/relationships/hyperlink" Id="rId93" Target="https://doi.org/10.1016/j.foreco.2022.120353" TargetMode="External" /><Relationship Type="http://schemas.openxmlformats.org/officeDocument/2006/relationships/hyperlink" Id="rId183" Target="https://doi.org/10.1016/j.foreco.2022.120602" TargetMode="External" /><Relationship Type="http://schemas.openxmlformats.org/officeDocument/2006/relationships/hyperlink" Id="rId105" Target="https://doi.org/10.1023/A:1006502107495" TargetMode="External" /><Relationship Type="http://schemas.openxmlformats.org/officeDocument/2006/relationships/hyperlink" Id="rId165" Target="https://doi.org/10.1029/2020GL089858" TargetMode="External" /><Relationship Type="http://schemas.openxmlformats.org/officeDocument/2006/relationships/hyperlink" Id="rId172" Target="https://doi.org/10.1093/forestry/75.4.329" TargetMode="External" /><Relationship Type="http://schemas.openxmlformats.org/officeDocument/2006/relationships/hyperlink" Id="rId155" Target="https://doi.org/10.1093/forestry/75.4.339" TargetMode="External" /><Relationship Type="http://schemas.openxmlformats.org/officeDocument/2006/relationships/hyperlink" Id="rId167" Target="https://doi.org/10.1093/forestscience/16.3.339" TargetMode="External" /><Relationship Type="http://schemas.openxmlformats.org/officeDocument/2006/relationships/hyperlink" Id="rId131" Target="https://doi.org/10.1093/jof/38.9.729" TargetMode="External" /><Relationship Type="http://schemas.openxmlformats.org/officeDocument/2006/relationships/hyperlink" Id="rId151" Target="https://doi.org/10.1093/jof/96.7.4a" TargetMode="External" /><Relationship Type="http://schemas.openxmlformats.org/officeDocument/2006/relationships/hyperlink" Id="rId190" Target="https://doi.org/10.1093/wjaf/12.1.21" TargetMode="External" /><Relationship Type="http://schemas.openxmlformats.org/officeDocument/2006/relationships/hyperlink" Id="rId116" Target="https://doi.org/10.1093/wjaf/7.4.103" TargetMode="External" /><Relationship Type="http://schemas.openxmlformats.org/officeDocument/2006/relationships/hyperlink" Id="rId187" Target="https://doi.org/10.1098/rstb.2015.0178" TargetMode="External" /><Relationship Type="http://schemas.openxmlformats.org/officeDocument/2006/relationships/hyperlink" Id="rId87" Target="https://doi.org/10.1139/X06-271" TargetMode="External" /><Relationship Type="http://schemas.openxmlformats.org/officeDocument/2006/relationships/hyperlink" Id="rId124" Target="https://doi.org/10.1139/X08-003" TargetMode="External" /><Relationship Type="http://schemas.openxmlformats.org/officeDocument/2006/relationships/hyperlink" Id="rId95" Target="https://doi.org/10.1139/cjfr-2022-0214" TargetMode="External" /><Relationship Type="http://schemas.openxmlformats.org/officeDocument/2006/relationships/hyperlink" Id="rId109" Target="https://doi.org/10.1139/x06-206" TargetMode="External" /><Relationship Type="http://schemas.openxmlformats.org/officeDocument/2006/relationships/hyperlink" Id="rId99" Target="https://doi.org/10.1139/x26-066" TargetMode="External" /><Relationship Type="http://schemas.openxmlformats.org/officeDocument/2006/relationships/hyperlink" Id="rId102" Target="https://doi.org/10.1139/x93-143" TargetMode="External" /><Relationship Type="http://schemas.openxmlformats.org/officeDocument/2006/relationships/hyperlink" Id="rId85" Target="https://doi.org/10.1186/s13717-019-0181-9" TargetMode="External" /><Relationship Type="http://schemas.openxmlformats.org/officeDocument/2006/relationships/hyperlink" Id="rId169" Target="https://doi.org/10.2737/PSW-GTR-256" TargetMode="External" /><Relationship Type="http://schemas.openxmlformats.org/officeDocument/2006/relationships/hyperlink" Id="rId139" Target="https://doi.org/10.2737/RMRS-RP-103" TargetMode="External" /><Relationship Type="http://schemas.openxmlformats.org/officeDocument/2006/relationships/hyperlink" Id="rId159" Target="https://doi.org/10.3390/f8050144" TargetMode="External" /><Relationship Type="http://schemas.openxmlformats.org/officeDocument/2006/relationships/hyperlink" Id="rId141" Target="https://doi.org/10.5558/tfc78397-3" TargetMode="External" /><Relationship Type="http://schemas.openxmlformats.org/officeDocument/2006/relationships/hyperlink" Id="rId133" Target="https://doi.org/10.5849/FS-2016-029R2" TargetMode="External" /><Relationship Type="http://schemas.openxmlformats.org/officeDocument/2006/relationships/hyperlink" Id="rId177" Target="https://esajournals.onlinelibrary.wiley.com/doi/full/10.1890/07-1755.1" TargetMode="External" /><Relationship Type="http://schemas.openxmlformats.org/officeDocument/2006/relationships/hyperlink" Id="rId107" Target="https://scholarworks.calstate.edu/concern/theses/ws859j014" TargetMode="External" /><Relationship Type="http://schemas.openxmlformats.org/officeDocument/2006/relationships/hyperlink" Id="rId112" Target="https://www.elibrary.ru/item.asp?id=7397149" TargetMode="External" /><Relationship Type="http://schemas.openxmlformats.org/officeDocument/2006/relationships/hyperlink" Id="rId118" Target="https://www.frontiersin.org/articles/10.3389/ffgc.2020.00078" TargetMode="External" /><Relationship Type="http://schemas.openxmlformats.org/officeDocument/2006/relationships/hyperlink" Id="rId145" Target="https://www.fs.usda.gov/research/treesearch/37978" TargetMode="External" /><Relationship Type="http://schemas.openxmlformats.org/officeDocument/2006/relationships/hyperlink" Id="rId185" Target="https://www.fs.usda.gov/research/treesearch/41828" TargetMode="External" /><Relationship Type="http://schemas.openxmlformats.org/officeDocument/2006/relationships/hyperlink" Id="rId135" Target="https://www.google.com/books/edition/Sprout_Regeneration_of_Young_growth_Redw/48fMLtW9rRgC" TargetMode="External" /><Relationship Type="http://schemas.openxmlformats.org/officeDocument/2006/relationships/hyperlink" Id="rId114" Target="https://www.tandfonline.com/doi/abs/10.1080/21580103.2020.1712264" TargetMode="External" /></Relationships>
</file>

<file path=word/_rels/footnotes.xml.rels><?xml version="1.0" encoding="UTF-8"?><Relationships xmlns="http://schemas.openxmlformats.org/package/2006/relationships"><Relationship Type="http://schemas.openxmlformats.org/officeDocument/2006/relationships/hyperlink" Id="rId120" Target="https://academic.oup.com/jof/article-abstract/83/8/494/4647048" TargetMode="External" /><Relationship Type="http://schemas.openxmlformats.org/officeDocument/2006/relationships/hyperlink" Id="rId122" Target="https://books.google.com?id=x3tw07l1IQQC" TargetMode="External" /><Relationship Type="http://schemas.openxmlformats.org/officeDocument/2006/relationships/hyperlink" Id="rId149" Target="https://doi.org/10.1002/ece3.3737" TargetMode="External" /><Relationship Type="http://schemas.openxmlformats.org/officeDocument/2006/relationships/hyperlink" Id="rId97" Target="https://doi.org/10.1007/BF02858075" TargetMode="External" /><Relationship Type="http://schemas.openxmlformats.org/officeDocument/2006/relationships/hyperlink" Id="rId157" Target="https://doi.org/10.1007/s10310-009-0166-0" TargetMode="External" /><Relationship Type="http://schemas.openxmlformats.org/officeDocument/2006/relationships/hyperlink" Id="rId127" Target="https://doi.org/10.1007/s11056-015-9470-z" TargetMode="External" /><Relationship Type="http://schemas.openxmlformats.org/officeDocument/2006/relationships/hyperlink" Id="rId89" Target="https://doi.org/10.1007/s11056-018-9636-6" TargetMode="External" /><Relationship Type="http://schemas.openxmlformats.org/officeDocument/2006/relationships/hyperlink" Id="rId153" Target="https://doi.org/10.1016/S0378-1127(00)00698-8" TargetMode="External" /><Relationship Type="http://schemas.openxmlformats.org/officeDocument/2006/relationships/hyperlink" Id="rId78" Target="https://doi.org/10.1016/j.foreco.2005.01.034" TargetMode="External" /><Relationship Type="http://schemas.openxmlformats.org/officeDocument/2006/relationships/hyperlink" Id="rId161" Target="https://doi.org/10.1016/j.foreco.2007.03.062" TargetMode="External" /><Relationship Type="http://schemas.openxmlformats.org/officeDocument/2006/relationships/hyperlink" Id="rId81" Target="https://doi.org/10.1016/j.foreco.2008.11.028" TargetMode="External" /><Relationship Type="http://schemas.openxmlformats.org/officeDocument/2006/relationships/hyperlink" Id="rId137" Target="https://doi.org/10.1016/j.foreco.2009.07.008" TargetMode="External" /><Relationship Type="http://schemas.openxmlformats.org/officeDocument/2006/relationships/hyperlink" Id="rId175" Target="https://doi.org/10.1016/j.foreco.2012.08.030" TargetMode="External" /><Relationship Type="http://schemas.openxmlformats.org/officeDocument/2006/relationships/hyperlink" Id="rId129" Target="https://doi.org/10.1016/j.foreco.2014.01.045" TargetMode="External" /><Relationship Type="http://schemas.openxmlformats.org/officeDocument/2006/relationships/hyperlink" Id="rId180" Target="https://doi.org/10.1016/j.foreco.2016.05.018" TargetMode="External" /><Relationship Type="http://schemas.openxmlformats.org/officeDocument/2006/relationships/hyperlink" Id="rId163" Target="https://doi.org/10.1016/j.foreco.2021.119361" TargetMode="External" /><Relationship Type="http://schemas.openxmlformats.org/officeDocument/2006/relationships/hyperlink" Id="rId147" Target="https://doi.org/10.1016/j.foreco.2022.120136" TargetMode="External" /><Relationship Type="http://schemas.openxmlformats.org/officeDocument/2006/relationships/hyperlink" Id="rId143" Target="https://doi.org/10.1016/j.foreco.2022.120236" TargetMode="External" /><Relationship Type="http://schemas.openxmlformats.org/officeDocument/2006/relationships/hyperlink" Id="rId93" Target="https://doi.org/10.1016/j.foreco.2022.120353" TargetMode="External" /><Relationship Type="http://schemas.openxmlformats.org/officeDocument/2006/relationships/hyperlink" Id="rId183" Target="https://doi.org/10.1016/j.foreco.2022.120602" TargetMode="External" /><Relationship Type="http://schemas.openxmlformats.org/officeDocument/2006/relationships/hyperlink" Id="rId105" Target="https://doi.org/10.1023/A:1006502107495" TargetMode="External" /><Relationship Type="http://schemas.openxmlformats.org/officeDocument/2006/relationships/hyperlink" Id="rId165" Target="https://doi.org/10.1029/2020GL089858" TargetMode="External" /><Relationship Type="http://schemas.openxmlformats.org/officeDocument/2006/relationships/hyperlink" Id="rId172" Target="https://doi.org/10.1093/forestry/75.4.329" TargetMode="External" /><Relationship Type="http://schemas.openxmlformats.org/officeDocument/2006/relationships/hyperlink" Id="rId155" Target="https://doi.org/10.1093/forestry/75.4.339" TargetMode="External" /><Relationship Type="http://schemas.openxmlformats.org/officeDocument/2006/relationships/hyperlink" Id="rId167" Target="https://doi.org/10.1093/forestscience/16.3.339" TargetMode="External" /><Relationship Type="http://schemas.openxmlformats.org/officeDocument/2006/relationships/hyperlink" Id="rId131" Target="https://doi.org/10.1093/jof/38.9.729" TargetMode="External" /><Relationship Type="http://schemas.openxmlformats.org/officeDocument/2006/relationships/hyperlink" Id="rId151" Target="https://doi.org/10.1093/jof/96.7.4a" TargetMode="External" /><Relationship Type="http://schemas.openxmlformats.org/officeDocument/2006/relationships/hyperlink" Id="rId190" Target="https://doi.org/10.1093/wjaf/12.1.21" TargetMode="External" /><Relationship Type="http://schemas.openxmlformats.org/officeDocument/2006/relationships/hyperlink" Id="rId116" Target="https://doi.org/10.1093/wjaf/7.4.103" TargetMode="External" /><Relationship Type="http://schemas.openxmlformats.org/officeDocument/2006/relationships/hyperlink" Id="rId187" Target="https://doi.org/10.1098/rstb.2015.0178" TargetMode="External" /><Relationship Type="http://schemas.openxmlformats.org/officeDocument/2006/relationships/hyperlink" Id="rId87" Target="https://doi.org/10.1139/X06-271" TargetMode="External" /><Relationship Type="http://schemas.openxmlformats.org/officeDocument/2006/relationships/hyperlink" Id="rId124" Target="https://doi.org/10.1139/X08-003" TargetMode="External" /><Relationship Type="http://schemas.openxmlformats.org/officeDocument/2006/relationships/hyperlink" Id="rId95" Target="https://doi.org/10.1139/cjfr-2022-0214" TargetMode="External" /><Relationship Type="http://schemas.openxmlformats.org/officeDocument/2006/relationships/hyperlink" Id="rId109" Target="https://doi.org/10.1139/x06-206" TargetMode="External" /><Relationship Type="http://schemas.openxmlformats.org/officeDocument/2006/relationships/hyperlink" Id="rId99" Target="https://doi.org/10.1139/x26-066" TargetMode="External" /><Relationship Type="http://schemas.openxmlformats.org/officeDocument/2006/relationships/hyperlink" Id="rId102" Target="https://doi.org/10.1139/x93-143" TargetMode="External" /><Relationship Type="http://schemas.openxmlformats.org/officeDocument/2006/relationships/hyperlink" Id="rId85" Target="https://doi.org/10.1186/s13717-019-0181-9" TargetMode="External" /><Relationship Type="http://schemas.openxmlformats.org/officeDocument/2006/relationships/hyperlink" Id="rId169" Target="https://doi.org/10.2737/PSW-GTR-256" TargetMode="External" /><Relationship Type="http://schemas.openxmlformats.org/officeDocument/2006/relationships/hyperlink" Id="rId139" Target="https://doi.org/10.2737/RMRS-RP-103" TargetMode="External" /><Relationship Type="http://schemas.openxmlformats.org/officeDocument/2006/relationships/hyperlink" Id="rId159" Target="https://doi.org/10.3390/f8050144" TargetMode="External" /><Relationship Type="http://schemas.openxmlformats.org/officeDocument/2006/relationships/hyperlink" Id="rId141" Target="https://doi.org/10.5558/tfc78397-3" TargetMode="External" /><Relationship Type="http://schemas.openxmlformats.org/officeDocument/2006/relationships/hyperlink" Id="rId133" Target="https://doi.org/10.5849/FS-2016-029R2" TargetMode="External" /><Relationship Type="http://schemas.openxmlformats.org/officeDocument/2006/relationships/hyperlink" Id="rId177" Target="https://esajournals.onlinelibrary.wiley.com/doi/full/10.1890/07-1755.1" TargetMode="External" /><Relationship Type="http://schemas.openxmlformats.org/officeDocument/2006/relationships/hyperlink" Id="rId107" Target="https://scholarworks.calstate.edu/concern/theses/ws859j014" TargetMode="External" /><Relationship Type="http://schemas.openxmlformats.org/officeDocument/2006/relationships/hyperlink" Id="rId112" Target="https://www.elibrary.ru/item.asp?id=7397149" TargetMode="External" /><Relationship Type="http://schemas.openxmlformats.org/officeDocument/2006/relationships/hyperlink" Id="rId118" Target="https://www.frontiersin.org/articles/10.3389/ffgc.2020.00078" TargetMode="External" /><Relationship Type="http://schemas.openxmlformats.org/officeDocument/2006/relationships/hyperlink" Id="rId145" Target="https://www.fs.usda.gov/research/treesearch/37978" TargetMode="External" /><Relationship Type="http://schemas.openxmlformats.org/officeDocument/2006/relationships/hyperlink" Id="rId185" Target="https://www.fs.usda.gov/research/treesearch/41828" TargetMode="External" /><Relationship Type="http://schemas.openxmlformats.org/officeDocument/2006/relationships/hyperlink" Id="rId135" Target="https://www.google.com/books/edition/Sprout_Regeneration_of_Young_growth_Redw/48fMLtW9rRgC" TargetMode="External" /><Relationship Type="http://schemas.openxmlformats.org/officeDocument/2006/relationships/hyperlink" Id="rId114" Target="https://www.tandfonline.com/doi/abs/10.1080/21580103.2020.1712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Loading with Varying Overstory Retention in Redwood Stands 10 Years after Transformation to Multiaged Management</dc:title>
  <dc:creator>Judson Fisher</dc:creator>
  <cp:keywords/>
  <dcterms:created xsi:type="dcterms:W3CDTF">2024-05-02T17:15:30Z</dcterms:created>
  <dcterms:modified xsi:type="dcterms:W3CDTF">2024-05-02T17:15:30Z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2024-02-13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