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0F" w:rsidRDefault="0012090F" w:rsidP="0012090F">
      <w:pPr>
        <w:pStyle w:val="Header"/>
      </w:pPr>
      <w:r>
        <w:ptab w:relativeTo="margin" w:alignment="center" w:leader="none"/>
      </w:r>
    </w:p>
    <w:p w:rsidR="00240595" w:rsidRPr="00240595" w:rsidRDefault="00834FCD" w:rsidP="00240595">
      <w:pPr>
        <w:ind w:right="141"/>
        <w:jc w:val="center"/>
        <w:outlineLvl w:val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Publikationer 2019</w:t>
      </w:r>
      <w:r w:rsidR="00240595" w:rsidRPr="00240595">
        <w:rPr>
          <w:rFonts w:ascii="Times New Roman" w:hAnsi="Times New Roman" w:cs="Times New Roman"/>
          <w:sz w:val="40"/>
          <w:szCs w:val="40"/>
        </w:rPr>
        <w:t xml:space="preserve"> REWHARD</w:t>
      </w:r>
    </w:p>
    <w:p w:rsidR="009917C4" w:rsidRDefault="009917C4" w:rsidP="00240595">
      <w:pPr>
        <w:ind w:right="141"/>
        <w:jc w:val="center"/>
        <w:outlineLvl w:val="0"/>
        <w:rPr>
          <w:rFonts w:ascii="Times New Roman" w:hAnsi="Times New Roman" w:cs="Times New Roman"/>
          <w:b/>
          <w:sz w:val="36"/>
        </w:rPr>
      </w:pPr>
    </w:p>
    <w:p w:rsidR="009917C4" w:rsidRPr="00240595" w:rsidRDefault="009917C4" w:rsidP="009917C4">
      <w:pPr>
        <w:ind w:right="142"/>
        <w:outlineLvl w:val="0"/>
        <w15:collapsed/>
        <w:rPr>
          <w:rFonts w:ascii="Times New Roman" w:hAnsi="Times New Roman" w:cs="Times New Roman"/>
          <w:sz w:val="36"/>
          <w:szCs w:val="36"/>
        </w:rPr>
      </w:pPr>
      <w:r w:rsidRPr="00240595">
        <w:rPr>
          <w:rFonts w:ascii="Times New Roman" w:hAnsi="Times New Roman" w:cs="Times New Roman"/>
          <w:sz w:val="36"/>
          <w:szCs w:val="36"/>
        </w:rPr>
        <w:t>IMAS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9917C4" w:rsidRPr="002C7CF0" w:rsidTr="00084099">
        <w:tc>
          <w:tcPr>
            <w:tcW w:w="4531" w:type="dxa"/>
          </w:tcPr>
          <w:p w:rsidR="009917C4" w:rsidRDefault="009917C4" w:rsidP="00084099">
            <w:pPr>
              <w:rPr>
                <w:rFonts w:ascii="Times New Roman" w:hAnsi="Times New Roman" w:cs="Times New Roman"/>
                <w:b/>
              </w:rPr>
            </w:pPr>
            <w:r w:rsidRPr="002C7CF0">
              <w:rPr>
                <w:rFonts w:ascii="Times New Roman" w:hAnsi="Times New Roman" w:cs="Times New Roman"/>
                <w:b/>
              </w:rPr>
              <w:t>Publikation</w:t>
            </w:r>
          </w:p>
          <w:p w:rsidR="009917C4" w:rsidRPr="002C7CF0" w:rsidRDefault="009917C4" w:rsidP="0008409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1" w:type="dxa"/>
          </w:tcPr>
          <w:p w:rsidR="009917C4" w:rsidRPr="002C7CF0" w:rsidRDefault="009917C4" w:rsidP="00084099">
            <w:pPr>
              <w:rPr>
                <w:rFonts w:ascii="Times New Roman" w:hAnsi="Times New Roman" w:cs="Times New Roman"/>
                <w:b/>
              </w:rPr>
            </w:pPr>
            <w:r w:rsidRPr="002C7CF0">
              <w:rPr>
                <w:rFonts w:ascii="Times New Roman" w:hAnsi="Times New Roman" w:cs="Times New Roman"/>
                <w:b/>
              </w:rPr>
              <w:t xml:space="preserve">DOI / Accession </w:t>
            </w:r>
            <w:proofErr w:type="spellStart"/>
            <w:r w:rsidRPr="002C7CF0">
              <w:rPr>
                <w:rFonts w:ascii="Times New Roman" w:hAnsi="Times New Roman" w:cs="Times New Roman"/>
                <w:b/>
              </w:rPr>
              <w:t>number</w:t>
            </w:r>
            <w:proofErr w:type="spellEnd"/>
          </w:p>
        </w:tc>
      </w:tr>
      <w:tr w:rsidR="009917C4" w:rsidRPr="002C7CF0" w:rsidTr="00084099">
        <w:tc>
          <w:tcPr>
            <w:tcW w:w="4531" w:type="dxa"/>
          </w:tcPr>
          <w:p w:rsidR="009917C4" w:rsidRPr="00F826D0" w:rsidRDefault="009917C4" w:rsidP="00084099">
            <w:pPr>
              <w:numPr>
                <w:ilvl w:val="3"/>
                <w:numId w:val="2"/>
              </w:numPr>
              <w:shd w:val="clear" w:color="auto" w:fill="FFFFFF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Amin R,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Helgesson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Runeson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Tinghög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Mehlum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L, Qin P, Holmes EA, Mittendorfer-Rutz E.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Suicide attempt and suicide in refugees in Sweden – a nationwide population-based cohort study. Psychological Medicine 2019</w:t>
            </w:r>
            <w:proofErr w:type="gram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;1</w:t>
            </w:r>
            <w:proofErr w:type="gram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-10. </w:t>
            </w:r>
          </w:p>
          <w:p w:rsidR="009917C4" w:rsidRPr="00F826D0" w:rsidRDefault="009917C4" w:rsidP="000840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tabs>
                <w:tab w:val="left" w:pos="142"/>
              </w:tabs>
              <w:ind w:right="141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10.1017/S0033291719003167</w:t>
            </w:r>
          </w:p>
        </w:tc>
      </w:tr>
      <w:tr w:rsidR="009917C4" w:rsidRPr="002C7CF0" w:rsidTr="00084099">
        <w:tc>
          <w:tcPr>
            <w:tcW w:w="4531" w:type="dxa"/>
          </w:tcPr>
          <w:p w:rsidR="009917C4" w:rsidRPr="00F826D0" w:rsidRDefault="009917C4" w:rsidP="00084099">
            <w:pPr>
              <w:numPr>
                <w:ilvl w:val="3"/>
                <w:numId w:val="2"/>
              </w:num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Björkenstam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E,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Helgesson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M, Amin R, Mittendorfer-Rutz E. </w:t>
            </w:r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Mental disorders, suicide attempt and suicide: Differences in the association in refugees compared with Swedish-born </w:t>
            </w:r>
            <w:proofErr w:type="spellStart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individuals.The</w:t>
            </w:r>
            <w:proofErr w:type="spellEnd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British Journal of Psychiatry 2019.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Epublished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ahead of print 14 October. 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10.1192/bjp.2019.215</w:t>
            </w:r>
          </w:p>
        </w:tc>
      </w:tr>
      <w:tr w:rsidR="009917C4" w:rsidRPr="002C7CF0" w:rsidTr="00084099">
        <w:tc>
          <w:tcPr>
            <w:tcW w:w="4531" w:type="dxa"/>
          </w:tcPr>
          <w:p w:rsidR="009917C4" w:rsidRPr="00F826D0" w:rsidRDefault="009917C4" w:rsidP="00084099">
            <w:pPr>
              <w:numPr>
                <w:ilvl w:val="3"/>
                <w:numId w:val="2"/>
              </w:num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Björkenstam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 C, Orellana C, </w:t>
            </w:r>
            <w:proofErr w:type="spellStart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László</w:t>
            </w:r>
            <w:proofErr w:type="spellEnd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K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, Svedberg P, Voss M,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Lidwall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 U,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Lindfors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 P, Alexanderson K.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Sickness absence and disability pension </w:t>
            </w:r>
            <w:proofErr w:type="gram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before and after first childbirth</w:t>
            </w:r>
            <w:proofErr w:type="gram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in nulliparous women: longitudinal analyses of three cohorts in Sweden. BMJ Open 2019; 9:e031593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10.1136/bmjopen-2019-031593</w:t>
            </w:r>
          </w:p>
        </w:tc>
      </w:tr>
      <w:tr w:rsidR="009917C4" w:rsidRPr="002C7CF0" w:rsidTr="00084099">
        <w:tc>
          <w:tcPr>
            <w:tcW w:w="4531" w:type="dxa"/>
          </w:tcPr>
          <w:p w:rsidR="009917C4" w:rsidRPr="00F826D0" w:rsidRDefault="009917C4" w:rsidP="00084099">
            <w:pPr>
              <w:numPr>
                <w:ilvl w:val="3"/>
                <w:numId w:val="2"/>
              </w:num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Bokenberger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K, Rahman S, Wang M, Dorner TE,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Helgesson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Ivert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T, Mittendorfer-Rutz E. </w:t>
            </w:r>
            <w:r w:rsidRPr="00F826D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  <w:lang w:val="en-GB"/>
              </w:rPr>
              <w:t>Work-disability patterns before and after incident acute myocardial infarction and subsequent risk of common mental disorders: A Swedish cohort study</w:t>
            </w:r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. Scientific Reports 2019; 9 (16086) 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GB"/>
              </w:rPr>
              <w:t>10.1038/s41598-019-52487-w</w:t>
            </w:r>
          </w:p>
        </w:tc>
      </w:tr>
      <w:tr w:rsidR="009917C4" w:rsidRPr="002C7CF0" w:rsidTr="00084099">
        <w:tc>
          <w:tcPr>
            <w:tcW w:w="4531" w:type="dxa"/>
          </w:tcPr>
          <w:p w:rsidR="009917C4" w:rsidRPr="00F826D0" w:rsidRDefault="009917C4" w:rsidP="00084099">
            <w:pPr>
              <w:tabs>
                <w:tab w:val="left" w:pos="993"/>
                <w:tab w:val="left" w:pos="1276"/>
              </w:tabs>
              <w:ind w:right="14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Thiene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D.</w:t>
            </w:r>
            <w:r w:rsidRPr="00F826D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Pathways to labour market marginalisation – aspects of common mental disorders, migration status and age.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Karolinska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Institutet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826D0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Division of Insurance Medicine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  <w:p w:rsidR="009917C4" w:rsidRPr="00F826D0" w:rsidRDefault="009917C4" w:rsidP="00084099">
            <w:pPr>
              <w:numPr>
                <w:ilvl w:val="3"/>
                <w:numId w:val="2"/>
              </w:num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917C4" w:rsidRPr="001C26DB" w:rsidTr="00084099">
        <w:tc>
          <w:tcPr>
            <w:tcW w:w="4531" w:type="dxa"/>
          </w:tcPr>
          <w:p w:rsidR="009917C4" w:rsidRPr="00F826D0" w:rsidRDefault="009917C4" w:rsidP="00084099">
            <w:pPr>
              <w:numPr>
                <w:ilvl w:val="3"/>
                <w:numId w:val="2"/>
              </w:num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Thiene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D, Mittendorfer-Rutz E, Rahman S, Wang M, Alexanderson K,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Tiihonen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J, La Torre G,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Helgesson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M. Trajectories of sickness absence, disability pension and unemployment in young immigrants with common mental disorders. European Journal of Public Health 2019; 29(6):1055-1062. 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10.1093/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eurpub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/ckz046</w:t>
            </w:r>
          </w:p>
        </w:tc>
      </w:tr>
      <w:tr w:rsidR="009917C4" w:rsidRPr="002C7CF0" w:rsidTr="00084099">
        <w:tc>
          <w:tcPr>
            <w:tcW w:w="4531" w:type="dxa"/>
          </w:tcPr>
          <w:p w:rsidR="009917C4" w:rsidRPr="00F826D0" w:rsidRDefault="009917C4" w:rsidP="00084099">
            <w:pPr>
              <w:numPr>
                <w:ilvl w:val="3"/>
                <w:numId w:val="2"/>
              </w:num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Farrants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Friberg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E,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Sjölund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S, Alexanderson K. Trajectories of future sickness absence and disability pension days among individuals with a new sickness absence spell due to </w:t>
            </w:r>
            <w:proofErr w:type="gram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osteoarthritis diagnosis ≥21 days</w:t>
            </w:r>
            <w:proofErr w:type="gram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a prospective cohort study with 13-month follow-up. BMJ Open 2019; 9:e030054. 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10.1136/bmjopen-2019-030054</w:t>
            </w:r>
          </w:p>
        </w:tc>
      </w:tr>
      <w:tr w:rsidR="009917C4" w:rsidRPr="002C7CF0" w:rsidTr="00084099">
        <w:tc>
          <w:tcPr>
            <w:tcW w:w="4531" w:type="dxa"/>
          </w:tcPr>
          <w:p w:rsidR="009917C4" w:rsidRPr="00F826D0" w:rsidRDefault="009917C4" w:rsidP="00084099">
            <w:pPr>
              <w:numPr>
                <w:ilvl w:val="3"/>
                <w:numId w:val="2"/>
              </w:num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Fémes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Frumento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Almondo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Bottai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M, Holm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J, Alexanderson K,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Friberg</w:t>
            </w:r>
            <w:proofErr w:type="spellEnd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E. A prediction model for duration of sickness absence due to stress-related disorders. Journal of Affective Disorders 2019; 250:9-15.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10.1016/j.jad.2019.01.045</w:t>
            </w:r>
          </w:p>
        </w:tc>
      </w:tr>
      <w:tr w:rsidR="009917C4" w:rsidRPr="002C7CF0" w:rsidTr="00084099">
        <w:tc>
          <w:tcPr>
            <w:tcW w:w="4531" w:type="dxa"/>
          </w:tcPr>
          <w:p w:rsidR="009917C4" w:rsidRPr="00F826D0" w:rsidRDefault="009917C4" w:rsidP="00084099">
            <w:pPr>
              <w:numPr>
                <w:ilvl w:val="3"/>
                <w:numId w:val="2"/>
              </w:numPr>
              <w:shd w:val="clear" w:color="auto" w:fill="FFFFFF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Gonäs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L,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Wikman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A, Alexanderson K,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Gustafsson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K.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Age, period, and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cohort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effects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for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future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employment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sickness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absence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, and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disability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pension by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occupational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gender segregation; a population-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based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study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of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all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employed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people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in a country (&gt;3 millions).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Canadian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Journal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of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Public Health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2019; 110(5):584-594.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10.17269/s41997-019-00216-1</w:t>
            </w:r>
          </w:p>
        </w:tc>
      </w:tr>
      <w:tr w:rsidR="009917C4" w:rsidRPr="002C7CF0" w:rsidTr="00084099">
        <w:tc>
          <w:tcPr>
            <w:tcW w:w="4531" w:type="dxa"/>
          </w:tcPr>
          <w:p w:rsidR="009917C4" w:rsidRPr="00F826D0" w:rsidRDefault="009917C4" w:rsidP="00084099">
            <w:pPr>
              <w:shd w:val="clear" w:color="auto" w:fill="FFFFFF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Gonäs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Wikman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Vaez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M, Alexanderson K,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Gustafsson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K. Gender segregation of occupations and sustainable employment: A prospective population-based cohort study.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Scand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 Public Health.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2019</w:t>
            </w:r>
            <w:proofErr w:type="gram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;47:348</w:t>
            </w:r>
            <w:proofErr w:type="gram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-56. 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10.1177/1403494818785255</w:t>
            </w:r>
          </w:p>
        </w:tc>
      </w:tr>
      <w:tr w:rsidR="009917C4" w:rsidRPr="002C7CF0" w:rsidTr="00084099">
        <w:tc>
          <w:tcPr>
            <w:tcW w:w="4531" w:type="dxa"/>
          </w:tcPr>
          <w:p w:rsidR="009917C4" w:rsidRPr="00F826D0" w:rsidRDefault="009917C4" w:rsidP="00084099">
            <w:pPr>
              <w:numPr>
                <w:ilvl w:val="3"/>
                <w:numId w:val="2"/>
              </w:numPr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Gonäs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Wikman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Vaez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M, Alexanderson K,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Gustafsson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K.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Changes in the gender segregation of occupations in Sweden between 2003 and 2011. Scandinavian Journal of Public Health. 2019</w:t>
            </w:r>
            <w:proofErr w:type="gramStart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;47:344</w:t>
            </w:r>
            <w:proofErr w:type="gramEnd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-47.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10.1177/1403494819831910</w:t>
            </w:r>
          </w:p>
        </w:tc>
      </w:tr>
      <w:tr w:rsidR="009917C4" w:rsidRPr="000F5F93" w:rsidTr="00084099">
        <w:tc>
          <w:tcPr>
            <w:tcW w:w="4531" w:type="dxa"/>
          </w:tcPr>
          <w:p w:rsidR="009917C4" w:rsidRPr="00F826D0" w:rsidRDefault="009917C4" w:rsidP="00084099">
            <w:pPr>
              <w:shd w:val="clear" w:color="auto" w:fill="FFFFFF"/>
              <w:tabs>
                <w:tab w:val="left" w:pos="426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Gyllensten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H,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Kavaliunas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Murley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C, Alexanderson K,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Hillert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J,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Tinghög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Friberg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 xml:space="preserve">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F. Costs of illness progression for different multiple sclerosis phenotypes: A population-based study in Sweden. Multiple Sclerosis Journal 2019; 5(2).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Doi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10.1177/2055217319858383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10.1177/2055217319858383</w:t>
            </w:r>
          </w:p>
        </w:tc>
      </w:tr>
      <w:tr w:rsidR="009917C4" w:rsidRPr="000F5F93" w:rsidTr="00084099">
        <w:tc>
          <w:tcPr>
            <w:tcW w:w="4531" w:type="dxa"/>
          </w:tcPr>
          <w:p w:rsidR="009917C4" w:rsidRPr="00F826D0" w:rsidRDefault="009917C4" w:rsidP="00084099">
            <w:pPr>
              <w:shd w:val="clear" w:color="auto" w:fill="FFFFFF"/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Helgesson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M, Wang M,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Niderkrotenthaler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Saboonchi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F, Mittendorfer-Rutz E. Labour market marginalisation among refugees from different countries of birth: A prospective cohort study on refugees to Sweden. Journal of Epidemiology &amp; Community Health 2019; 73(5):407-415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10.1136/jech-2018-211177</w:t>
            </w:r>
          </w:p>
        </w:tc>
      </w:tr>
      <w:tr w:rsidR="009917C4" w:rsidRPr="000F5F93" w:rsidTr="00084099">
        <w:tc>
          <w:tcPr>
            <w:tcW w:w="4531" w:type="dxa"/>
          </w:tcPr>
          <w:p w:rsidR="009917C4" w:rsidRPr="00F826D0" w:rsidRDefault="009917C4" w:rsidP="00084099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Karampampa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Gyllensten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H, Yang F,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Murley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Friberg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E,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Hillert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J, Alexanderson K.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Healthcare, sickness absence, and disability pension cost trajectories in the first five years after diagnosis with Multiple Sclerosis: a prospective register-based cohort study in Sweden.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PharmacoEconomics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2019.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Epublished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ahead of print June 11. </w:t>
            </w:r>
            <w:proofErr w:type="spellStart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doi</w:t>
            </w:r>
            <w:proofErr w:type="spellEnd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: 10.1007/s41669-019-0150-3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10.1007/s41669-019-0150-3</w:t>
            </w:r>
          </w:p>
        </w:tc>
      </w:tr>
      <w:tr w:rsidR="009917C4" w:rsidRPr="002C7CF0" w:rsidTr="00084099">
        <w:tc>
          <w:tcPr>
            <w:tcW w:w="4531" w:type="dxa"/>
          </w:tcPr>
          <w:p w:rsidR="009917C4" w:rsidRPr="00F826D0" w:rsidRDefault="009917C4" w:rsidP="00084099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Kavaliunas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Tinghög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 xml:space="preserve">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Friberg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E,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Olsson T,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Alexanderson K,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Hillert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J,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Danylaite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Karrenbauer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 xml:space="preserve">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V. Cognitive function predicts work disability among multiple sclerosis patients. Multiple Sclerosis Journal – Experimental, Translational and Clinical 2019; 5(1):1-8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10.1177/2055217318822134</w:t>
            </w:r>
          </w:p>
        </w:tc>
      </w:tr>
      <w:tr w:rsidR="009917C4" w:rsidRPr="000F5F93" w:rsidTr="00084099">
        <w:tc>
          <w:tcPr>
            <w:tcW w:w="4531" w:type="dxa"/>
          </w:tcPr>
          <w:p w:rsidR="009917C4" w:rsidRPr="00F826D0" w:rsidRDefault="009917C4" w:rsidP="00084099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Kavaliunas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Karrenbauer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Tinghög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Friberg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Gyllensten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H, Olsson T, Alexanderson K,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Hillert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J. Cognitive function is a major determinant of income among multiple sclerosis patients in Sweden acting independently from physical disability. Multiple Sclerosis Journal. 2019:</w:t>
            </w:r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25(1):104-112.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DOI:10.1177/1352458517740212 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10.1177/1352458517740212</w:t>
            </w:r>
          </w:p>
        </w:tc>
      </w:tr>
      <w:tr w:rsidR="009917C4" w:rsidRPr="009120B1" w:rsidTr="00084099">
        <w:tc>
          <w:tcPr>
            <w:tcW w:w="4531" w:type="dxa"/>
          </w:tcPr>
          <w:p w:rsidR="009917C4" w:rsidRPr="00F826D0" w:rsidRDefault="009917C4" w:rsidP="00084099">
            <w:pPr>
              <w:shd w:val="clear" w:color="auto" w:fill="FFFFFF"/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Kjeldgård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L, Ohlin M,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Elrud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Stigson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H, Alexanderson K,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Friberg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F. Bicycle crashes and sickness absence - A population-based Swedish register study of all individuals of working ages. BMC Public Health 2019; 15</w:t>
            </w:r>
            <w:proofErr w:type="gram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;19</w:t>
            </w:r>
            <w:proofErr w:type="gram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(1):943.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10.1186/s12889-019-7284-1</w:t>
            </w:r>
          </w:p>
        </w:tc>
      </w:tr>
      <w:tr w:rsidR="009917C4" w:rsidRPr="009120B1" w:rsidTr="00084099">
        <w:tc>
          <w:tcPr>
            <w:tcW w:w="4531" w:type="dxa"/>
          </w:tcPr>
          <w:p w:rsidR="009917C4" w:rsidRPr="00F826D0" w:rsidRDefault="009917C4" w:rsidP="00084099">
            <w:pPr>
              <w:shd w:val="clear" w:color="auto" w:fill="FFFFFF"/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Lalic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S, Simon S,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Gyllensten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H,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Gisev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N,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Friberg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E,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Ilomaki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J,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Sluggett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J, Mittendorfer-Rutz E, Alexanderson K. Trajectories of sickness absence and disability pension before and after opioid initiation for non-cancer pain: 10-year population-based study. Pain 2019; 160(5):1224-33.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  <w:t>10.1097/j.pain.0000000000001500</w:t>
            </w:r>
          </w:p>
        </w:tc>
      </w:tr>
      <w:tr w:rsidR="009917C4" w:rsidRPr="002C7CF0" w:rsidTr="00084099">
        <w:tc>
          <w:tcPr>
            <w:tcW w:w="4531" w:type="dxa"/>
          </w:tcPr>
          <w:p w:rsidR="009917C4" w:rsidRPr="00F826D0" w:rsidRDefault="009917C4" w:rsidP="0008409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László</w:t>
            </w:r>
            <w:proofErr w:type="spellEnd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KD,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Björkenstam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 w:eastAsia="en-GB"/>
              </w:rPr>
              <w:t xml:space="preserve">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C, Svedberg P,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Lindfors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 P, Alexanderson K.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Sickness absence and disability pension </w:t>
            </w:r>
            <w:proofErr w:type="gram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before and after first childbirth</w:t>
            </w:r>
            <w:proofErr w:type="gram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in nulliparous women by numerical gender segregation of occupations: A Swedish population-based longitudinal cohort study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 xml:space="preserve">. </w:t>
            </w:r>
            <w:proofErr w:type="spellStart"/>
            <w:r w:rsidRPr="00F826D0">
              <w:rPr>
                <w:rFonts w:ascii="Times New Roman" w:hAnsi="Times New Roman" w:cs="Times New Roman"/>
                <w:iCs/>
                <w:sz w:val="24"/>
                <w:szCs w:val="24"/>
                <w:lang w:val="en-US" w:eastAsia="en-GB"/>
              </w:rPr>
              <w:t>PlosOne</w:t>
            </w:r>
            <w:proofErr w:type="spellEnd"/>
            <w:r w:rsidRPr="00F826D0">
              <w:rPr>
                <w:rFonts w:ascii="Times New Roman" w:hAnsi="Times New Roman" w:cs="Times New Roman"/>
                <w:iCs/>
                <w:sz w:val="24"/>
                <w:szCs w:val="24"/>
                <w:lang w:val="en-US" w:eastAsia="en-GB"/>
              </w:rPr>
              <w:t xml:space="preserve"> 2019</w:t>
            </w:r>
            <w:proofErr w:type="gramStart"/>
            <w:r w:rsidRPr="00F826D0">
              <w:rPr>
                <w:rFonts w:ascii="Times New Roman" w:hAnsi="Times New Roman" w:cs="Times New Roman"/>
                <w:iCs/>
                <w:sz w:val="24"/>
                <w:szCs w:val="24"/>
                <w:lang w:val="en-US" w:eastAsia="en-GB"/>
              </w:rPr>
              <w:t>;</w:t>
            </w:r>
            <w:proofErr w:type="gramEnd"/>
            <w:r w:rsidRPr="00F826D0">
              <w:rPr>
                <w:rFonts w:ascii="Times New Roman" w:hAnsi="Times New Roman" w:cs="Times New Roman"/>
                <w:iCs/>
                <w:sz w:val="24"/>
                <w:szCs w:val="24"/>
                <w:lang w:val="en-US" w:eastAsia="en-GB"/>
              </w:rPr>
              <w:t xml:space="preserve"> 14(12):e0226198. 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  <w:t>10.1371/journal.pone.0226198</w:t>
            </w:r>
          </w:p>
        </w:tc>
      </w:tr>
      <w:tr w:rsidR="009917C4" w:rsidRPr="009120B1" w:rsidTr="00084099">
        <w:tc>
          <w:tcPr>
            <w:tcW w:w="4531" w:type="dxa"/>
          </w:tcPr>
          <w:p w:rsidR="009917C4" w:rsidRPr="00F826D0" w:rsidRDefault="009917C4" w:rsidP="0008409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Lytsy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P, Alexanderson K,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Friberg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E.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Gender differences in treatment with antidepressants during first weeks of a sick-leave spell due to depressive episode.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European Journal of Public Health 2019. ckz172,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doi.org/10.1093/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eurpub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/ckz172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  <w:t>10.1093/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  <w:t>eurpub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  <w:t>/ckz172</w:t>
            </w:r>
          </w:p>
        </w:tc>
      </w:tr>
      <w:tr w:rsidR="009917C4" w:rsidRPr="009120B1" w:rsidTr="00084099">
        <w:tc>
          <w:tcPr>
            <w:tcW w:w="4531" w:type="dxa"/>
          </w:tcPr>
          <w:p w:rsidR="009917C4" w:rsidRPr="00F826D0" w:rsidRDefault="009917C4" w:rsidP="0008409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Mather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L, Blom V, Bergström G,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Svedberg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P.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Adverse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outcomes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of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sick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leave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due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to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mental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disorders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: A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prospective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study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of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discordant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twin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pairs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.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Scandinavian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Journal of Public Health. 2019; 47:127-36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  <w:t>10.1177/1403494817735755</w:t>
            </w:r>
          </w:p>
        </w:tc>
      </w:tr>
      <w:tr w:rsidR="009917C4" w:rsidRPr="003C1832" w:rsidTr="00084099">
        <w:tc>
          <w:tcPr>
            <w:tcW w:w="4531" w:type="dxa"/>
          </w:tcPr>
          <w:p w:rsidR="009917C4" w:rsidRPr="00F826D0" w:rsidRDefault="009917C4" w:rsidP="0008409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Murley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Friberg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E,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Hillert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J, Alexanderson K, Yang F. Validation of multiple sclerosis diagnoses in the Swedish National Patient Register. European Journal of Epidemiology 2019.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Epublished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ahead of print 6 September. </w:t>
            </w:r>
            <w:r w:rsidRPr="00F826D0">
              <w:rPr>
                <w:rFonts w:ascii="Times New Roman" w:hAnsi="Times New Roman" w:cs="Times New Roman"/>
                <w:spacing w:val="4"/>
                <w:sz w:val="24"/>
                <w:szCs w:val="24"/>
                <w:shd w:val="clear" w:color="auto" w:fill="FCFCFC"/>
                <w:lang w:val="en-GB"/>
              </w:rPr>
              <w:t>doi.org/10.1007/s10654-019-00558-7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  <w:t>10.1007/s10654-019-00558-7</w:t>
            </w:r>
          </w:p>
        </w:tc>
      </w:tr>
      <w:tr w:rsidR="009917C4" w:rsidRPr="003C1832" w:rsidTr="00084099">
        <w:tc>
          <w:tcPr>
            <w:tcW w:w="4531" w:type="dxa"/>
          </w:tcPr>
          <w:p w:rsidR="009917C4" w:rsidRPr="00F826D0" w:rsidRDefault="009917C4" w:rsidP="0008409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Niederkrotenthaler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T, Mittendorfer-Rutz E,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Thurner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Endel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Klimek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P. Healthcare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Norberg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J, Alexanderson K,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Framke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E,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Rugulies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Farran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K. Job demands and control and sickness absence, disability pension and unemployment among 2 194 692 individuals in Sweden. Scandinavian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Jounal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Public Health 2019.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Epublished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ahead of print 6 May.</w:t>
            </w:r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doi</w:t>
            </w:r>
            <w:proofErr w:type="spellEnd"/>
            <w:proofErr w:type="gramEnd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: 10.1177/1403494819846367.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  <w:t>10.1177/1403494819846367</w:t>
            </w:r>
          </w:p>
        </w:tc>
      </w:tr>
      <w:tr w:rsidR="009917C4" w:rsidRPr="009120B1" w:rsidTr="00084099">
        <w:tc>
          <w:tcPr>
            <w:tcW w:w="4531" w:type="dxa"/>
          </w:tcPr>
          <w:p w:rsidR="009917C4" w:rsidRPr="00F826D0" w:rsidRDefault="009917C4" w:rsidP="0008409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Rahman S, Mittendorfer-Rutz E, Dorner TE,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Pazarlis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Ropponen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A, Svedberg P, Wang M,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Helgesson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M. Work-disability in low back pain patients with or without surgery, and the role of social insurance regulation changes in Sweden. European Journal of Public Health 2019; 29(3):524-530.</w:t>
            </w:r>
          </w:p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  <w:t>10.1093/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  <w:t>eurpub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  <w:t>/cky243</w:t>
            </w:r>
          </w:p>
        </w:tc>
      </w:tr>
      <w:tr w:rsidR="009917C4" w:rsidRPr="009120B1" w:rsidTr="00084099">
        <w:tc>
          <w:tcPr>
            <w:tcW w:w="4531" w:type="dxa"/>
          </w:tcPr>
          <w:p w:rsidR="009917C4" w:rsidRPr="00F826D0" w:rsidRDefault="009917C4" w:rsidP="00084099">
            <w:pPr>
              <w:shd w:val="clear" w:color="auto" w:fill="FFFFFF"/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Ropponen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A, Rahman S, Svedberg P,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Helgesson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M, Dorner T, Mittendorfer-Rutz E. </w:t>
            </w:r>
            <w:r w:rsidRPr="00F826D0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Changes in prescription of antidepressants and disability pension due to back pain, compared with other musculoskeletal and other somatic diagnoses: a cohort study in Sweden. BMJ Open 2019; 9:e029836</w:t>
            </w:r>
          </w:p>
          <w:p w:rsidR="009917C4" w:rsidRPr="00F826D0" w:rsidRDefault="009917C4" w:rsidP="00084099">
            <w:pPr>
              <w:pStyle w:val="Rubrik2"/>
              <w:spacing w:before="0" w:beforeAutospacing="0" w:after="0" w:afterAutospacing="0"/>
              <w:rPr>
                <w:shd w:val="clear" w:color="auto" w:fill="FFFFFF"/>
                <w:lang w:val="en-US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  <w:t>10.1136/bmjopen-2019-029836</w:t>
            </w:r>
          </w:p>
        </w:tc>
      </w:tr>
      <w:tr w:rsidR="009917C4" w:rsidRPr="00D85921" w:rsidTr="00084099">
        <w:tc>
          <w:tcPr>
            <w:tcW w:w="4531" w:type="dxa"/>
          </w:tcPr>
          <w:p w:rsidR="009917C4" w:rsidRPr="00F826D0" w:rsidRDefault="009917C4" w:rsidP="00084099">
            <w:pPr>
              <w:pStyle w:val="Rubrik2"/>
              <w:spacing w:before="0" w:beforeAutospacing="0" w:after="0" w:afterAutospacing="0"/>
              <w:rPr>
                <w:b/>
                <w:lang w:val="en-US"/>
              </w:rPr>
            </w:pPr>
            <w:r w:rsidRPr="00F826D0">
              <w:rPr>
                <w:color w:val="000000"/>
                <w:bdr w:val="none" w:sz="0" w:space="0" w:color="auto" w:frame="1"/>
                <w:lang w:val="en-GB"/>
              </w:rPr>
              <w:t xml:space="preserve">Steinberg A, </w:t>
            </w:r>
            <w:proofErr w:type="spellStart"/>
            <w:r w:rsidRPr="00F826D0">
              <w:rPr>
                <w:color w:val="000000"/>
                <w:bdr w:val="none" w:sz="0" w:space="0" w:color="auto" w:frame="1"/>
                <w:lang w:val="en-GB"/>
              </w:rPr>
              <w:t>Josefsson</w:t>
            </w:r>
            <w:proofErr w:type="spellEnd"/>
            <w:r w:rsidRPr="00F826D0">
              <w:rPr>
                <w:color w:val="000000"/>
                <w:bdr w:val="none" w:sz="0" w:space="0" w:color="auto" w:frame="1"/>
                <w:lang w:val="en-GB"/>
              </w:rPr>
              <w:t xml:space="preserve"> P, Alexanderson K, </w:t>
            </w:r>
            <w:proofErr w:type="spellStart"/>
            <w:r w:rsidRPr="00F826D0">
              <w:rPr>
                <w:color w:val="000000"/>
                <w:bdr w:val="none" w:sz="0" w:space="0" w:color="auto" w:frame="1"/>
                <w:lang w:val="en-GB"/>
              </w:rPr>
              <w:t>Sjöstrand</w:t>
            </w:r>
            <w:proofErr w:type="spellEnd"/>
            <w:r w:rsidRPr="00F826D0">
              <w:rPr>
                <w:color w:val="000000"/>
                <w:bdr w:val="none" w:sz="0" w:space="0" w:color="auto" w:frame="1"/>
                <w:lang w:val="en-GB"/>
              </w:rPr>
              <w:t xml:space="preserve"> C. </w:t>
            </w:r>
            <w:r w:rsidRPr="00F826D0">
              <w:rPr>
                <w:rStyle w:val="Strong"/>
                <w:b w:val="0"/>
                <w:bCs w:val="0"/>
                <w:color w:val="000000"/>
                <w:bdr w:val="none" w:sz="0" w:space="0" w:color="auto" w:frame="1"/>
                <w:lang w:val="en-GB"/>
              </w:rPr>
              <w:t xml:space="preserve">Cluster headache; prevalence, sickness absence and disability pension in working ages in Sweden. </w:t>
            </w:r>
            <w:r w:rsidRPr="00F826D0">
              <w:rPr>
                <w:rStyle w:val="Strong"/>
                <w:b w:val="0"/>
                <w:color w:val="000000"/>
                <w:bdr w:val="none" w:sz="0" w:space="0" w:color="auto" w:frame="1"/>
                <w:lang w:val="en-GB"/>
              </w:rPr>
              <w:t>Neurology 2019; 93(4):e404-e413.</w:t>
            </w: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10.1212/WNL.0000000000007787</w:t>
            </w:r>
          </w:p>
        </w:tc>
      </w:tr>
      <w:tr w:rsidR="009917C4" w:rsidRPr="003C1832" w:rsidTr="00084099">
        <w:tc>
          <w:tcPr>
            <w:tcW w:w="4531" w:type="dxa"/>
          </w:tcPr>
          <w:p w:rsidR="009917C4" w:rsidRPr="00F826D0" w:rsidRDefault="009917C4" w:rsidP="0008409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Vaez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Leijon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Wikman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 Nord T,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Lidwall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Wiberg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M, Alexanderson K,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Gonäs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L.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follow-up of the introduction of a maximum entitlement period for receiving sickness benefits in Sweden: a nationwide register-based study. Scandinavian Journal of Public Health 2019 (1-11).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Epublished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ahead of print Jan 11. </w:t>
            </w:r>
            <w:proofErr w:type="spellStart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doi</w:t>
            </w:r>
            <w:proofErr w:type="spellEnd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: 10.1177/1403494818818258</w:t>
            </w:r>
          </w:p>
          <w:p w:rsidR="009917C4" w:rsidRPr="00F826D0" w:rsidRDefault="009917C4" w:rsidP="00084099">
            <w:pPr>
              <w:pStyle w:val="Rubrik2"/>
              <w:spacing w:before="0" w:beforeAutospacing="0" w:after="0" w:afterAutospacing="0"/>
              <w:rPr>
                <w:color w:val="000000"/>
                <w:bdr w:val="none" w:sz="0" w:space="0" w:color="auto" w:frame="1"/>
                <w:lang w:val="en-GB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10.1177/1403494818818258</w:t>
            </w:r>
          </w:p>
        </w:tc>
      </w:tr>
      <w:tr w:rsidR="009917C4" w:rsidRPr="009120B1" w:rsidTr="00084099">
        <w:tc>
          <w:tcPr>
            <w:tcW w:w="4531" w:type="dxa"/>
          </w:tcPr>
          <w:p w:rsidR="009917C4" w:rsidRPr="00F826D0" w:rsidRDefault="009917C4" w:rsidP="00084099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Wang M, Mittendorfer-Rutz E, Dorner TE,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Pazarlis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KA,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Ropponen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A, Svedberg P,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Helgesson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M. Determinants of work disability following lumbar spine decompression surgery. Scandinavian Journal of Public Health 2019; 47(3):281-292.</w:t>
            </w:r>
          </w:p>
          <w:p w:rsidR="009917C4" w:rsidRPr="00F826D0" w:rsidRDefault="009917C4" w:rsidP="00084099">
            <w:pPr>
              <w:pStyle w:val="Rubrik2"/>
              <w:spacing w:before="0" w:beforeAutospacing="0" w:after="0" w:afterAutospacing="0"/>
              <w:rPr>
                <w:color w:val="000000"/>
                <w:bdr w:val="none" w:sz="0" w:space="0" w:color="auto" w:frame="1"/>
                <w:lang w:val="en-GB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10.1177/1403494818785055</w:t>
            </w:r>
          </w:p>
        </w:tc>
      </w:tr>
      <w:tr w:rsidR="009917C4" w:rsidRPr="009120B1" w:rsidTr="00084099">
        <w:tc>
          <w:tcPr>
            <w:tcW w:w="4531" w:type="dxa"/>
          </w:tcPr>
          <w:p w:rsidR="009917C4" w:rsidRPr="00F826D0" w:rsidRDefault="009917C4" w:rsidP="00084099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Wang M,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Vaez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M, Dorner TE, Rahman S,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Helgesson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Ivert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T, Mittendorfer-Rutz E. Risk factors for subsequent work disability in patients with acute myocardial infarction. European Journal of Public Health 2019; 29(3):531-540.</w:t>
            </w:r>
          </w:p>
          <w:p w:rsidR="009917C4" w:rsidRPr="00F826D0" w:rsidRDefault="009917C4" w:rsidP="00084099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10.1093/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eurpub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/cky279</w:t>
            </w:r>
          </w:p>
        </w:tc>
      </w:tr>
      <w:tr w:rsidR="009917C4" w:rsidRPr="00FD3B0F" w:rsidTr="00084099">
        <w:tc>
          <w:tcPr>
            <w:tcW w:w="4531" w:type="dxa"/>
          </w:tcPr>
          <w:p w:rsidR="009917C4" w:rsidRPr="00F826D0" w:rsidRDefault="009917C4" w:rsidP="0008409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Wang M, </w:t>
            </w:r>
            <w:proofErr w:type="spellStart"/>
            <w:r w:rsidRPr="00F826D0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Vaez</w:t>
            </w:r>
            <w:proofErr w:type="spellEnd"/>
            <w:r w:rsidRPr="00F826D0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M, Dorner</w:t>
            </w:r>
            <w:r w:rsidRPr="00F826D0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GB"/>
              </w:rPr>
              <w:t xml:space="preserve"> </w:t>
            </w:r>
            <w:r w:rsidRPr="00F826D0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TE, Rahman S, </w:t>
            </w:r>
            <w:proofErr w:type="spellStart"/>
            <w:r w:rsidRPr="00F826D0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Helgesson</w:t>
            </w:r>
            <w:proofErr w:type="spellEnd"/>
            <w:r w:rsidRPr="00F826D0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M, </w:t>
            </w:r>
            <w:proofErr w:type="spellStart"/>
            <w:r w:rsidRPr="00F826D0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Ivert</w:t>
            </w:r>
            <w:proofErr w:type="spellEnd"/>
            <w:r w:rsidRPr="00F826D0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T, Mittendorfer-Rutz E.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Socio-demographic, labour market marginalisation, and medical characteristics as risk factors for re-infarction and mortality within one year after a first acute myocardial infarction-A register-based cohort study of a working age population in Sweden. BMJ Open 2019</w:t>
            </w:r>
            <w:proofErr w:type="gram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;</w:t>
            </w:r>
            <w:proofErr w:type="gram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9(12):e033616.</w:t>
            </w:r>
          </w:p>
          <w:p w:rsidR="009917C4" w:rsidRPr="00F826D0" w:rsidRDefault="009917C4" w:rsidP="0008409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10.1136/bmjopen-2019-033616</w:t>
            </w:r>
          </w:p>
        </w:tc>
      </w:tr>
      <w:tr w:rsidR="009917C4" w:rsidRPr="00FD3B0F" w:rsidTr="00084099">
        <w:tc>
          <w:tcPr>
            <w:tcW w:w="4531" w:type="dxa"/>
          </w:tcPr>
          <w:p w:rsidR="009917C4" w:rsidRPr="00F826D0" w:rsidRDefault="009917C4" w:rsidP="0008409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Wiberg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Murley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Tinghög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P, Alexanderson K, Palmer E,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Hillert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J, Stenbeck M,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Friberg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E.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Earnings among people with multiple sclerosis compared to references, in total and by educational level and type of occupation: a population-based cohort study at different points in time. BMJ Open 2019; 9(7):e024836.</w:t>
            </w:r>
          </w:p>
          <w:p w:rsidR="009917C4" w:rsidRPr="00F826D0" w:rsidRDefault="009917C4" w:rsidP="00084099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4531" w:type="dxa"/>
          </w:tcPr>
          <w:p w:rsidR="009917C4" w:rsidRPr="00F826D0" w:rsidRDefault="009917C4" w:rsidP="0008409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10.1136/bmjopen-2018-024836</w:t>
            </w:r>
          </w:p>
        </w:tc>
      </w:tr>
    </w:tbl>
    <w:p w:rsidR="00240595" w:rsidRPr="00240595" w:rsidRDefault="00834FCD" w:rsidP="00240595">
      <w:pPr>
        <w:ind w:right="142"/>
        <w:outlineLvl w:val="0"/>
        <w15:collapsed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502"/>
      </w:tblGrid>
      <w:tr w:rsidR="00240595" w:rsidRPr="002C7CF0" w:rsidTr="00D85921">
        <w:tc>
          <w:tcPr>
            <w:tcW w:w="4514" w:type="dxa"/>
          </w:tcPr>
          <w:p w:rsidR="00240595" w:rsidRDefault="00240595" w:rsidP="006033E0">
            <w:pPr>
              <w:rPr>
                <w:rFonts w:ascii="Times New Roman" w:hAnsi="Times New Roman" w:cs="Times New Roman"/>
                <w:b/>
              </w:rPr>
            </w:pPr>
            <w:r w:rsidRPr="002C7CF0">
              <w:rPr>
                <w:rFonts w:ascii="Times New Roman" w:hAnsi="Times New Roman" w:cs="Times New Roman"/>
                <w:b/>
              </w:rPr>
              <w:t>Publikation</w:t>
            </w:r>
          </w:p>
          <w:p w:rsidR="00240595" w:rsidRPr="002C7CF0" w:rsidRDefault="00240595" w:rsidP="006033E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2" w:type="dxa"/>
          </w:tcPr>
          <w:p w:rsidR="00240595" w:rsidRPr="002C7CF0" w:rsidRDefault="00240595" w:rsidP="006033E0">
            <w:pPr>
              <w:rPr>
                <w:rFonts w:ascii="Times New Roman" w:hAnsi="Times New Roman" w:cs="Times New Roman"/>
                <w:b/>
              </w:rPr>
            </w:pPr>
            <w:r w:rsidRPr="002C7CF0">
              <w:rPr>
                <w:rFonts w:ascii="Times New Roman" w:hAnsi="Times New Roman" w:cs="Times New Roman"/>
                <w:b/>
              </w:rPr>
              <w:t xml:space="preserve">DOI / Accession </w:t>
            </w:r>
            <w:proofErr w:type="spellStart"/>
            <w:r w:rsidRPr="002C7CF0">
              <w:rPr>
                <w:rFonts w:ascii="Times New Roman" w:hAnsi="Times New Roman" w:cs="Times New Roman"/>
                <w:b/>
              </w:rPr>
              <w:t>number</w:t>
            </w:r>
            <w:proofErr w:type="spellEnd"/>
          </w:p>
        </w:tc>
      </w:tr>
      <w:tr w:rsidR="001C26DB" w:rsidRPr="002C7CF0" w:rsidTr="00D85921">
        <w:tc>
          <w:tcPr>
            <w:tcW w:w="4514" w:type="dxa"/>
          </w:tcPr>
          <w:p w:rsidR="001C26DB" w:rsidRPr="00F826D0" w:rsidRDefault="001C26DB" w:rsidP="00D859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Agahi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N., Dahlberg, L., &amp;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Lennartsson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C. (2019).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Social integration and alcohol consumption among older people: A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fouryear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follow-up of a Swedish national sample.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Drug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Alcohol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Dependence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, 196, 40-45.</w:t>
            </w:r>
          </w:p>
          <w:p w:rsidR="001C26DB" w:rsidRPr="00F826D0" w:rsidRDefault="001C26DB" w:rsidP="006033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2" w:type="dxa"/>
          </w:tcPr>
          <w:p w:rsidR="001C26DB" w:rsidRPr="00F826D0" w:rsidRDefault="001C26DB" w:rsidP="006033E0">
            <w:pPr>
              <w:tabs>
                <w:tab w:val="left" w:pos="142"/>
              </w:tabs>
              <w:ind w:right="141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10.1016/j.drugalcdep.2018.12.011</w:t>
            </w:r>
          </w:p>
        </w:tc>
      </w:tr>
      <w:tr w:rsidR="001C26DB" w:rsidRPr="00D85921" w:rsidTr="00D85921">
        <w:tc>
          <w:tcPr>
            <w:tcW w:w="4514" w:type="dxa"/>
          </w:tcPr>
          <w:p w:rsidR="001C26DB" w:rsidRPr="00F826D0" w:rsidRDefault="001C26DB" w:rsidP="00D85921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Eyjólfsdóttir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H. S., Baumann, I.,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Agahi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N., &amp;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Lennartsson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C. (2019). How to measure retirement age? A comparison of survey and register data. Journal of Population Ageing, 1-19.</w:t>
            </w:r>
          </w:p>
          <w:p w:rsidR="001C26DB" w:rsidRPr="00F826D0" w:rsidRDefault="001C26DB" w:rsidP="006033E0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02" w:type="dxa"/>
          </w:tcPr>
          <w:p w:rsidR="001C26DB" w:rsidRPr="00F826D0" w:rsidRDefault="001C26DB" w:rsidP="006033E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10.1007/s12062-019-09254-6</w:t>
            </w:r>
          </w:p>
        </w:tc>
      </w:tr>
      <w:tr w:rsidR="001C26DB" w:rsidRPr="00D85921" w:rsidTr="00D85921">
        <w:tc>
          <w:tcPr>
            <w:tcW w:w="4514" w:type="dxa"/>
          </w:tcPr>
          <w:p w:rsidR="001C26DB" w:rsidRPr="00F826D0" w:rsidRDefault="001C26DB" w:rsidP="00D859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Eyjolfsdottir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, H. S., Baumann, I.,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Agahi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, N., Fritzell, J., &amp; Lennartsson, C. (2019).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Prolongation of working life and its effect on mortality and health in older adults: Propensity score matching. </w:t>
            </w: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Social Science &amp; Medicine, 226, 77-86.</w:t>
            </w:r>
          </w:p>
          <w:p w:rsidR="001C26DB" w:rsidRPr="00F826D0" w:rsidRDefault="001C26DB" w:rsidP="006033E0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02" w:type="dxa"/>
          </w:tcPr>
          <w:p w:rsidR="001C26DB" w:rsidRPr="00F826D0" w:rsidRDefault="001C26DB" w:rsidP="006033E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10.1016/j.socscimed.2019.02.026</w:t>
            </w:r>
          </w:p>
        </w:tc>
      </w:tr>
      <w:tr w:rsidR="001C26DB" w:rsidRPr="00D85921" w:rsidTr="00D85921">
        <w:tc>
          <w:tcPr>
            <w:tcW w:w="4514" w:type="dxa"/>
          </w:tcPr>
          <w:p w:rsidR="001C26DB" w:rsidRPr="00F826D0" w:rsidRDefault="001C26DB" w:rsidP="00D85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</w:t>
            </w:r>
            <w:proofErr w:type="gram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Grand, C. &amp; M. Tåhlin. </w:t>
            </w:r>
            <w:r w:rsidR="00F51B70" w:rsidRPr="00F51B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 w:rsidR="00F51B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. ”Arbete i </w:t>
            </w:r>
            <w:r w:rsidR="00AD0586">
              <w:rPr>
                <w:rFonts w:ascii="Times New Roman" w:hAnsi="Times New Roman" w:cs="Times New Roman"/>
                <w:sz w:val="24"/>
                <w:szCs w:val="24"/>
              </w:rPr>
              <w:t xml:space="preserve">Sverige från 1970-tal till 2010 </w:t>
            </w: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Ojämlikhetens omvandling i skärningspunkten mellan klass och genus.” Sid. 175-204 i Sandberg, Å. (red.) </w:t>
            </w:r>
            <w:r w:rsidRPr="00F826D0">
              <w:rPr>
                <w:rFonts w:ascii="Times New Roman" w:hAnsi="Times New Roman" w:cs="Times New Roman"/>
                <w:i/>
                <w:sz w:val="24"/>
                <w:szCs w:val="24"/>
              </w:rPr>
              <w:t>Arbete och välfärd – Ledning, personal och organisationsmodeller i Sverige</w:t>
            </w: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. Lund: Studentlitteratur.</w:t>
            </w:r>
          </w:p>
          <w:p w:rsidR="001C26DB" w:rsidRPr="00F826D0" w:rsidRDefault="001C26DB" w:rsidP="006033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:rsidR="001C26DB" w:rsidRPr="00F826D0" w:rsidRDefault="001C26DB" w:rsidP="00603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DB" w:rsidRPr="00D85921" w:rsidTr="00D85921">
        <w:tc>
          <w:tcPr>
            <w:tcW w:w="4514" w:type="dxa"/>
          </w:tcPr>
          <w:p w:rsidR="001C26DB" w:rsidRPr="00F826D0" w:rsidRDefault="001C26DB" w:rsidP="00D85921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Lennartsson, C., Fors, S.,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Heap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, J., &amp; Sundberg, L. (2019). Skillnader i psykisk ohälsa bland äldre personer: en genomgång av vetenskaplig litteratur samt en epidemiologisk studie.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Stockholm: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Folkhälsomyndigheten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C26DB" w:rsidRPr="00F826D0" w:rsidRDefault="001C26DB" w:rsidP="00F826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:rsidR="001C26DB" w:rsidRPr="00F826D0" w:rsidRDefault="001C26DB" w:rsidP="00603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26D0" w:rsidRPr="00F51B70" w:rsidTr="00D85921">
        <w:tc>
          <w:tcPr>
            <w:tcW w:w="4514" w:type="dxa"/>
          </w:tcPr>
          <w:p w:rsidR="00F826D0" w:rsidRPr="00F51B70" w:rsidRDefault="00F826D0" w:rsidP="00F826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v-SE"/>
              </w:rPr>
            </w:pPr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v-SE"/>
              </w:rPr>
              <w:t xml:space="preserve">Magnusson, C. &amp; </w:t>
            </w:r>
            <w:proofErr w:type="spellStart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v-SE"/>
              </w:rPr>
              <w:t>Nermo</w:t>
            </w:r>
            <w:proofErr w:type="spellEnd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v-SE"/>
              </w:rPr>
              <w:t>, M. (2019)</w:t>
            </w:r>
            <w:r w:rsidR="00F51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v-SE"/>
              </w:rPr>
              <w:t>.</w:t>
            </w:r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v-SE"/>
              </w:rPr>
              <w:t xml:space="preserve"> “40 years of gender inequality among men and women in high prestige occupations – Does the story differ among the young?</w:t>
            </w:r>
            <w:proofErr w:type="gramStart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v-SE"/>
              </w:rPr>
              <w:t>”</w:t>
            </w:r>
            <w:r w:rsidR="00F51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v-SE"/>
              </w:rPr>
              <w:t>.</w:t>
            </w:r>
            <w:proofErr w:type="gramEnd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v-SE"/>
              </w:rPr>
              <w:t xml:space="preserve"> Forthcoming in Marta </w:t>
            </w:r>
            <w:proofErr w:type="spellStart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v-SE"/>
              </w:rPr>
              <w:t>Choroszewicz</w:t>
            </w:r>
            <w:proofErr w:type="spellEnd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v-SE"/>
              </w:rPr>
              <w:t xml:space="preserve"> and Tracey L. Adams (eds.) </w:t>
            </w:r>
            <w:r w:rsidRPr="00F826D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sv-SE"/>
              </w:rPr>
              <w:t>Gender, Age and Inequality in the professions</w:t>
            </w:r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v-SE"/>
              </w:rPr>
              <w:t xml:space="preserve">.  </w:t>
            </w:r>
            <w:r w:rsidRPr="00F51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v-SE"/>
              </w:rPr>
              <w:t>Abingdon: Routledge.</w:t>
            </w:r>
          </w:p>
          <w:p w:rsidR="00F826D0" w:rsidRPr="00F51B70" w:rsidRDefault="00F826D0" w:rsidP="00D8592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02" w:type="dxa"/>
          </w:tcPr>
          <w:p w:rsidR="00F826D0" w:rsidRPr="00F51B70" w:rsidRDefault="00F826D0" w:rsidP="006033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26DB" w:rsidRPr="00D85921" w:rsidTr="00D85921">
        <w:tc>
          <w:tcPr>
            <w:tcW w:w="4514" w:type="dxa"/>
          </w:tcPr>
          <w:p w:rsidR="001C26DB" w:rsidRPr="00F826D0" w:rsidRDefault="001C26DB" w:rsidP="00D85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Mood, Carina och Jan O. Jonsson. </w:t>
            </w:r>
            <w:r w:rsidR="001436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2019</w:t>
            </w:r>
            <w:r w:rsidR="001436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”Den nya fattigdomen.” In Jenny Björkman and Patrik Hadenius (eds.), </w:t>
            </w:r>
            <w:r w:rsidRPr="00F826D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Det nya Sverige: Välfärden</w:t>
            </w:r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Riksbankens Jubileumsfonds </w:t>
            </w:r>
            <w:proofErr w:type="spellStart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Årsbox</w:t>
            </w:r>
            <w:proofErr w:type="spellEnd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2019. Göteborg &amp; Stockholm: Makadam förlag.</w:t>
            </w:r>
          </w:p>
          <w:p w:rsidR="001C26DB" w:rsidRPr="00F826D0" w:rsidRDefault="001C26DB" w:rsidP="006033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:rsidR="001C26DB" w:rsidRPr="00F826D0" w:rsidRDefault="001C26DB" w:rsidP="00603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DB" w:rsidRPr="00D85921" w:rsidTr="00D85921">
        <w:tc>
          <w:tcPr>
            <w:tcW w:w="4514" w:type="dxa"/>
          </w:tcPr>
          <w:p w:rsidR="001C26DB" w:rsidRPr="00F826D0" w:rsidRDefault="001C26DB" w:rsidP="00D85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Nilsen, C., Andel, R.,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Darin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-Mattsson, A., &amp; Kåreholt, I. (2019).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Psychosocial working conditions across working life may predict late-life physical function: A follow-up cohort study. </w:t>
            </w: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BMC Public Health, 19(1), 1125.</w:t>
            </w:r>
          </w:p>
          <w:p w:rsidR="001C26DB" w:rsidRPr="00F826D0" w:rsidRDefault="001C26DB" w:rsidP="006033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:rsidR="001C26DB" w:rsidRPr="00F826D0" w:rsidRDefault="003C1832" w:rsidP="00603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10.1186/s12889-019-7473-y</w:t>
            </w:r>
          </w:p>
        </w:tc>
      </w:tr>
      <w:tr w:rsidR="001C26DB" w:rsidRPr="00D85921" w:rsidTr="00D85921">
        <w:tc>
          <w:tcPr>
            <w:tcW w:w="4514" w:type="dxa"/>
          </w:tcPr>
          <w:p w:rsidR="001C26DB" w:rsidRPr="00F826D0" w:rsidRDefault="001C26DB" w:rsidP="00D85921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v-SE"/>
              </w:rPr>
              <w:t>Stanfors</w:t>
            </w:r>
            <w:proofErr w:type="spellEnd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v-SE"/>
              </w:rPr>
              <w:t xml:space="preserve">, M., &amp; Magnusson, C. (2019). Sick of squabbling? Household division of labor, disagreement, and </w:t>
            </w:r>
            <w:proofErr w:type="gramStart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v-SE"/>
              </w:rPr>
              <w:t>ill-health</w:t>
            </w:r>
            <w:proofErr w:type="gramEnd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v-SE"/>
              </w:rPr>
              <w:t xml:space="preserve"> among partnered men and women in Sweden 2000-2010. </w:t>
            </w:r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>In </w:t>
            </w:r>
            <w:r w:rsidRPr="00F826D0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sv-SE"/>
              </w:rPr>
              <w:t xml:space="preserve">Population Association </w:t>
            </w:r>
            <w:proofErr w:type="spellStart"/>
            <w:r w:rsidRPr="00F826D0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sv-SE"/>
              </w:rPr>
              <w:t>of</w:t>
            </w:r>
            <w:proofErr w:type="spellEnd"/>
            <w:r w:rsidRPr="00F826D0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sv-SE"/>
              </w:rPr>
              <w:t xml:space="preserve"> </w:t>
            </w:r>
            <w:proofErr w:type="spellStart"/>
            <w:r w:rsidRPr="00F826D0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sv-SE"/>
              </w:rPr>
              <w:t>America</w:t>
            </w:r>
            <w:proofErr w:type="spellEnd"/>
            <w:r w:rsidRPr="00F826D0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sv-SE"/>
              </w:rPr>
              <w:t xml:space="preserve"> </w:t>
            </w:r>
            <w:proofErr w:type="spellStart"/>
            <w:r w:rsidRPr="00F826D0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sv-SE"/>
              </w:rPr>
              <w:t>Annual</w:t>
            </w:r>
            <w:proofErr w:type="spellEnd"/>
            <w:r w:rsidRPr="00F826D0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sv-SE"/>
              </w:rPr>
              <w:t xml:space="preserve"> Meeting 2019</w:t>
            </w:r>
            <w:r w:rsidRPr="00F826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v-SE"/>
              </w:rPr>
              <w:t>.</w:t>
            </w:r>
          </w:p>
          <w:p w:rsidR="001C26DB" w:rsidRPr="00F826D0" w:rsidRDefault="001C26DB" w:rsidP="006033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:rsidR="001C26DB" w:rsidRPr="00F826D0" w:rsidRDefault="001C26DB" w:rsidP="00603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DB" w:rsidRPr="00D85921" w:rsidTr="00D85921">
        <w:tc>
          <w:tcPr>
            <w:tcW w:w="4514" w:type="dxa"/>
          </w:tcPr>
          <w:p w:rsidR="001C26DB" w:rsidRPr="00F826D0" w:rsidRDefault="001C26DB" w:rsidP="00D859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</w:pPr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Tåhlin, M. (2019). </w:t>
            </w:r>
            <w:r w:rsidR="00857FF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sv-SE"/>
              </w:rPr>
              <w:t xml:space="preserve">Polariseringsmyten </w:t>
            </w:r>
            <w:r w:rsidRPr="00F826D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sv-SE"/>
              </w:rPr>
              <w:t xml:space="preserve"> Försvinner verkligen de medelkvalificerade jobben?</w:t>
            </w:r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v-SE"/>
              </w:rPr>
              <w:t xml:space="preserve"> Stockholm: Arena Idé.</w:t>
            </w:r>
          </w:p>
          <w:p w:rsidR="001C26DB" w:rsidRPr="00F826D0" w:rsidRDefault="001C26DB" w:rsidP="006033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:rsidR="001C26DB" w:rsidRPr="00F826D0" w:rsidRDefault="001C26DB" w:rsidP="00603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0595" w:rsidRPr="00D85921" w:rsidRDefault="00240595" w:rsidP="00240595">
      <w:pPr>
        <w:rPr>
          <w:rFonts w:ascii="Times New Roman" w:hAnsi="Times New Roman" w:cs="Times New Roman"/>
        </w:rPr>
      </w:pPr>
    </w:p>
    <w:p w:rsidR="00240595" w:rsidRPr="00857FF1" w:rsidRDefault="00240595" w:rsidP="00240595">
      <w:pPr>
        <w:rPr>
          <w:rFonts w:ascii="Times New Roman" w:hAnsi="Times New Roman" w:cs="Times New Roman"/>
        </w:rPr>
      </w:pPr>
    </w:p>
    <w:p w:rsidR="00240595" w:rsidRPr="00240595" w:rsidRDefault="00834FCD" w:rsidP="00240595">
      <w:pPr>
        <w:ind w:right="142"/>
        <w:outlineLvl w:val="0"/>
        <w15:collapsed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SLOSH</w:t>
      </w:r>
    </w:p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4353"/>
        <w:gridCol w:w="4738"/>
      </w:tblGrid>
      <w:tr w:rsidR="00240595" w:rsidRPr="002C7CF0" w:rsidTr="002C7CF0">
        <w:trPr>
          <w:trHeight w:val="241"/>
        </w:trPr>
        <w:tc>
          <w:tcPr>
            <w:tcW w:w="4353" w:type="dxa"/>
          </w:tcPr>
          <w:p w:rsidR="00240595" w:rsidRDefault="00240595" w:rsidP="006033E0">
            <w:pPr>
              <w:rPr>
                <w:rFonts w:ascii="Times New Roman" w:hAnsi="Times New Roman" w:cs="Times New Roman"/>
                <w:b/>
              </w:rPr>
            </w:pPr>
            <w:r w:rsidRPr="002C7CF0">
              <w:rPr>
                <w:rFonts w:ascii="Times New Roman" w:hAnsi="Times New Roman" w:cs="Times New Roman"/>
                <w:b/>
              </w:rPr>
              <w:t>Publikation</w:t>
            </w:r>
          </w:p>
          <w:p w:rsidR="00240595" w:rsidRPr="002C7CF0" w:rsidRDefault="00240595" w:rsidP="006033E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38" w:type="dxa"/>
          </w:tcPr>
          <w:p w:rsidR="00240595" w:rsidRPr="002C7CF0" w:rsidRDefault="00240595" w:rsidP="006033E0">
            <w:pPr>
              <w:rPr>
                <w:rFonts w:ascii="Times New Roman" w:hAnsi="Times New Roman" w:cs="Times New Roman"/>
                <w:b/>
              </w:rPr>
            </w:pPr>
            <w:r w:rsidRPr="002C7CF0">
              <w:rPr>
                <w:rFonts w:ascii="Times New Roman" w:hAnsi="Times New Roman" w:cs="Times New Roman"/>
                <w:b/>
              </w:rPr>
              <w:t xml:space="preserve">DOI / Accession </w:t>
            </w:r>
            <w:proofErr w:type="spellStart"/>
            <w:r w:rsidRPr="002C7CF0">
              <w:rPr>
                <w:rFonts w:ascii="Times New Roman" w:hAnsi="Times New Roman" w:cs="Times New Roman"/>
                <w:b/>
              </w:rPr>
              <w:t>number</w:t>
            </w:r>
            <w:proofErr w:type="spellEnd"/>
          </w:p>
        </w:tc>
      </w:tr>
      <w:tr w:rsidR="00D85921" w:rsidRPr="005D3491" w:rsidTr="002C7CF0">
        <w:trPr>
          <w:trHeight w:val="2235"/>
        </w:trPr>
        <w:tc>
          <w:tcPr>
            <w:tcW w:w="4353" w:type="dxa"/>
          </w:tcPr>
          <w:p w:rsidR="00D85921" w:rsidRDefault="00D85921" w:rsidP="00D859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v-SE"/>
              </w:rPr>
            </w:pPr>
            <w:r w:rsidRPr="00F826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v-SE"/>
              </w:rPr>
              <w:t xml:space="preserve">Åhlin JK, </w:t>
            </w:r>
            <w:proofErr w:type="spellStart"/>
            <w:r w:rsidRPr="00F826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v-SE"/>
              </w:rPr>
              <w:t>LaMontagne</w:t>
            </w:r>
            <w:proofErr w:type="spellEnd"/>
            <w:r w:rsidRPr="00F826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v-SE"/>
              </w:rPr>
              <w:t xml:space="preserve"> AD, Magnusson Hanson LL. Are there bidirectional relationships between psychosocial work characteristics and depressive symptoms? A fixed effects analysis of Swedish national panel survey data. Occupational and Environmental Medicine 2019</w:t>
            </w:r>
            <w:proofErr w:type="gramStart"/>
            <w:r w:rsidRPr="00F826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v-SE"/>
              </w:rPr>
              <w:t>;76:455</w:t>
            </w:r>
            <w:proofErr w:type="gramEnd"/>
            <w:r w:rsidRPr="00F826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v-SE"/>
              </w:rPr>
              <w:t xml:space="preserve">-461. </w:t>
            </w:r>
          </w:p>
          <w:p w:rsidR="00F826D0" w:rsidRPr="00F826D0" w:rsidRDefault="00F826D0" w:rsidP="00D859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v-SE"/>
              </w:rPr>
            </w:pPr>
          </w:p>
        </w:tc>
        <w:tc>
          <w:tcPr>
            <w:tcW w:w="4738" w:type="dxa"/>
          </w:tcPr>
          <w:p w:rsidR="00D85921" w:rsidRPr="00F826D0" w:rsidRDefault="00D85921" w:rsidP="00FD3B0F">
            <w:pPr>
              <w:shd w:val="clear" w:color="auto" w:fill="FFFFFF"/>
              <w:tabs>
                <w:tab w:val="left" w:pos="142"/>
              </w:tabs>
              <w:ind w:right="141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10.1136/oemed-2018-105450</w:t>
            </w:r>
          </w:p>
        </w:tc>
      </w:tr>
      <w:tr w:rsidR="00D85921" w:rsidRPr="005D3491" w:rsidTr="002C7CF0">
        <w:trPr>
          <w:trHeight w:val="1945"/>
        </w:trPr>
        <w:tc>
          <w:tcPr>
            <w:tcW w:w="4353" w:type="dxa"/>
          </w:tcPr>
          <w:p w:rsidR="00D85921" w:rsidRDefault="00D85921" w:rsidP="00D85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Halonen JI,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Lallukka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T, Virtanen M, Rod NH, Magnusson Hanson LL.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Bi-directional relation between effort‒reward imbalance and risk of neck-shoulder pain: assessment of mediation through depressive symptoms using occupational longitudinal data. </w:t>
            </w:r>
            <w:proofErr w:type="spellStart"/>
            <w:r w:rsidRPr="00F826D0">
              <w:rPr>
                <w:rStyle w:val="z3988"/>
                <w:rFonts w:ascii="Times New Roman" w:hAnsi="Times New Roman" w:cs="Times New Roman"/>
                <w:sz w:val="24"/>
                <w:szCs w:val="24"/>
              </w:rPr>
              <w:t>Scand</w:t>
            </w:r>
            <w:proofErr w:type="spellEnd"/>
            <w:r w:rsidRPr="00F826D0">
              <w:rPr>
                <w:rStyle w:val="z3988"/>
                <w:rFonts w:ascii="Times New Roman" w:hAnsi="Times New Roman" w:cs="Times New Roman"/>
                <w:sz w:val="24"/>
                <w:szCs w:val="24"/>
              </w:rPr>
              <w:t xml:space="preserve"> J </w:t>
            </w:r>
            <w:proofErr w:type="spellStart"/>
            <w:r w:rsidRPr="00F826D0">
              <w:rPr>
                <w:rStyle w:val="z3988"/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spellEnd"/>
            <w:r w:rsidRPr="00F826D0">
              <w:rPr>
                <w:rStyle w:val="z3988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6D0">
              <w:rPr>
                <w:rStyle w:val="z3988"/>
                <w:rFonts w:ascii="Times New Roman" w:hAnsi="Times New Roman" w:cs="Times New Roman"/>
                <w:sz w:val="24"/>
                <w:szCs w:val="24"/>
              </w:rPr>
              <w:t>Environ</w:t>
            </w:r>
            <w:proofErr w:type="spellEnd"/>
            <w:r w:rsidRPr="00F826D0">
              <w:rPr>
                <w:rStyle w:val="z3988"/>
                <w:rFonts w:ascii="Times New Roman" w:hAnsi="Times New Roman" w:cs="Times New Roman"/>
                <w:sz w:val="24"/>
                <w:szCs w:val="24"/>
              </w:rPr>
              <w:t xml:space="preserve"> Health 2019;45(2):126-133</w:t>
            </w: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F826D0" w:rsidRPr="00F826D0" w:rsidRDefault="00F826D0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8" w:type="dxa"/>
          </w:tcPr>
          <w:p w:rsidR="00D85921" w:rsidRPr="00F826D0" w:rsidRDefault="00D85921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10.5271/sjweh.3768</w:t>
            </w:r>
          </w:p>
          <w:p w:rsidR="00D85921" w:rsidRPr="00F826D0" w:rsidRDefault="00D85921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85921" w:rsidRPr="002C7CF0" w:rsidTr="002C7CF0">
        <w:trPr>
          <w:trHeight w:val="1664"/>
        </w:trPr>
        <w:tc>
          <w:tcPr>
            <w:tcW w:w="4353" w:type="dxa"/>
          </w:tcPr>
          <w:p w:rsidR="00D85921" w:rsidRDefault="00E75436" w:rsidP="00D85921">
            <w:pPr>
              <w:rPr>
                <w:rStyle w:val="cls-respons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ls-response"/>
                <w:rFonts w:ascii="Times New Roman" w:hAnsi="Times New Roman" w:cs="Times New Roman"/>
                <w:sz w:val="24"/>
                <w:szCs w:val="24"/>
              </w:rPr>
              <w:t>Aronsson V, Toivanen S, Leineweber C, &amp; Nyberg A</w:t>
            </w:r>
            <w:r w:rsidR="00D85921" w:rsidRPr="00F826D0">
              <w:rPr>
                <w:rStyle w:val="cls-response"/>
                <w:rFonts w:ascii="Times New Roman" w:hAnsi="Times New Roman" w:cs="Times New Roman"/>
                <w:sz w:val="24"/>
                <w:szCs w:val="24"/>
              </w:rPr>
              <w:t xml:space="preserve"> (2019). </w:t>
            </w:r>
            <w:r w:rsidR="00D85921" w:rsidRPr="00F826D0">
              <w:rPr>
                <w:rStyle w:val="cls-respons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Can a poor psychosocial work environment and insufficient organizational resources explain the higher risk of </w:t>
            </w:r>
            <w:proofErr w:type="gramStart"/>
            <w:r w:rsidR="00D85921" w:rsidRPr="00F826D0">
              <w:rPr>
                <w:rStyle w:val="cls-response"/>
                <w:rFonts w:ascii="Times New Roman" w:hAnsi="Times New Roman" w:cs="Times New Roman"/>
                <w:sz w:val="24"/>
                <w:szCs w:val="24"/>
                <w:lang w:val="en-US"/>
              </w:rPr>
              <w:t>ill-health</w:t>
            </w:r>
            <w:proofErr w:type="gramEnd"/>
            <w:r w:rsidR="00D85921" w:rsidRPr="00F826D0">
              <w:rPr>
                <w:rStyle w:val="cls-respons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sickness absence in human service occupations? Evidence from a Swedish national cohort. </w:t>
            </w:r>
            <w:r w:rsidR="00D85921" w:rsidRPr="00F826D0">
              <w:rPr>
                <w:rStyle w:val="cls-response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Scandinavian Journal of Public Health</w:t>
            </w:r>
            <w:r w:rsidR="00D85921" w:rsidRPr="00F826D0">
              <w:rPr>
                <w:rStyle w:val="cls-respons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D85921" w:rsidRPr="00F826D0">
              <w:rPr>
                <w:rStyle w:val="cls-response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47</w:t>
            </w:r>
            <w:r w:rsidR="00D85921" w:rsidRPr="00F826D0">
              <w:rPr>
                <w:rStyle w:val="cls-respons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(3), 310–317. </w:t>
            </w:r>
          </w:p>
          <w:p w:rsidR="00F826D0" w:rsidRPr="00F826D0" w:rsidRDefault="00F826D0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8" w:type="dxa"/>
          </w:tcPr>
          <w:p w:rsidR="00D85921" w:rsidRPr="00F826D0" w:rsidRDefault="00D85921" w:rsidP="00FD3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10.1177/1403494818812638</w:t>
            </w:r>
          </w:p>
        </w:tc>
      </w:tr>
      <w:tr w:rsidR="00D85921" w:rsidRPr="002C7CF0" w:rsidTr="002C7CF0">
        <w:trPr>
          <w:trHeight w:val="2226"/>
        </w:trPr>
        <w:tc>
          <w:tcPr>
            <w:tcW w:w="4353" w:type="dxa"/>
          </w:tcPr>
          <w:p w:rsidR="00D85921" w:rsidRPr="00F826D0" w:rsidRDefault="00D85921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 J, Leineweber C, Nyberg A,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Siegrist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J. Cost, Gain, and Health: Theoretical Clarification and Psychometric Validation of a Work Stress Model With Data From Two National Studies. </w:t>
            </w:r>
            <w:r w:rsidRPr="00F826D0">
              <w:rPr>
                <w:rStyle w:val="jrnl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 </w:t>
            </w:r>
            <w:proofErr w:type="spellStart"/>
            <w:r w:rsidRPr="00F826D0">
              <w:rPr>
                <w:rStyle w:val="jrnl"/>
                <w:rFonts w:ascii="Times New Roman" w:hAnsi="Times New Roman" w:cs="Times New Roman"/>
                <w:sz w:val="24"/>
                <w:szCs w:val="24"/>
                <w:lang w:val="en-US"/>
              </w:rPr>
              <w:t>Occup</w:t>
            </w:r>
            <w:proofErr w:type="spellEnd"/>
            <w:r w:rsidRPr="00F826D0">
              <w:rPr>
                <w:rStyle w:val="jrnl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Environ Med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2019 Nov</w:t>
            </w:r>
            <w:proofErr w:type="gram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;61</w:t>
            </w:r>
            <w:proofErr w:type="gram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(11):898-904.</w:t>
            </w:r>
          </w:p>
        </w:tc>
        <w:tc>
          <w:tcPr>
            <w:tcW w:w="4738" w:type="dxa"/>
          </w:tcPr>
          <w:p w:rsidR="00D85921" w:rsidRPr="00F826D0" w:rsidRDefault="00D85921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10.1097/JOM.0000000000001696</w:t>
            </w:r>
          </w:p>
          <w:p w:rsidR="00D85921" w:rsidRPr="00F826D0" w:rsidRDefault="00D85921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85921" w:rsidRPr="002C7CF0" w:rsidTr="002C7CF0">
        <w:trPr>
          <w:trHeight w:val="1374"/>
        </w:trPr>
        <w:tc>
          <w:tcPr>
            <w:tcW w:w="4353" w:type="dxa"/>
          </w:tcPr>
          <w:p w:rsidR="00D85921" w:rsidRDefault="00D85921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Theorell T, Nyberg A. Cultural activity at work: reciprocal associations with depressive symptoms in employees. </w:t>
            </w:r>
            <w:proofErr w:type="spellStart"/>
            <w:r w:rsidRPr="00F826D0">
              <w:rPr>
                <w:rStyle w:val="jrnl"/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826D0">
              <w:rPr>
                <w:rStyle w:val="jrnl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Arch </w:t>
            </w:r>
            <w:proofErr w:type="spellStart"/>
            <w:r w:rsidRPr="00F826D0">
              <w:rPr>
                <w:rStyle w:val="jrnl"/>
                <w:rFonts w:ascii="Times New Roman" w:hAnsi="Times New Roman" w:cs="Times New Roman"/>
                <w:sz w:val="24"/>
                <w:szCs w:val="24"/>
                <w:lang w:val="en-US"/>
              </w:rPr>
              <w:t>Occup</w:t>
            </w:r>
            <w:proofErr w:type="spellEnd"/>
            <w:r w:rsidRPr="00F826D0">
              <w:rPr>
                <w:rStyle w:val="jrnl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Environ Health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2019 Nov</w:t>
            </w:r>
            <w:proofErr w:type="gram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;92</w:t>
            </w:r>
            <w:proofErr w:type="gram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(8):1131-1137. </w:t>
            </w:r>
          </w:p>
          <w:p w:rsidR="00F826D0" w:rsidRPr="00F826D0" w:rsidRDefault="00F826D0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8" w:type="dxa"/>
          </w:tcPr>
          <w:p w:rsidR="00D85921" w:rsidRPr="00F826D0" w:rsidRDefault="00D85921" w:rsidP="00D85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10.1007/s00420-019-01452-1</w:t>
            </w: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5921" w:rsidRPr="00F826D0" w:rsidRDefault="00D85921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85921" w:rsidRPr="002C7CF0" w:rsidTr="002C7CF0">
        <w:trPr>
          <w:trHeight w:val="851"/>
        </w:trPr>
        <w:tc>
          <w:tcPr>
            <w:tcW w:w="4353" w:type="dxa"/>
          </w:tcPr>
          <w:p w:rsidR="00D85921" w:rsidRDefault="00D85921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Åkerstedt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Discacciati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Häbel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H, Westerlund H. Psychosocial work demands and physical workload decrease with ageing in blue-collar and white-collar workers: a prospective study based on the SLOSH cohort. </w:t>
            </w:r>
            <w:r w:rsidRPr="00F826D0">
              <w:rPr>
                <w:rStyle w:val="jrnl"/>
                <w:rFonts w:ascii="Times New Roman" w:hAnsi="Times New Roman" w:cs="Times New Roman"/>
                <w:sz w:val="24"/>
                <w:szCs w:val="24"/>
                <w:lang w:val="en-US"/>
              </w:rPr>
              <w:t>BMJ Open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2019 Sep 17</w:t>
            </w:r>
            <w:proofErr w:type="gram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;9</w:t>
            </w:r>
            <w:proofErr w:type="gram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(9):e030918. </w:t>
            </w:r>
          </w:p>
          <w:p w:rsidR="00F826D0" w:rsidRPr="00F826D0" w:rsidRDefault="00F826D0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8" w:type="dxa"/>
          </w:tcPr>
          <w:p w:rsidR="00D85921" w:rsidRPr="00F826D0" w:rsidRDefault="00D85921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10.1136/bmjopen-2019-030918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85921" w:rsidRPr="00F826D0" w:rsidRDefault="00D85921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85921" w:rsidRPr="002C7CF0" w:rsidTr="002C7CF0">
        <w:trPr>
          <w:trHeight w:val="1945"/>
        </w:trPr>
        <w:tc>
          <w:tcPr>
            <w:tcW w:w="4353" w:type="dxa"/>
          </w:tcPr>
          <w:p w:rsidR="00D85921" w:rsidRDefault="00E75436" w:rsidP="00D85921">
            <w:pPr>
              <w:rPr>
                <w:rStyle w:val="Datum1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Van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V, Platts 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Vahtera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J, Westerlund H,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Bracke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 (nd</w:t>
            </w:r>
            <w:r w:rsidR="00D85921"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="00D85921"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Reduction in sleep disturbances at retirement: Evidence from the Swedish Longitudinal Occupational Survey of Health. </w:t>
            </w:r>
            <w:r w:rsidR="00D85921" w:rsidRPr="00F826D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Ageing and Society,</w:t>
            </w:r>
            <w:r w:rsidR="00D85921"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1-19. Published online by Cambridge University Press: </w:t>
            </w:r>
            <w:r w:rsidR="00D85921" w:rsidRPr="00F826D0">
              <w:rPr>
                <w:rStyle w:val="Datum1"/>
                <w:rFonts w:ascii="Times New Roman" w:hAnsi="Times New Roman" w:cs="Times New Roman"/>
                <w:sz w:val="24"/>
                <w:szCs w:val="24"/>
                <w:lang w:val="en-US"/>
              </w:rPr>
              <w:t>15 May 2019</w:t>
            </w:r>
          </w:p>
          <w:p w:rsidR="00F826D0" w:rsidRPr="00F826D0" w:rsidRDefault="00F826D0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8" w:type="dxa"/>
          </w:tcPr>
          <w:p w:rsidR="00D85921" w:rsidRPr="00F826D0" w:rsidRDefault="00D85921" w:rsidP="00FD3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10.1017/S0144686X19000515</w:t>
            </w:r>
          </w:p>
        </w:tc>
      </w:tr>
      <w:tr w:rsidR="00D85921" w:rsidRPr="002C7CF0" w:rsidTr="002C7CF0">
        <w:trPr>
          <w:trHeight w:val="1945"/>
        </w:trPr>
        <w:tc>
          <w:tcPr>
            <w:tcW w:w="4353" w:type="dxa"/>
          </w:tcPr>
          <w:p w:rsidR="00D85921" w:rsidRDefault="00D85921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Stadin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M, Nordin M, Broström A, Magnusson Hanson LL, Westerlund H, Fransson EI.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Repeated exposure to high ICT demands at work, and development of suboptimal self-rated health: findings from a 4-year follow-up of the SLOSH study. </w:t>
            </w:r>
            <w:proofErr w:type="spellStart"/>
            <w:r w:rsidRPr="00F826D0">
              <w:rPr>
                <w:rStyle w:val="jrnl"/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826D0">
              <w:rPr>
                <w:rStyle w:val="jrnl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Arch </w:t>
            </w:r>
            <w:proofErr w:type="spellStart"/>
            <w:r w:rsidRPr="00F826D0">
              <w:rPr>
                <w:rStyle w:val="jrnl"/>
                <w:rFonts w:ascii="Times New Roman" w:hAnsi="Times New Roman" w:cs="Times New Roman"/>
                <w:sz w:val="24"/>
                <w:szCs w:val="24"/>
                <w:lang w:val="en-US"/>
              </w:rPr>
              <w:t>Occup</w:t>
            </w:r>
            <w:proofErr w:type="spellEnd"/>
            <w:r w:rsidRPr="00F826D0">
              <w:rPr>
                <w:rStyle w:val="jrnl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Environ Health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2019 Jul</w:t>
            </w:r>
            <w:proofErr w:type="gram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;92</w:t>
            </w:r>
            <w:proofErr w:type="gram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(5):717-728. </w:t>
            </w:r>
          </w:p>
          <w:p w:rsidR="00F826D0" w:rsidRPr="00F826D0" w:rsidRDefault="00F826D0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8" w:type="dxa"/>
          </w:tcPr>
          <w:p w:rsidR="00D85921" w:rsidRPr="00F826D0" w:rsidRDefault="00D85921" w:rsidP="00FD3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10.1007/s00420-019-01407-6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D85921" w:rsidRPr="002C7CF0" w:rsidTr="002C7CF0">
        <w:trPr>
          <w:trHeight w:val="1945"/>
        </w:trPr>
        <w:tc>
          <w:tcPr>
            <w:tcW w:w="4353" w:type="dxa"/>
          </w:tcPr>
          <w:p w:rsidR="00F826D0" w:rsidRPr="00F826D0" w:rsidRDefault="00D85921" w:rsidP="00D85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6D0">
              <w:rPr>
                <w:rStyle w:val="cls-response"/>
                <w:rFonts w:ascii="Times New Roman" w:hAnsi="Times New Roman" w:cs="Times New Roman"/>
                <w:sz w:val="24"/>
                <w:szCs w:val="24"/>
                <w:lang w:val="en-US"/>
              </w:rPr>
              <w:t>Bernhard-</w:t>
            </w:r>
            <w:proofErr w:type="spellStart"/>
            <w:r w:rsidRPr="00F826D0">
              <w:rPr>
                <w:rStyle w:val="cls-response"/>
                <w:rFonts w:ascii="Times New Roman" w:hAnsi="Times New Roman" w:cs="Times New Roman"/>
                <w:sz w:val="24"/>
                <w:szCs w:val="24"/>
                <w:lang w:val="en-US"/>
              </w:rPr>
              <w:t>Oettel</w:t>
            </w:r>
            <w:proofErr w:type="spellEnd"/>
            <w:r w:rsidR="00E75436">
              <w:rPr>
                <w:rStyle w:val="cls-respons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C, Leineweber C, &amp; Westerlund H</w:t>
            </w:r>
            <w:r w:rsidRPr="00F826D0">
              <w:rPr>
                <w:rStyle w:val="cls-respons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(2019). Staying in or switching between permanent, temporary and self-employment during 2008–2010: Associations with changing job characteristics and emotional exhaustion. </w:t>
            </w:r>
            <w:proofErr w:type="spellStart"/>
            <w:r w:rsidRPr="00F826D0">
              <w:rPr>
                <w:rStyle w:val="cls-response"/>
                <w:rFonts w:ascii="Times New Roman" w:hAnsi="Times New Roman" w:cs="Times New Roman"/>
                <w:iCs/>
                <w:sz w:val="24"/>
                <w:szCs w:val="24"/>
              </w:rPr>
              <w:t>Economic</w:t>
            </w:r>
            <w:proofErr w:type="spellEnd"/>
            <w:r w:rsidRPr="00F826D0">
              <w:rPr>
                <w:rStyle w:val="cls-response"/>
                <w:rFonts w:ascii="Times New Roman" w:hAnsi="Times New Roman" w:cs="Times New Roman"/>
                <w:iCs/>
                <w:sz w:val="24"/>
                <w:szCs w:val="24"/>
              </w:rPr>
              <w:t xml:space="preserve"> and Industrial </w:t>
            </w:r>
            <w:proofErr w:type="spellStart"/>
            <w:r w:rsidRPr="00F826D0">
              <w:rPr>
                <w:rStyle w:val="cls-response"/>
                <w:rFonts w:ascii="Times New Roman" w:hAnsi="Times New Roman" w:cs="Times New Roman"/>
                <w:iCs/>
                <w:sz w:val="24"/>
                <w:szCs w:val="24"/>
              </w:rPr>
              <w:t>Democracy</w:t>
            </w:r>
            <w:proofErr w:type="spellEnd"/>
            <w:r w:rsidRPr="00F826D0">
              <w:rPr>
                <w:rStyle w:val="cls-response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826D0">
              <w:rPr>
                <w:rStyle w:val="cls-response"/>
                <w:rFonts w:ascii="Times New Roman" w:hAnsi="Times New Roman" w:cs="Times New Roman"/>
                <w:iCs/>
                <w:sz w:val="24"/>
                <w:szCs w:val="24"/>
              </w:rPr>
              <w:t>40</w:t>
            </w:r>
            <w:r w:rsidRPr="00F826D0">
              <w:rPr>
                <w:rStyle w:val="cls-response"/>
                <w:rFonts w:ascii="Times New Roman" w:hAnsi="Times New Roman" w:cs="Times New Roman"/>
                <w:sz w:val="24"/>
                <w:szCs w:val="24"/>
              </w:rPr>
              <w:t xml:space="preserve">(2), 215–237. </w:t>
            </w:r>
          </w:p>
        </w:tc>
        <w:tc>
          <w:tcPr>
            <w:tcW w:w="4738" w:type="dxa"/>
          </w:tcPr>
          <w:p w:rsidR="00D85921" w:rsidRPr="00F826D0" w:rsidRDefault="00D85921" w:rsidP="00FD3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10.1177/0143831X18804648</w:t>
            </w:r>
          </w:p>
        </w:tc>
      </w:tr>
      <w:tr w:rsidR="00D85921" w:rsidRPr="002C7CF0" w:rsidTr="002C7CF0">
        <w:trPr>
          <w:trHeight w:val="1945"/>
        </w:trPr>
        <w:tc>
          <w:tcPr>
            <w:tcW w:w="4353" w:type="dxa"/>
          </w:tcPr>
          <w:p w:rsidR="00D85921" w:rsidRDefault="00D85921" w:rsidP="00D85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Constanze Leineweber, Constanze </w:t>
            </w:r>
            <w:proofErr w:type="spellStart"/>
            <w:r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>Eib</w:t>
            </w:r>
            <w:proofErr w:type="spellEnd"/>
            <w:r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>, Claudia Bernhard-</w:t>
            </w:r>
            <w:proofErr w:type="spellStart"/>
            <w:r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>Oettel</w:t>
            </w:r>
            <w:proofErr w:type="spellEnd"/>
            <w:r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Anna Nyberg</w:t>
            </w:r>
            <w:r w:rsidRPr="00F826D0">
              <w:rPr>
                <w:rStyle w:val="Date1"/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826D0">
              <w:rPr>
                <w:rStyle w:val="arttitle"/>
                <w:rFonts w:ascii="Times New Roman" w:hAnsi="Times New Roman" w:cs="Times New Roman"/>
                <w:sz w:val="24"/>
                <w:szCs w:val="24"/>
                <w:lang w:val="en-US"/>
              </w:rPr>
              <w:t>Trajectories of effort-reward imbalance in Swedish workers: Differences in demographic and work-related factors and associations with health,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826D0">
              <w:rPr>
                <w:rStyle w:val="serialtitl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Work &amp; Stress.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Published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online: 09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  <w:p w:rsidR="00F826D0" w:rsidRPr="00F826D0" w:rsidRDefault="00F826D0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8" w:type="dxa"/>
          </w:tcPr>
          <w:p w:rsidR="00D85921" w:rsidRPr="00F826D0" w:rsidRDefault="00D85921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10.1080/02678373.2019.1666434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:rsidR="00D85921" w:rsidRPr="00F826D0" w:rsidRDefault="00D85921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85921" w:rsidRPr="002C7CF0" w:rsidTr="002C7CF0">
        <w:trPr>
          <w:trHeight w:val="1945"/>
        </w:trPr>
        <w:tc>
          <w:tcPr>
            <w:tcW w:w="4353" w:type="dxa"/>
          </w:tcPr>
          <w:p w:rsidR="00D85921" w:rsidRDefault="00D85921" w:rsidP="00D85921">
            <w:pPr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>Bernhard-</w:t>
            </w:r>
            <w:proofErr w:type="spellStart"/>
            <w:r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>Oettel</w:t>
            </w:r>
            <w:proofErr w:type="spellEnd"/>
            <w:r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C, </w:t>
            </w:r>
            <w:proofErr w:type="spellStart"/>
            <w:r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>Eib</w:t>
            </w:r>
            <w:proofErr w:type="spellEnd"/>
            <w:r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C, </w:t>
            </w:r>
            <w:proofErr w:type="spellStart"/>
            <w:r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>Griep</w:t>
            </w:r>
            <w:proofErr w:type="spellEnd"/>
            <w:r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Y, Leineweber C. How do job insecurity and procedural injustice relate to mental health problems: A multilevel study on synchronous and delayed effects in Swedish </w:t>
            </w:r>
            <w:proofErr w:type="gramStart"/>
            <w:r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>workers.</w:t>
            </w:r>
            <w:proofErr w:type="gramEnd"/>
            <w:r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Applied Psychology: An International Review. Accepted 4 Sept 2019.Published online 10 Sept 2019</w:t>
            </w:r>
          </w:p>
          <w:p w:rsidR="00F826D0" w:rsidRPr="00F826D0" w:rsidRDefault="00F826D0" w:rsidP="00D85921">
            <w:pPr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8" w:type="dxa"/>
          </w:tcPr>
          <w:p w:rsidR="00D85921" w:rsidRPr="00F826D0" w:rsidRDefault="00D85921" w:rsidP="00FD3B0F">
            <w:pP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10.1111/apps.12222</w:t>
            </w:r>
          </w:p>
        </w:tc>
      </w:tr>
      <w:tr w:rsidR="00D85921" w:rsidRPr="002C7CF0" w:rsidTr="002C7CF0">
        <w:trPr>
          <w:trHeight w:val="1945"/>
        </w:trPr>
        <w:tc>
          <w:tcPr>
            <w:tcW w:w="4353" w:type="dxa"/>
          </w:tcPr>
          <w:p w:rsidR="00D85921" w:rsidRDefault="00E75436" w:rsidP="00D85921">
            <w:pPr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Stengård J, </w:t>
            </w:r>
            <w:proofErr w:type="spellStart"/>
            <w:r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>Berntson</w:t>
            </w:r>
            <w:proofErr w:type="spellEnd"/>
            <w:r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E, Leineweber C</w:t>
            </w:r>
            <w:r w:rsidR="00D85921"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>, Bernhard-</w:t>
            </w:r>
            <w:proofErr w:type="spellStart"/>
            <w:r w:rsidR="00D85921"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>Oettel</w:t>
            </w:r>
            <w:proofErr w:type="spellEnd"/>
            <w:r w:rsidR="00D85921"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C. Who </w:t>
            </w:r>
            <w:proofErr w:type="gramStart"/>
            <w:r w:rsidR="00D85921"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>Gets</w:t>
            </w:r>
            <w:proofErr w:type="gramEnd"/>
            <w:r w:rsidR="00D85921"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Stuck in Their Workplaces? The Role of Matching Factors, between Individual and Job, and Demographics in Predicting Being Locked In. Scandinavian Journal of Work and Organizational Psychology 2019; 4(1):8 1–18. Accepted June 2019.</w:t>
            </w:r>
          </w:p>
          <w:p w:rsidR="00F826D0" w:rsidRPr="00F826D0" w:rsidRDefault="00F826D0" w:rsidP="00D85921">
            <w:pPr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8" w:type="dxa"/>
          </w:tcPr>
          <w:p w:rsidR="00D85921" w:rsidRPr="00F826D0" w:rsidRDefault="00D85921" w:rsidP="00FD3B0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10.16993/sjwop.56</w:t>
            </w:r>
          </w:p>
        </w:tc>
      </w:tr>
      <w:tr w:rsidR="00D85921" w:rsidRPr="00E75436" w:rsidTr="002C7CF0">
        <w:trPr>
          <w:trHeight w:val="1945"/>
        </w:trPr>
        <w:tc>
          <w:tcPr>
            <w:tcW w:w="4353" w:type="dxa"/>
          </w:tcPr>
          <w:p w:rsidR="00D85921" w:rsidRPr="00F826D0" w:rsidRDefault="00D85921" w:rsidP="00D85921">
            <w:pPr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>Hall AL, Kecklund G, Leineweber C, Tucker P. Effect of work schedule on prospective antidepressant prescriptions in Sweden: a 2-year sex-stratified analysis using national drug registry data</w:t>
            </w:r>
            <w:r w:rsidR="00E75436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>BMJ Open 2019</w:t>
            </w:r>
            <w:proofErr w:type="gramStart"/>
            <w:r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>;9:e023247</w:t>
            </w:r>
            <w:proofErr w:type="gramEnd"/>
            <w:r w:rsidRPr="00F826D0"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4738" w:type="dxa"/>
          </w:tcPr>
          <w:p w:rsidR="00D85921" w:rsidRPr="00F826D0" w:rsidRDefault="00D85921" w:rsidP="00D85921">
            <w:pPr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10.1136/bmjopen-2018-023247</w:t>
            </w:r>
          </w:p>
          <w:p w:rsidR="00D85921" w:rsidRPr="00F826D0" w:rsidRDefault="00D85921" w:rsidP="00D8592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D85921" w:rsidRPr="002C7CF0" w:rsidTr="002C7CF0">
        <w:trPr>
          <w:trHeight w:val="1945"/>
        </w:trPr>
        <w:tc>
          <w:tcPr>
            <w:tcW w:w="4353" w:type="dxa"/>
          </w:tcPr>
          <w:p w:rsidR="00F826D0" w:rsidRDefault="00E75436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Drake 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Toivanen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S, Leineweber C Nyberg</w:t>
            </w:r>
            <w:r w:rsidR="00D85921"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A.</w:t>
            </w:r>
            <w:r w:rsidR="00D85921" w:rsidRPr="00F826D0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Is combining human service work with family caregiving associated with additional odds of emotional exhaustion and sickness absence? A cross-sectional study based on a Swedish cohort. </w:t>
            </w:r>
            <w:proofErr w:type="spellStart"/>
            <w:r w:rsidR="00D85921"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="00D85921"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Arch </w:t>
            </w:r>
            <w:proofErr w:type="spellStart"/>
            <w:r w:rsidR="00D85921"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Occup</w:t>
            </w:r>
            <w:proofErr w:type="spellEnd"/>
            <w:r w:rsidR="00D85921"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Environ Health (2020) 93: 55.</w:t>
            </w:r>
          </w:p>
          <w:p w:rsidR="00F826D0" w:rsidRPr="00F826D0" w:rsidRDefault="00F826D0" w:rsidP="00D85921">
            <w:pPr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8" w:type="dxa"/>
          </w:tcPr>
          <w:p w:rsidR="00D85921" w:rsidRPr="00F826D0" w:rsidRDefault="00D85921" w:rsidP="00FD3B0F">
            <w:pPr>
              <w:rPr>
                <w:rStyle w:val="authors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10.1007/s00420-019-01461-0</w:t>
            </w:r>
          </w:p>
        </w:tc>
      </w:tr>
      <w:tr w:rsidR="00D85921" w:rsidRPr="003C1832" w:rsidTr="002C7CF0">
        <w:trPr>
          <w:trHeight w:val="1945"/>
        </w:trPr>
        <w:tc>
          <w:tcPr>
            <w:tcW w:w="4353" w:type="dxa"/>
          </w:tcPr>
          <w:p w:rsidR="00D85921" w:rsidRPr="00F826D0" w:rsidRDefault="00D85921" w:rsidP="00E75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Lynn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Germeys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Constanze Leineweber. Divergent concurrent and lagged effects of the reciprocal relation between work–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nonwork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interactions and sleep disturbance</w:t>
            </w:r>
            <w:r w:rsidR="00E75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826D0">
              <w:rPr>
                <w:rStyle w:val="Emphasis"/>
                <w:rFonts w:ascii="Times New Roman" w:hAnsi="Times New Roman" w:cs="Times New Roman"/>
                <w:sz w:val="24"/>
                <w:szCs w:val="24"/>
                <w:lang w:val="en-US"/>
              </w:rPr>
              <w:t>Sleep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Volume 42, Issue 3, March 2019</w:t>
            </w:r>
          </w:p>
        </w:tc>
        <w:tc>
          <w:tcPr>
            <w:tcW w:w="4738" w:type="dxa"/>
          </w:tcPr>
          <w:p w:rsidR="00D85921" w:rsidRPr="00F826D0" w:rsidRDefault="00D85921" w:rsidP="00FD3B0F">
            <w:pPr>
              <w:rPr>
                <w:rStyle w:val="bibliographic-informationvalu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10.1093/sleep/zsy255</w:t>
            </w:r>
          </w:p>
        </w:tc>
      </w:tr>
      <w:tr w:rsidR="00D85921" w:rsidRPr="002C7CF0" w:rsidTr="002C7CF0">
        <w:trPr>
          <w:trHeight w:val="1945"/>
        </w:trPr>
        <w:tc>
          <w:tcPr>
            <w:tcW w:w="4353" w:type="dxa"/>
          </w:tcPr>
          <w:p w:rsidR="00D85921" w:rsidRPr="00F826D0" w:rsidRDefault="00E75436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Virtanen M, Jokela 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Lallukka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="00D85921"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5921" w:rsidRPr="00F826D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al.</w:t>
            </w:r>
            <w:r w:rsidR="00D85921"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5921"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Long working hours and change in body weight: analysis of individual-participant data from 19 cohort studies. </w:t>
            </w:r>
            <w:proofErr w:type="spellStart"/>
            <w:r w:rsidR="00D85921" w:rsidRPr="00F826D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</w:t>
            </w:r>
            <w:proofErr w:type="spellEnd"/>
            <w:r w:rsidR="00D85921" w:rsidRPr="00F826D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J </w:t>
            </w:r>
            <w:proofErr w:type="spellStart"/>
            <w:r w:rsidR="00D85921" w:rsidRPr="00F826D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Obes</w:t>
            </w:r>
            <w:proofErr w:type="spellEnd"/>
            <w:r w:rsidR="00D85921"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(2019). </w:t>
            </w:r>
          </w:p>
        </w:tc>
        <w:tc>
          <w:tcPr>
            <w:tcW w:w="4738" w:type="dxa"/>
          </w:tcPr>
          <w:p w:rsidR="00D85921" w:rsidRPr="00F826D0" w:rsidRDefault="00D85921" w:rsidP="00FD3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10.1038/s41366-019-0480-3</w:t>
            </w: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5921" w:rsidRPr="002C7CF0" w:rsidTr="002C7CF0">
        <w:trPr>
          <w:trHeight w:val="1945"/>
        </w:trPr>
        <w:tc>
          <w:tcPr>
            <w:tcW w:w="4353" w:type="dxa"/>
          </w:tcPr>
          <w:p w:rsidR="00D85921" w:rsidRDefault="00D85921" w:rsidP="00D8592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Magnusson Hanson LL, Rod NH,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Vahtera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J,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Peristera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Pentti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J,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Rugulies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R, Madsen IEH,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LaMontagne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AD, Milner A, Lange T,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Suominen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S, Stenholm S, Xu T,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Kivimäki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M, </w:t>
            </w:r>
            <w:r w:rsidRPr="00F826D0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Westerlund H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Multicohort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study of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hange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in job strain, poor mental health and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ncident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cardiometabolic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disease. </w:t>
            </w:r>
            <w:r w:rsidRPr="00F826D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Occupational and Environmental medicine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2019</w:t>
            </w:r>
            <w:proofErr w:type="gram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;</w:t>
            </w:r>
            <w:r w:rsidRPr="00F826D0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76</w:t>
            </w:r>
            <w:proofErr w:type="gram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(11):785-792.</w:t>
            </w:r>
          </w:p>
          <w:p w:rsidR="00F826D0" w:rsidRPr="00F826D0" w:rsidRDefault="00F826D0" w:rsidP="00D8592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738" w:type="dxa"/>
          </w:tcPr>
          <w:p w:rsidR="00D85921" w:rsidRPr="00F826D0" w:rsidRDefault="00D85921" w:rsidP="00FD3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10.1136/oemed-2018-105595</w:t>
            </w: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D85921" w:rsidRPr="003C1832" w:rsidTr="002C7CF0">
        <w:trPr>
          <w:trHeight w:val="1945"/>
        </w:trPr>
        <w:tc>
          <w:tcPr>
            <w:tcW w:w="4353" w:type="dxa"/>
          </w:tcPr>
          <w:p w:rsidR="00D85921" w:rsidRDefault="00D85921" w:rsidP="00D8592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Xu T, Magnusson Hanson LL, Lange T,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Starkopf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L, </w:t>
            </w:r>
            <w:r w:rsidRPr="00F826D0">
              <w:rPr>
                <w:rFonts w:ascii="Times New Roman" w:hAnsi="Times New Roman" w:cs="Times New Roman"/>
                <w:bCs/>
                <w:sz w:val="24"/>
                <w:szCs w:val="24"/>
              </w:rPr>
              <w:t>Westerlund H</w:t>
            </w: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, Madsen IEH,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Rugulies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R, Pentti J, Stenholm S,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Vahtera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J, Hansen ÅM, Virtanen M, Kivimäki M, &amp; Rod NH.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Workplace bullying and workplace violence as risk factors for cardiovascular disease: a multi-cohort study. </w:t>
            </w:r>
            <w:r w:rsidRPr="00F826D0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European Heart Journal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2019</w:t>
            </w:r>
            <w:proofErr w:type="gram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;</w:t>
            </w:r>
            <w:r w:rsidRPr="00F826D0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40</w:t>
            </w:r>
            <w:proofErr w:type="gram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(14):1124-1134. </w:t>
            </w:r>
          </w:p>
          <w:p w:rsidR="00F826D0" w:rsidRPr="00F826D0" w:rsidRDefault="00F826D0" w:rsidP="00D8592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738" w:type="dxa"/>
          </w:tcPr>
          <w:p w:rsidR="00D85921" w:rsidRPr="00F826D0" w:rsidRDefault="00D85921" w:rsidP="00FD3B0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GB"/>
              </w:rPr>
              <w:t>10.1093/</w:t>
            </w:r>
            <w:proofErr w:type="spellStart"/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GB"/>
              </w:rPr>
              <w:t>eurheartj</w:t>
            </w:r>
            <w:proofErr w:type="spellEnd"/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GB"/>
              </w:rPr>
              <w:t>/ehy683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D85921" w:rsidRPr="002C7CF0" w:rsidTr="002C7CF0">
        <w:trPr>
          <w:trHeight w:val="1945"/>
        </w:trPr>
        <w:tc>
          <w:tcPr>
            <w:tcW w:w="4353" w:type="dxa"/>
          </w:tcPr>
          <w:p w:rsidR="00D85921" w:rsidRPr="00F826D0" w:rsidRDefault="00D85921" w:rsidP="00D8592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Garefelt J, Platts LG, Hyde M, Magnusson Hanson LL, </w:t>
            </w:r>
            <w:r w:rsidRPr="00F826D0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Westerlund H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&amp;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Åkerstedt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T. Reciprocal relations between work stress and insomnia symptoms: A prospective study. </w:t>
            </w:r>
            <w:r w:rsidRPr="00F826D0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Journal of Sleep Research,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Epub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ahead of print 2019 Dec 2</w:t>
            </w:r>
          </w:p>
        </w:tc>
        <w:tc>
          <w:tcPr>
            <w:tcW w:w="4738" w:type="dxa"/>
          </w:tcPr>
          <w:p w:rsidR="00D85921" w:rsidRPr="00F826D0" w:rsidRDefault="00D85921" w:rsidP="00FD3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10.1111/jsr.12949</w:t>
            </w: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5921" w:rsidRPr="002C7CF0" w:rsidTr="002C7CF0">
        <w:trPr>
          <w:trHeight w:val="1945"/>
        </w:trPr>
        <w:tc>
          <w:tcPr>
            <w:tcW w:w="4353" w:type="dxa"/>
          </w:tcPr>
          <w:p w:rsidR="00D85921" w:rsidRPr="00F826D0" w:rsidRDefault="00D85921" w:rsidP="00D8592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Nyberg A, Johansson G, </w:t>
            </w:r>
            <w:r w:rsidRPr="00F826D0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Westerlund H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Rostila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 &amp;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Toivanen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S. Status incongruence in human service occupations and implications for mild-to-severe depressive symptoms and register-based sickness absence: A prospective cohort study. </w:t>
            </w:r>
            <w:r w:rsidRPr="00F826D0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 xml:space="preserve">Scandinavian Journal of Work Environment and Health,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Epub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ahead of print 2019 Oct 1.</w:t>
            </w:r>
          </w:p>
        </w:tc>
        <w:tc>
          <w:tcPr>
            <w:tcW w:w="4738" w:type="dxa"/>
          </w:tcPr>
          <w:p w:rsidR="00D85921" w:rsidRPr="00F826D0" w:rsidRDefault="00D85921" w:rsidP="00FD3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10.5271/sjweh.3853</w:t>
            </w: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5921" w:rsidRPr="002C7CF0" w:rsidTr="002C7CF0">
        <w:trPr>
          <w:trHeight w:val="1945"/>
        </w:trPr>
        <w:tc>
          <w:tcPr>
            <w:tcW w:w="4353" w:type="dxa"/>
          </w:tcPr>
          <w:p w:rsidR="00D85921" w:rsidRPr="00F826D0" w:rsidRDefault="00D85921" w:rsidP="00D8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Halonen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J, Shiri R, Magnusson Hanson L,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Lallukka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T. Risk and Prognostic Factors of </w:t>
            </w:r>
            <w:r w:rsidRPr="00F826D0">
              <w:rPr>
                <w:rStyle w:val="ej-keyword"/>
                <w:rFonts w:ascii="Times New Roman" w:hAnsi="Times New Roman" w:cs="Times New Roman"/>
                <w:sz w:val="24"/>
                <w:szCs w:val="24"/>
                <w:lang w:val="en-US"/>
              </w:rPr>
              <w:t>Low Back Pain</w:t>
            </w:r>
            <w:r w:rsidR="0076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Repeated Population-based </w:t>
            </w:r>
            <w:r w:rsidRPr="00F826D0">
              <w:rPr>
                <w:rStyle w:val="ej-keyword"/>
                <w:rFonts w:ascii="Times New Roman" w:hAnsi="Times New Roman" w:cs="Times New Roman"/>
                <w:sz w:val="24"/>
                <w:szCs w:val="24"/>
                <w:lang w:val="en-US"/>
              </w:rPr>
              <w:t>Cohort Study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Sweden. </w:t>
            </w:r>
            <w:r w:rsidRPr="00DE0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 1, 2019 - Volume 44 - Issue 17 - p 1248-1255</w:t>
            </w:r>
          </w:p>
        </w:tc>
        <w:tc>
          <w:tcPr>
            <w:tcW w:w="4738" w:type="dxa"/>
          </w:tcPr>
          <w:p w:rsidR="00D85921" w:rsidRPr="00F826D0" w:rsidRDefault="00D85921" w:rsidP="00FD3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10.1097/BRS.0000000000003052</w:t>
            </w: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5921" w:rsidRPr="003C1832" w:rsidTr="002C7CF0">
        <w:trPr>
          <w:trHeight w:val="1945"/>
        </w:trPr>
        <w:tc>
          <w:tcPr>
            <w:tcW w:w="4353" w:type="dxa"/>
          </w:tcPr>
          <w:p w:rsidR="00D85921" w:rsidRPr="00F826D0" w:rsidRDefault="00D85921" w:rsidP="00D859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v-SE"/>
              </w:rPr>
            </w:pPr>
            <w:proofErr w:type="spellStart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Halonen</w:t>
            </w:r>
            <w:proofErr w:type="spellEnd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JI, </w:t>
            </w:r>
            <w:proofErr w:type="spellStart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Pulakka</w:t>
            </w:r>
            <w:proofErr w:type="spellEnd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Vahtera</w:t>
            </w:r>
            <w:proofErr w:type="spellEnd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J, </w:t>
            </w:r>
            <w:proofErr w:type="spellStart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Pentti</w:t>
            </w:r>
            <w:proofErr w:type="spellEnd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J, </w:t>
            </w:r>
            <w:proofErr w:type="spellStart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Laström</w:t>
            </w:r>
            <w:proofErr w:type="spellEnd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H, Stenholm S, Hanson LM. </w:t>
            </w:r>
            <w:r w:rsidRPr="00F826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v-SE"/>
              </w:rPr>
              <w:t xml:space="preserve">Commuting time to work and </w:t>
            </w:r>
            <w:proofErr w:type="spellStart"/>
            <w:r w:rsidRPr="00F826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v-SE"/>
              </w:rPr>
              <w:t>behaviour</w:t>
            </w:r>
            <w:proofErr w:type="spellEnd"/>
            <w:r w:rsidRPr="00F826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v-SE"/>
              </w:rPr>
              <w:t>-related health: a fixed-effect analysis. Occupational and Environmental Medicine 2020</w:t>
            </w:r>
            <w:proofErr w:type="gramStart"/>
            <w:r w:rsidRPr="00F826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v-SE"/>
              </w:rPr>
              <w:t>;77:77</w:t>
            </w:r>
            <w:proofErr w:type="gramEnd"/>
            <w:r w:rsidRPr="00F826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v-SE"/>
              </w:rPr>
              <w:t xml:space="preserve">-83. </w:t>
            </w:r>
            <w:proofErr w:type="spellStart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Epub</w:t>
            </w:r>
            <w:proofErr w:type="spellEnd"/>
            <w:r w:rsidRPr="00F8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 Dec 13</w:t>
            </w:r>
            <w:r w:rsidRPr="00F826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sv-SE"/>
              </w:rPr>
              <w:t xml:space="preserve"> </w:t>
            </w:r>
          </w:p>
        </w:tc>
        <w:tc>
          <w:tcPr>
            <w:tcW w:w="4738" w:type="dxa"/>
          </w:tcPr>
          <w:p w:rsidR="00D85921" w:rsidRPr="00F826D0" w:rsidRDefault="00D85921" w:rsidP="00FD3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10.1136/oemed-2019-106173</w:t>
            </w:r>
          </w:p>
        </w:tc>
      </w:tr>
    </w:tbl>
    <w:p w:rsidR="00240595" w:rsidRDefault="00240595" w:rsidP="00240595">
      <w:pPr>
        <w:rPr>
          <w:rFonts w:ascii="Times New Roman" w:hAnsi="Times New Roman" w:cs="Times New Roman"/>
          <w:lang w:val="en-GB"/>
        </w:rPr>
      </w:pPr>
    </w:p>
    <w:p w:rsidR="001E2B5B" w:rsidRPr="00240595" w:rsidRDefault="00000690" w:rsidP="00000690">
      <w:pPr>
        <w:ind w:right="142"/>
        <w:outlineLvl w:val="0"/>
        <w15:collapsed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STODS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4533"/>
        <w:gridCol w:w="4534"/>
      </w:tblGrid>
      <w:tr w:rsidR="009D69EC" w:rsidTr="009D69EC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9EC" w:rsidRPr="009D69EC" w:rsidRDefault="009D69EC">
            <w:pPr>
              <w:rPr>
                <w:rFonts w:ascii="Times New Roman" w:hAnsi="Times New Roman" w:cs="Times New Roman"/>
                <w:b/>
              </w:rPr>
            </w:pPr>
            <w:r w:rsidRPr="009D69EC">
              <w:rPr>
                <w:rFonts w:ascii="Times New Roman" w:hAnsi="Times New Roman" w:cs="Times New Roman"/>
                <w:b/>
              </w:rPr>
              <w:t>Publikation</w:t>
            </w:r>
          </w:p>
          <w:p w:rsidR="009D69EC" w:rsidRPr="009D69EC" w:rsidRDefault="009D69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9EC" w:rsidRPr="009D69EC" w:rsidRDefault="009D69EC">
            <w:pPr>
              <w:ind w:right="-129"/>
              <w:rPr>
                <w:rFonts w:ascii="Times New Roman" w:hAnsi="Times New Roman" w:cs="Times New Roman"/>
                <w:b/>
                <w:lang w:val="de-AT"/>
              </w:rPr>
            </w:pPr>
            <w:r w:rsidRPr="009D69EC">
              <w:rPr>
                <w:rFonts w:ascii="Times New Roman" w:hAnsi="Times New Roman" w:cs="Times New Roman"/>
                <w:b/>
              </w:rPr>
              <w:t xml:space="preserve">DOI / Accession </w:t>
            </w:r>
            <w:proofErr w:type="spellStart"/>
            <w:r w:rsidRPr="009D69EC">
              <w:rPr>
                <w:rFonts w:ascii="Times New Roman" w:hAnsi="Times New Roman" w:cs="Times New Roman"/>
                <w:b/>
              </w:rPr>
              <w:t>number</w:t>
            </w:r>
            <w:proofErr w:type="spellEnd"/>
          </w:p>
        </w:tc>
      </w:tr>
      <w:tr w:rsidR="001C26DB" w:rsidTr="001C26DB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DB" w:rsidRPr="00F826D0" w:rsidRDefault="001C26DB" w:rsidP="001C2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shd w:val="clear" w:color="auto" w:fill="F4F4F4"/>
                <w:lang w:val="en-US"/>
              </w:rPr>
              <w:t xml:space="preserve">Mather L,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shd w:val="clear" w:color="auto" w:fill="F4F4F4"/>
                <w:lang w:val="en-US"/>
              </w:rPr>
              <w:t>Ropponen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shd w:val="clear" w:color="auto" w:fill="F4F4F4"/>
                <w:lang w:val="en-US"/>
              </w:rPr>
              <w:t xml:space="preserve"> A, Narusyte J, Mittendorfer-Rutz E, Svedberg P. Health, work and demographic factors associated with a lower risk of work disability and unemployment in employees with lower back, neck and shoulder pain. </w:t>
            </w:r>
            <w:r w:rsidRPr="00F826D0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4F4F4"/>
              </w:rPr>
              <w:t xml:space="preserve">BMC </w:t>
            </w:r>
            <w:proofErr w:type="spellStart"/>
            <w:r w:rsidRPr="00F826D0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4F4F4"/>
              </w:rPr>
              <w:t>Musculoskeletal</w:t>
            </w:r>
            <w:proofErr w:type="spellEnd"/>
            <w:r w:rsidRPr="00F826D0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4F4F4"/>
              </w:rPr>
              <w:t xml:space="preserve"> disorders.</w:t>
            </w:r>
            <w:r w:rsidRPr="00F826D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826D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2019; </w:t>
            </w:r>
            <w:r w:rsidRPr="00F826D0">
              <w:rPr>
                <w:rFonts w:ascii="Times New Roman" w:hAnsi="Times New Roman" w:cs="Times New Roman"/>
                <w:bCs/>
                <w:sz w:val="24"/>
                <w:szCs w:val="24"/>
              </w:rPr>
              <w:t>20:</w:t>
            </w: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622. </w:t>
            </w:r>
          </w:p>
          <w:p w:rsidR="00F826D0" w:rsidRPr="00F826D0" w:rsidRDefault="00F826D0" w:rsidP="001C26DB">
            <w:pPr>
              <w:rPr>
                <w:rFonts w:ascii="Times New Roman" w:hAnsi="Times New Roman" w:cs="Times New Roman"/>
                <w:sz w:val="24"/>
                <w:szCs w:val="24"/>
                <w:lang w:val="de-AT"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DB" w:rsidRPr="00F826D0" w:rsidRDefault="001C26DB" w:rsidP="001C26DB">
            <w:pPr>
              <w:spacing w:before="120"/>
              <w:ind w:right="-129"/>
              <w:rPr>
                <w:rFonts w:ascii="Times New Roman" w:hAnsi="Times New Roman" w:cs="Times New Roman"/>
                <w:b/>
                <w:sz w:val="24"/>
                <w:szCs w:val="24"/>
                <w:lang w:val="de-AT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10.1186/s12891-019-2999-9.</w:t>
            </w:r>
          </w:p>
        </w:tc>
      </w:tr>
      <w:tr w:rsidR="001C26DB" w:rsidTr="001C26DB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DB" w:rsidRPr="00F826D0" w:rsidRDefault="001C26DB" w:rsidP="001C26D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Wang M,</w:t>
            </w:r>
            <w:r w:rsidRPr="00F826D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Mather L, Svedberg P, </w:t>
            </w:r>
            <w:r w:rsidRPr="00F51B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Mittendorfer-Rutz E.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Suicide attempt following sickness absence and disability pension due to common mental disorders – A prospective Swedish twin study. </w:t>
            </w:r>
            <w:proofErr w:type="spellStart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Psychiatry</w:t>
            </w:r>
            <w:proofErr w:type="spellEnd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Psychiatr</w:t>
            </w:r>
            <w:proofErr w:type="spellEnd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Epidemiol</w:t>
            </w:r>
            <w:proofErr w:type="spellEnd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Epub</w:t>
            </w:r>
            <w:proofErr w:type="spellEnd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Nov 20, 2019.</w:t>
            </w: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826D0" w:rsidRPr="00F826D0" w:rsidRDefault="00F826D0" w:rsidP="001C26DB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  <w:lang w:val="de-AT"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DB" w:rsidRPr="00F826D0" w:rsidRDefault="001C26DB" w:rsidP="001C26DB">
            <w:pPr>
              <w:spacing w:before="120"/>
              <w:ind w:right="-129"/>
              <w:rPr>
                <w:rFonts w:ascii="Times New Roman" w:hAnsi="Times New Roman" w:cs="Times New Roman"/>
                <w:b/>
                <w:sz w:val="24"/>
                <w:szCs w:val="24"/>
                <w:lang w:val="de-AT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10.1007/s00127-019-01803-w.</w:t>
            </w:r>
          </w:p>
        </w:tc>
      </w:tr>
      <w:tr w:rsidR="001C26DB" w:rsidTr="001C26DB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DB" w:rsidRPr="00F826D0" w:rsidRDefault="001C26DB" w:rsidP="001C26DB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Mather L, Narusyte J,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Ropponen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Bergström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Blom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Helgadóttir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B,</w:t>
            </w:r>
            <w:r w:rsidRPr="00F826D0">
              <w:rPr>
                <w:rFonts w:ascii="Times New Roman" w:eastAsia="Arial Unicode MS" w:hAnsi="Times New Roman" w:cs="Times New Roman"/>
                <w:sz w:val="24"/>
                <w:szCs w:val="24"/>
                <w:bdr w:val="nil"/>
                <w:vertAlign w:val="superscript"/>
                <w:lang w:val="en-US"/>
              </w:rPr>
              <w:t xml:space="preserve"> 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Svedberg P. Sick leave due to mental disorders, morbidity and mortality: a prospective study of discordant twin pairs. </w:t>
            </w:r>
            <w:r w:rsidRPr="00F826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Social Psychiatry and Psychiatric Epidemiology.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Epub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May 10, 2019.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DB" w:rsidRPr="00F826D0" w:rsidRDefault="001C26DB" w:rsidP="001C26DB">
            <w:pPr>
              <w:spacing w:before="120"/>
              <w:ind w:right="-129"/>
              <w:rPr>
                <w:rFonts w:ascii="Times New Roman" w:hAnsi="Times New Roman" w:cs="Times New Roman"/>
                <w:sz w:val="24"/>
                <w:szCs w:val="24"/>
                <w:lang w:val="de-AT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10.1007/s00127-019-01715-9.</w:t>
            </w:r>
          </w:p>
        </w:tc>
      </w:tr>
      <w:tr w:rsidR="001C26DB" w:rsidTr="001C26DB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DB" w:rsidRPr="00F826D0" w:rsidRDefault="001C26DB" w:rsidP="001C26DB">
            <w:pPr>
              <w:pStyle w:val="PlainTex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826D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Amin R, Svedberg P, Narusyte J. Associations between adolescent social phobia, sickness absence and unemployment: a prospective study of twins in Sweden. </w:t>
            </w:r>
            <w:r w:rsidRPr="00F826D0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European Journal of Public Health.</w:t>
            </w:r>
            <w:r w:rsidRPr="00F826D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2019</w:t>
            </w:r>
            <w:proofErr w:type="gramStart"/>
            <w:r w:rsidRPr="00F826D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;29</w:t>
            </w:r>
            <w:proofErr w:type="gramEnd"/>
            <w:r w:rsidRPr="00F826D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(5):931-936.</w:t>
            </w:r>
          </w:p>
          <w:p w:rsidR="00F826D0" w:rsidRPr="00F826D0" w:rsidRDefault="00F826D0" w:rsidP="001C26DB">
            <w:pPr>
              <w:pStyle w:val="PlainText"/>
              <w:rPr>
                <w:rFonts w:ascii="Times New Roman" w:hAnsi="Times New Roman"/>
                <w:sz w:val="24"/>
                <w:szCs w:val="24"/>
                <w:lang w:val="fi-FI"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DB" w:rsidRPr="00F826D0" w:rsidRDefault="001C26DB" w:rsidP="001C26DB">
            <w:pPr>
              <w:spacing w:before="120"/>
              <w:ind w:right="-129"/>
              <w:rPr>
                <w:rFonts w:ascii="Times New Roman" w:hAnsi="Times New Roman" w:cs="Times New Roman"/>
                <w:b/>
                <w:sz w:val="24"/>
                <w:szCs w:val="24"/>
                <w:lang w:val="de-AT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10.1093/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eurpub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/ckz033.</w:t>
            </w:r>
          </w:p>
        </w:tc>
      </w:tr>
      <w:tr w:rsidR="001C26DB" w:rsidTr="001C26DB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DB" w:rsidRPr="00F826D0" w:rsidRDefault="001C26DB" w:rsidP="001C26D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Helgadottir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B, Mather L, Narusyte J,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Ropponen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Blom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V, Svedberg P. Transitioning from sickness absence to disability pension – the impact of poor health behaviors: a prospective Swedish twin cohort study. </w:t>
            </w:r>
            <w:r w:rsidRPr="00F826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BMJ Open. 2019</w:t>
            </w:r>
            <w:proofErr w:type="gramStart"/>
            <w:r w:rsidRPr="00F826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;9:e031889</w:t>
            </w:r>
            <w:proofErr w:type="gramEnd"/>
            <w:r w:rsidRPr="00F826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</w:p>
          <w:p w:rsidR="00F826D0" w:rsidRPr="00F826D0" w:rsidRDefault="00F826D0" w:rsidP="001C26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DB" w:rsidRPr="00F826D0" w:rsidRDefault="001C26DB" w:rsidP="001C26DB">
            <w:pPr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10.1136/ bmjopen-2019-031889</w:t>
            </w:r>
          </w:p>
          <w:p w:rsidR="001C26DB" w:rsidRPr="00F826D0" w:rsidRDefault="001C26DB" w:rsidP="001C26DB">
            <w:pPr>
              <w:spacing w:before="120"/>
              <w:ind w:right="-129"/>
              <w:rPr>
                <w:rFonts w:ascii="Times New Roman" w:hAnsi="Times New Roman" w:cs="Times New Roman"/>
                <w:b/>
                <w:sz w:val="24"/>
                <w:szCs w:val="24"/>
                <w:lang w:val="de-AT"/>
              </w:rPr>
            </w:pPr>
          </w:p>
        </w:tc>
      </w:tr>
      <w:tr w:rsidR="001C26DB" w:rsidTr="001C26DB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DB" w:rsidRPr="00F826D0" w:rsidRDefault="001C26DB" w:rsidP="001C26D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Ropponen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 Narusyte J, Mittendorfer-Rutz E, Svedberg P.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Number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of pain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locations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as a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predictor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of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cause-specific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disability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pension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in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Sweden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–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do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common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mental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disorders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play a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role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? </w:t>
            </w:r>
            <w:r w:rsidRPr="00F82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Journal </w:t>
            </w:r>
            <w:proofErr w:type="spellStart"/>
            <w:r w:rsidRPr="00F826D0">
              <w:rPr>
                <w:rFonts w:ascii="Times New Roman" w:hAnsi="Times New Roman" w:cs="Times New Roman"/>
                <w:i/>
                <w:sz w:val="24"/>
                <w:szCs w:val="24"/>
              </w:rPr>
              <w:t>of</w:t>
            </w:r>
            <w:proofErr w:type="spellEnd"/>
            <w:r w:rsidRPr="00F82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i/>
                <w:sz w:val="24"/>
                <w:szCs w:val="24"/>
              </w:rPr>
              <w:t>Occupational</w:t>
            </w:r>
            <w:proofErr w:type="spellEnd"/>
            <w:r w:rsidRPr="00F82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</w:t>
            </w:r>
            <w:proofErr w:type="spellStart"/>
            <w:r w:rsidRPr="00F826D0">
              <w:rPr>
                <w:rFonts w:ascii="Times New Roman" w:hAnsi="Times New Roman" w:cs="Times New Roman"/>
                <w:i/>
                <w:sz w:val="24"/>
                <w:szCs w:val="24"/>
              </w:rPr>
              <w:t>Environmental</w:t>
            </w:r>
            <w:proofErr w:type="spellEnd"/>
            <w:r w:rsidRPr="00F82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Medicine</w:t>
            </w:r>
            <w:r w:rsidRPr="00F826D0">
              <w:rPr>
                <w:rFonts w:ascii="Times New Roman" w:hAnsi="Times New Roman" w:cs="Times New Roman"/>
                <w:i/>
                <w:sz w:val="24"/>
                <w:szCs w:val="24"/>
                <w:lang w:val="fi-FI"/>
              </w:rPr>
              <w:t>.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2019 Aug</w:t>
            </w:r>
            <w:proofErr w:type="gramStart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;61</w:t>
            </w:r>
            <w:proofErr w:type="gramEnd"/>
            <w:r w:rsidRPr="00F826D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(8):646-652. </w:t>
            </w:r>
          </w:p>
          <w:p w:rsidR="00F826D0" w:rsidRPr="00F826D0" w:rsidRDefault="00F826D0" w:rsidP="001C26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DB" w:rsidRPr="00F826D0" w:rsidRDefault="001C26DB" w:rsidP="001C26DB">
            <w:pPr>
              <w:spacing w:before="120"/>
              <w:ind w:right="-129"/>
              <w:rPr>
                <w:rFonts w:ascii="Times New Roman" w:hAnsi="Times New Roman" w:cs="Times New Roman"/>
                <w:b/>
                <w:sz w:val="24"/>
                <w:szCs w:val="24"/>
                <w:lang w:val="de-AT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10.1097/JOM.0000000000001635</w:t>
            </w:r>
          </w:p>
        </w:tc>
      </w:tr>
      <w:tr w:rsidR="001C26DB" w:rsidTr="001C26DB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DB" w:rsidRPr="00F826D0" w:rsidRDefault="0028305D" w:rsidP="001C26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" w:history="1">
              <w:proofErr w:type="spellStart"/>
              <w:r w:rsidR="001C26DB" w:rsidRPr="00F826D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Helgadóttir</w:t>
              </w:r>
              <w:proofErr w:type="spellEnd"/>
              <w:r w:rsidR="001C26DB" w:rsidRPr="00F826D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B</w:t>
              </w:r>
            </w:hyperlink>
            <w:r w:rsidR="001C26DB"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9" w:history="1">
              <w:r w:rsidR="001C26DB" w:rsidRPr="00F826D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Svedberg P</w:t>
              </w:r>
            </w:hyperlink>
            <w:r w:rsidR="001C26DB"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0" w:history="1">
              <w:proofErr w:type="spellStart"/>
              <w:r w:rsidR="001C26DB" w:rsidRPr="00F826D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Mather</w:t>
              </w:r>
              <w:proofErr w:type="spellEnd"/>
              <w:r w:rsidR="001C26DB" w:rsidRPr="00F826D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L</w:t>
              </w:r>
            </w:hyperlink>
            <w:r w:rsidR="001C26DB"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1" w:history="1">
              <w:r w:rsidR="001C26DB" w:rsidRPr="00F826D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Lindfors P</w:t>
              </w:r>
            </w:hyperlink>
            <w:r w:rsidR="001C26DB"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C26DB" w:rsidRPr="00F826D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Bergström G</w:t>
            </w:r>
            <w:r w:rsidR="001C26DB"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2" w:history="1">
              <w:r w:rsidR="001C26DB" w:rsidRPr="00DE0EE8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Blom V</w:t>
              </w:r>
            </w:hyperlink>
            <w:r w:rsidR="001C26DB" w:rsidRPr="00DE0E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C26DB" w:rsidRPr="00F82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26DB"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association between part-time and temporary employment and sickness absence: a prospective Swedish twin study. </w:t>
            </w:r>
            <w:hyperlink r:id="rId13" w:tooltip="European journal of public health." w:history="1">
              <w:proofErr w:type="spellStart"/>
              <w:r w:rsidR="001C26DB" w:rsidRPr="00F826D0">
                <w:rPr>
                  <w:rStyle w:val="Hyperlink"/>
                  <w:rFonts w:ascii="Times New Roman" w:hAnsi="Times New Roman" w:cs="Times New Roman"/>
                  <w:i/>
                  <w:color w:val="auto"/>
                  <w:sz w:val="24"/>
                  <w:szCs w:val="24"/>
                  <w:u w:val="none"/>
                  <w:lang w:val="en-US"/>
                </w:rPr>
                <w:t>Eur</w:t>
              </w:r>
              <w:proofErr w:type="spellEnd"/>
              <w:r w:rsidR="001C26DB" w:rsidRPr="00F826D0">
                <w:rPr>
                  <w:rStyle w:val="Hyperlink"/>
                  <w:rFonts w:ascii="Times New Roman" w:hAnsi="Times New Roman" w:cs="Times New Roman"/>
                  <w:i/>
                  <w:color w:val="auto"/>
                  <w:sz w:val="24"/>
                  <w:szCs w:val="24"/>
                  <w:u w:val="none"/>
                  <w:lang w:val="en-US"/>
                </w:rPr>
                <w:t xml:space="preserve"> J Public Health.</w:t>
              </w:r>
            </w:hyperlink>
            <w:r w:rsidR="001C26DB"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2019: 9(1): 147-153. </w:t>
            </w:r>
          </w:p>
          <w:p w:rsidR="00F826D0" w:rsidRPr="00F826D0" w:rsidRDefault="00F826D0" w:rsidP="001C26DB">
            <w:pPr>
              <w:rPr>
                <w:rFonts w:ascii="Times New Roman" w:hAnsi="Times New Roman" w:cs="Times New Roman"/>
                <w:i/>
                <w:spacing w:val="2"/>
                <w:sz w:val="24"/>
                <w:szCs w:val="24"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DB" w:rsidRPr="00F826D0" w:rsidRDefault="001C26DB" w:rsidP="001C26DB">
            <w:pPr>
              <w:spacing w:before="120"/>
              <w:ind w:right="-129"/>
              <w:rPr>
                <w:rFonts w:ascii="Times New Roman" w:hAnsi="Times New Roman" w:cs="Times New Roman"/>
                <w:b/>
                <w:sz w:val="24"/>
                <w:szCs w:val="24"/>
                <w:lang w:val="de-AT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10.1093/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eurpub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/cky145.</w:t>
            </w:r>
            <w:bookmarkStart w:id="0" w:name="_GoBack"/>
            <w:bookmarkEnd w:id="0"/>
          </w:p>
        </w:tc>
      </w:tr>
      <w:tr w:rsidR="001C26DB" w:rsidTr="001C26DB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DB" w:rsidRPr="00F826D0" w:rsidRDefault="001C26DB" w:rsidP="001C26DB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Mather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L, Blom V, Bergström G,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Svedberg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P.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Adverse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outcomes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of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sick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leave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due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to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mental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disorders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: A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prospective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study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of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discordant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twin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pairs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. </w:t>
            </w:r>
            <w:proofErr w:type="spellStart"/>
            <w:r w:rsidRPr="00F826D0">
              <w:rPr>
                <w:rFonts w:ascii="Times New Roman" w:hAnsi="Times New Roman" w:cs="Times New Roman"/>
                <w:i/>
                <w:sz w:val="24"/>
                <w:szCs w:val="24"/>
                <w:lang w:val="fi-FI"/>
              </w:rPr>
              <w:t>Scandinavian</w:t>
            </w:r>
            <w:proofErr w:type="spellEnd"/>
            <w:r w:rsidRPr="00F826D0">
              <w:rPr>
                <w:rFonts w:ascii="Times New Roman" w:hAnsi="Times New Roman" w:cs="Times New Roman"/>
                <w:i/>
                <w:sz w:val="24"/>
                <w:szCs w:val="24"/>
                <w:lang w:val="fi-FI"/>
              </w:rPr>
              <w:t xml:space="preserve"> Journal of Public Health</w:t>
            </w:r>
            <w:r w:rsidRPr="00F826D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. 2019; 47: 127–136.</w:t>
            </w:r>
          </w:p>
          <w:p w:rsidR="00F826D0" w:rsidRPr="00F826D0" w:rsidRDefault="00F826D0" w:rsidP="001C26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DB" w:rsidRPr="00F826D0" w:rsidRDefault="001C26DB" w:rsidP="001C26DB">
            <w:pPr>
              <w:spacing w:before="120"/>
              <w:ind w:right="-129"/>
              <w:rPr>
                <w:rFonts w:ascii="Times New Roman" w:hAnsi="Times New Roman" w:cs="Times New Roman"/>
                <w:b/>
                <w:sz w:val="24"/>
                <w:szCs w:val="24"/>
                <w:lang w:val="de-AT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10.1177/1403494817735755.</w:t>
            </w:r>
          </w:p>
        </w:tc>
      </w:tr>
      <w:tr w:rsidR="001C26DB" w:rsidTr="001C26DB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DB" w:rsidRPr="00F826D0" w:rsidRDefault="001C26DB" w:rsidP="001C26D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Helgadóttir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B, Narusyte J,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Ropponen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Bergström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G, Mather L,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Blom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V, Svedberg P. The role of occupational class on the association between sickness absence and disability pension: A Swedish register-based twin study. </w:t>
            </w:r>
            <w:proofErr w:type="spellStart"/>
            <w:r w:rsidRPr="00F826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Scand</w:t>
            </w:r>
            <w:proofErr w:type="spellEnd"/>
            <w:r w:rsidRPr="00F826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J Work Environ Health. 2019</w:t>
            </w:r>
            <w:proofErr w:type="gramStart"/>
            <w:r w:rsidRPr="00F826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;45</w:t>
            </w:r>
            <w:proofErr w:type="gramEnd"/>
            <w:r w:rsidRPr="00F826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(6):622-630.</w:t>
            </w:r>
          </w:p>
          <w:p w:rsidR="00F826D0" w:rsidRPr="00F826D0" w:rsidRDefault="00F826D0" w:rsidP="001C26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DB" w:rsidRPr="00F826D0" w:rsidRDefault="001C26DB" w:rsidP="001C26DB">
            <w:pPr>
              <w:spacing w:before="120"/>
              <w:ind w:right="-129"/>
              <w:rPr>
                <w:rFonts w:ascii="Times New Roman" w:hAnsi="Times New Roman" w:cs="Times New Roman"/>
                <w:b/>
                <w:sz w:val="24"/>
                <w:szCs w:val="24"/>
                <w:lang w:val="de-AT"/>
              </w:rPr>
            </w:pPr>
            <w:r w:rsidRPr="00F826D0">
              <w:rPr>
                <w:rFonts w:ascii="Times New Roman" w:hAnsi="Times New Roman" w:cs="Times New Roman"/>
                <w:sz w:val="24"/>
                <w:szCs w:val="24"/>
              </w:rPr>
              <w:t>10.5271/sjweh.3816.</w:t>
            </w:r>
          </w:p>
        </w:tc>
      </w:tr>
      <w:tr w:rsidR="001C26DB" w:rsidTr="001C26DB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DB" w:rsidRPr="00F826D0" w:rsidRDefault="001C26DB" w:rsidP="001C26DB">
            <w:pPr>
              <w:rPr>
                <w:rFonts w:ascii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Ludvigsson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JF; Svedberg P; Olen O;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Bruze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G;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Neovius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M. The Longitudinal Integrated Database for Health Insurance and </w:t>
            </w:r>
            <w:proofErr w:type="spell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Labour</w:t>
            </w:r>
            <w:proofErr w:type="spell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Market Studies (LISA) and </w:t>
            </w:r>
            <w:proofErr w:type="gramStart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its</w:t>
            </w:r>
            <w:proofErr w:type="gramEnd"/>
            <w:r w:rsidRPr="00F82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 in Medical Research. </w:t>
            </w:r>
            <w:proofErr w:type="spellStart"/>
            <w:r w:rsidRPr="00F826D0">
              <w:rPr>
                <w:rFonts w:ascii="Times New Roman" w:hAnsi="Times New Roman" w:cs="Times New Roman"/>
                <w:i/>
                <w:spacing w:val="2"/>
                <w:sz w:val="24"/>
                <w:szCs w:val="24"/>
                <w:lang w:val="en-US"/>
              </w:rPr>
              <w:t>Eur</w:t>
            </w:r>
            <w:proofErr w:type="spellEnd"/>
            <w:r w:rsidRPr="00F826D0">
              <w:rPr>
                <w:rFonts w:ascii="Times New Roman" w:hAnsi="Times New Roman" w:cs="Times New Roman"/>
                <w:i/>
                <w:spacing w:val="2"/>
                <w:sz w:val="24"/>
                <w:szCs w:val="24"/>
                <w:lang w:val="en-US"/>
              </w:rPr>
              <w:t xml:space="preserve"> J </w:t>
            </w:r>
            <w:proofErr w:type="spellStart"/>
            <w:r w:rsidRPr="00F826D0">
              <w:rPr>
                <w:rFonts w:ascii="Times New Roman" w:hAnsi="Times New Roman" w:cs="Times New Roman"/>
                <w:i/>
                <w:spacing w:val="2"/>
                <w:sz w:val="24"/>
                <w:szCs w:val="24"/>
                <w:lang w:val="en-US"/>
              </w:rPr>
              <w:t>Epidemiol</w:t>
            </w:r>
            <w:proofErr w:type="spellEnd"/>
            <w:r w:rsidRPr="00F826D0">
              <w:rPr>
                <w:rFonts w:ascii="Times New Roman" w:hAnsi="Times New Roman" w:cs="Times New Roman"/>
                <w:i/>
                <w:spacing w:val="2"/>
                <w:sz w:val="24"/>
                <w:szCs w:val="24"/>
                <w:lang w:val="en-US"/>
              </w:rPr>
              <w:t>.</w:t>
            </w:r>
            <w:r w:rsidRPr="00F826D0">
              <w:rPr>
                <w:rFonts w:ascii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2019; 34:423–437. </w:t>
            </w:r>
          </w:p>
          <w:p w:rsidR="00F826D0" w:rsidRPr="00F826D0" w:rsidRDefault="00F826D0" w:rsidP="001C26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DB" w:rsidRPr="00F826D0" w:rsidRDefault="001C26DB" w:rsidP="001C26DB">
            <w:pPr>
              <w:rPr>
                <w:rFonts w:ascii="Times New Roman" w:hAnsi="Times New Roman" w:cs="Times New Roman"/>
                <w:i/>
                <w:spacing w:val="2"/>
                <w:sz w:val="24"/>
                <w:szCs w:val="24"/>
              </w:rPr>
            </w:pPr>
            <w:r w:rsidRPr="00F826D0">
              <w:rPr>
                <w:rStyle w:val="Hyperlink"/>
                <w:rFonts w:ascii="Times New Roman" w:hAnsi="Times New Roman" w:cs="Times New Roman"/>
                <w:color w:val="auto"/>
                <w:spacing w:val="2"/>
                <w:sz w:val="24"/>
                <w:szCs w:val="24"/>
                <w:u w:val="none"/>
              </w:rPr>
              <w:t>10.1007/s10654-019-00511-8</w:t>
            </w:r>
            <w:r w:rsidRPr="00F826D0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.</w:t>
            </w:r>
          </w:p>
          <w:p w:rsidR="001C26DB" w:rsidRPr="00F826D0" w:rsidRDefault="001C26DB" w:rsidP="001C26DB">
            <w:pPr>
              <w:spacing w:before="120"/>
              <w:ind w:right="-129"/>
              <w:rPr>
                <w:rFonts w:ascii="Times New Roman" w:hAnsi="Times New Roman" w:cs="Times New Roman"/>
                <w:b/>
                <w:sz w:val="24"/>
                <w:szCs w:val="24"/>
                <w:lang w:val="de-AT"/>
              </w:rPr>
            </w:pPr>
          </w:p>
        </w:tc>
      </w:tr>
    </w:tbl>
    <w:p w:rsidR="007224CC" w:rsidRDefault="0028305D" w:rsidP="009D69EC">
      <w:pPr>
        <w:pStyle w:val="Header"/>
      </w:pPr>
    </w:p>
    <w:sectPr w:rsidR="007224CC" w:rsidSect="0012090F">
      <w:headerReference w:type="default" r:id="rId14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05D" w:rsidRDefault="0028305D" w:rsidP="0046612D">
      <w:pPr>
        <w:spacing w:after="0" w:line="240" w:lineRule="auto"/>
      </w:pPr>
      <w:r>
        <w:separator/>
      </w:r>
    </w:p>
  </w:endnote>
  <w:endnote w:type="continuationSeparator" w:id="0">
    <w:p w:rsidR="0028305D" w:rsidRDefault="0028305D" w:rsidP="00466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05D" w:rsidRDefault="0028305D" w:rsidP="0046612D">
      <w:pPr>
        <w:spacing w:after="0" w:line="240" w:lineRule="auto"/>
      </w:pPr>
      <w:r>
        <w:separator/>
      </w:r>
    </w:p>
  </w:footnote>
  <w:footnote w:type="continuationSeparator" w:id="0">
    <w:p w:rsidR="0028305D" w:rsidRDefault="0028305D" w:rsidP="00466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12090F" w:rsidRDefault="0012090F">
        <w:pPr>
          <w:pStyle w:val="Header"/>
          <w:jc w:val="right"/>
        </w:pPr>
      </w:p>
      <w:p w:rsidR="0012090F" w:rsidRDefault="0012090F" w:rsidP="0012090F">
        <w:pPr>
          <w:pStyle w:val="Header"/>
          <w:tabs>
            <w:tab w:val="left" w:pos="2510"/>
            <w:tab w:val="right" w:pos="7256"/>
          </w:tabs>
        </w:pPr>
        <w:r>
          <w:rPr>
            <w:noProof/>
            <w:lang w:eastAsia="sv-SE"/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7620</wp:posOffset>
              </wp:positionV>
              <wp:extent cx="1035050" cy="909320"/>
              <wp:effectExtent l="0" t="0" r="0" b="5080"/>
              <wp:wrapTight wrapText="bothSides">
                <wp:wrapPolygon edited="0">
                  <wp:start x="0" y="0"/>
                  <wp:lineTo x="0" y="21268"/>
                  <wp:lineTo x="21070" y="21268"/>
                  <wp:lineTo x="21070" y="0"/>
                  <wp:lineTo x="0" y="0"/>
                </wp:wrapPolygon>
              </wp:wrapTight>
              <wp:docPr id="1" name="Picture 1" descr="SUBIGSV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SUBIGSV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5050" cy="909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tab/>
        </w:r>
        <w:r>
          <w:tab/>
        </w:r>
      </w:p>
      <w:p w:rsidR="0012090F" w:rsidRDefault="0012090F" w:rsidP="0012090F">
        <w:pPr>
          <w:pStyle w:val="Header"/>
          <w:rPr>
            <w:lang w:val="en-US"/>
          </w:rPr>
        </w:pPr>
        <w:r>
          <w:tab/>
        </w:r>
        <w:r>
          <w:rPr>
            <w:lang w:val="en-US"/>
          </w:rPr>
          <w:t>REWHARD</w:t>
        </w:r>
      </w:p>
      <w:p w:rsidR="0012090F" w:rsidRPr="0012090F" w:rsidRDefault="0012090F" w:rsidP="0012090F">
        <w:pPr>
          <w:pStyle w:val="Header"/>
          <w:rPr>
            <w:lang w:val="en-US"/>
          </w:rPr>
        </w:pPr>
        <w:r>
          <w:rPr>
            <w:lang w:val="en-US"/>
          </w:rPr>
          <w:tab/>
        </w:r>
        <w:proofErr w:type="spellStart"/>
        <w:r w:rsidR="00240595">
          <w:rPr>
            <w:lang w:val="en-US"/>
          </w:rPr>
          <w:t>Publikationer</w:t>
        </w:r>
        <w:proofErr w:type="spellEnd"/>
        <w:r>
          <w:rPr>
            <w:lang w:val="en-US"/>
          </w:rPr>
          <w:t xml:space="preserve"> 201</w:t>
        </w:r>
        <w:r w:rsidR="00C36A5C">
          <w:rPr>
            <w:lang w:val="en-US"/>
          </w:rPr>
          <w:t>9</w:t>
        </w:r>
        <w:r>
          <w:rPr>
            <w:lang w:val="en-US"/>
          </w:rPr>
          <w:tab/>
        </w:r>
        <w:r>
          <w:t xml:space="preserve">Sida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DE0EE8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av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DE0EE8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12090F" w:rsidRDefault="0012090F" w:rsidP="0012090F">
    <w:pPr>
      <w:pStyle w:val="Header"/>
      <w:rPr>
        <w:lang w:val="en-US"/>
      </w:rPr>
    </w:pPr>
    <w:r>
      <w:rPr>
        <w:lang w:val="en-US"/>
      </w:rPr>
      <w:tab/>
    </w:r>
  </w:p>
  <w:p w:rsidR="0012090F" w:rsidRDefault="0012090F" w:rsidP="0012090F">
    <w:pPr>
      <w:pStyle w:val="Header"/>
      <w:rPr>
        <w:lang w:val="en-US"/>
      </w:rPr>
    </w:pPr>
  </w:p>
  <w:p w:rsidR="0012090F" w:rsidRPr="0046612D" w:rsidRDefault="0012090F" w:rsidP="0012090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26774"/>
    <w:multiLevelType w:val="multilevel"/>
    <w:tmpl w:val="5980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1355B"/>
    <w:multiLevelType w:val="hybridMultilevel"/>
    <w:tmpl w:val="11E8794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BD2E02A6">
      <w:start w:val="1"/>
      <w:numFmt w:val="decimal"/>
      <w:lvlText w:val="%4."/>
      <w:lvlJc w:val="left"/>
      <w:pPr>
        <w:ind w:left="2880" w:hanging="360"/>
      </w:pPr>
      <w:rPr>
        <w:b w:val="0"/>
        <w:sz w:val="24"/>
        <w:szCs w:val="24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95"/>
    <w:rsid w:val="00000690"/>
    <w:rsid w:val="000F2855"/>
    <w:rsid w:val="000F5F93"/>
    <w:rsid w:val="0012090F"/>
    <w:rsid w:val="001436BF"/>
    <w:rsid w:val="001C26DB"/>
    <w:rsid w:val="001C6F77"/>
    <w:rsid w:val="001E2B5B"/>
    <w:rsid w:val="00240595"/>
    <w:rsid w:val="00245F25"/>
    <w:rsid w:val="0028305D"/>
    <w:rsid w:val="002E1FEB"/>
    <w:rsid w:val="003C1832"/>
    <w:rsid w:val="003F3520"/>
    <w:rsid w:val="003F7F43"/>
    <w:rsid w:val="0046612D"/>
    <w:rsid w:val="005D3491"/>
    <w:rsid w:val="0060343F"/>
    <w:rsid w:val="00621A36"/>
    <w:rsid w:val="007651A9"/>
    <w:rsid w:val="0080233D"/>
    <w:rsid w:val="00834FCD"/>
    <w:rsid w:val="00857FF1"/>
    <w:rsid w:val="009120B1"/>
    <w:rsid w:val="00944F7F"/>
    <w:rsid w:val="009917C4"/>
    <w:rsid w:val="009D69EC"/>
    <w:rsid w:val="00A17B8F"/>
    <w:rsid w:val="00AA4AA4"/>
    <w:rsid w:val="00AD0586"/>
    <w:rsid w:val="00BD7995"/>
    <w:rsid w:val="00C36A5C"/>
    <w:rsid w:val="00C43634"/>
    <w:rsid w:val="00C87D2B"/>
    <w:rsid w:val="00D85921"/>
    <w:rsid w:val="00D91BFB"/>
    <w:rsid w:val="00DE0EE8"/>
    <w:rsid w:val="00E168D8"/>
    <w:rsid w:val="00E75436"/>
    <w:rsid w:val="00F22E63"/>
    <w:rsid w:val="00F51B70"/>
    <w:rsid w:val="00F826D0"/>
    <w:rsid w:val="00FD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38ECD"/>
  <w15:chartTrackingRefBased/>
  <w15:docId w15:val="{82E08486-5FDB-42D5-AE29-26882680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12D"/>
  </w:style>
  <w:style w:type="paragraph" w:styleId="Footer">
    <w:name w:val="footer"/>
    <w:basedOn w:val="Normal"/>
    <w:link w:val="FooterChar"/>
    <w:uiPriority w:val="99"/>
    <w:unhideWhenUsed/>
    <w:rsid w:val="00466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12D"/>
  </w:style>
  <w:style w:type="table" w:styleId="TableGrid">
    <w:name w:val="Table Grid"/>
    <w:basedOn w:val="TableNormal"/>
    <w:uiPriority w:val="39"/>
    <w:rsid w:val="00240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rnl">
    <w:name w:val="jrnl"/>
    <w:basedOn w:val="DefaultParagraphFont"/>
    <w:rsid w:val="00240595"/>
  </w:style>
  <w:style w:type="paragraph" w:customStyle="1" w:styleId="Rubrik2">
    <w:name w:val="Rubrik2"/>
    <w:basedOn w:val="Normal"/>
    <w:rsid w:val="00240595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nhideWhenUsed/>
    <w:rsid w:val="002405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05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5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595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D85921"/>
    <w:rPr>
      <w:b/>
      <w:bCs/>
    </w:rPr>
  </w:style>
  <w:style w:type="character" w:customStyle="1" w:styleId="z3988">
    <w:name w:val="z3988"/>
    <w:basedOn w:val="DefaultParagraphFont"/>
    <w:rsid w:val="00D85921"/>
  </w:style>
  <w:style w:type="character" w:customStyle="1" w:styleId="cls-response">
    <w:name w:val="cls-response"/>
    <w:basedOn w:val="DefaultParagraphFont"/>
    <w:rsid w:val="00D85921"/>
  </w:style>
  <w:style w:type="character" w:customStyle="1" w:styleId="Datum1">
    <w:name w:val="Datum1"/>
    <w:basedOn w:val="DefaultParagraphFont"/>
    <w:rsid w:val="00D85921"/>
  </w:style>
  <w:style w:type="character" w:customStyle="1" w:styleId="authors">
    <w:name w:val="authors"/>
    <w:basedOn w:val="DefaultParagraphFont"/>
    <w:rsid w:val="00D85921"/>
  </w:style>
  <w:style w:type="character" w:customStyle="1" w:styleId="Date1">
    <w:name w:val="Date1"/>
    <w:basedOn w:val="DefaultParagraphFont"/>
    <w:rsid w:val="00D85921"/>
  </w:style>
  <w:style w:type="character" w:customStyle="1" w:styleId="arttitle">
    <w:name w:val="art_title"/>
    <w:basedOn w:val="DefaultParagraphFont"/>
    <w:rsid w:val="00D85921"/>
  </w:style>
  <w:style w:type="character" w:customStyle="1" w:styleId="serialtitle">
    <w:name w:val="serial_title"/>
    <w:basedOn w:val="DefaultParagraphFont"/>
    <w:rsid w:val="00D85921"/>
  </w:style>
  <w:style w:type="character" w:styleId="Emphasis">
    <w:name w:val="Emphasis"/>
    <w:basedOn w:val="DefaultParagraphFont"/>
    <w:uiPriority w:val="20"/>
    <w:qFormat/>
    <w:rsid w:val="00D85921"/>
    <w:rPr>
      <w:i/>
      <w:iCs/>
      <w:color w:val="auto"/>
    </w:rPr>
  </w:style>
  <w:style w:type="character" w:customStyle="1" w:styleId="bibliographic-informationvalue">
    <w:name w:val="bibliographic-information__value"/>
    <w:basedOn w:val="DefaultParagraphFont"/>
    <w:rsid w:val="00D85921"/>
  </w:style>
  <w:style w:type="character" w:customStyle="1" w:styleId="ej-keyword">
    <w:name w:val="ej-keyword"/>
    <w:basedOn w:val="DefaultParagraphFont"/>
    <w:rsid w:val="00D85921"/>
  </w:style>
  <w:style w:type="paragraph" w:styleId="PlainText">
    <w:name w:val="Plain Text"/>
    <w:basedOn w:val="Normal"/>
    <w:link w:val="PlainTextChar"/>
    <w:uiPriority w:val="99"/>
    <w:unhideWhenUsed/>
    <w:rsid w:val="001C26DB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26D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?term=Helgad%C3%B3ttir%20B%5BAuthor%5D&amp;cauthor=true&amp;cauthor_uid=30084947" TargetMode="External"/><Relationship Id="rId13" Type="http://schemas.openxmlformats.org/officeDocument/2006/relationships/hyperlink" Target="https://www.ncbi.nlm.nih.gov/pubmed/300849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ubmed/?term=Blom%20V%5BAuthor%5D&amp;cauthor=true&amp;cauthor_uid=3008494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pubmed/?term=Lindfors%20P%5BAuthor%5D&amp;cauthor=true&amp;cauthor_uid=3008494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cbi.nlm.nih.gov/pubmed/?term=Mather%20L%5BAuthor%5D&amp;cauthor=true&amp;cauthor_uid=300849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ubmed/?term=Svedberg%20P%5BAuthor%5D&amp;cauthor=true&amp;cauthor_uid=30084947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br4821\Documents\Custom%20Office%20Templates\Template%20f&#246;r%20officiella%20REWHARDdok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62701-6438-4D46-B9F1-B5811B05D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för officiella REWHARDdokument.dotx</Template>
  <TotalTime>208</TotalTime>
  <Pages>2</Pages>
  <Words>3378</Words>
  <Characters>17906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Stockholms universitet</Company>
  <LinksUpToDate>false</LinksUpToDate>
  <CharactersWithSpaces>21242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Brafors</dc:creator>
  <cp:keywords/>
  <dc:description/>
  <cp:lastModifiedBy>rewhard data</cp:lastModifiedBy>
  <cp:revision>15</cp:revision>
  <dcterms:created xsi:type="dcterms:W3CDTF">2020-03-11T14:09:00Z</dcterms:created>
  <dcterms:modified xsi:type="dcterms:W3CDTF">2020-03-13T12:28:00Z</dcterms:modified>
</cp:coreProperties>
</file>