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BA727" w14:textId="23FF77D3" w:rsidR="00FF7F55" w:rsidRDefault="00F6740C" w:rsidP="00D83506">
      <w:pPr>
        <w:spacing w:line="480" w:lineRule="auto"/>
        <w:rPr>
          <w:b/>
          <w:bCs/>
        </w:rPr>
      </w:pPr>
      <w:r>
        <w:rPr>
          <w:b/>
          <w:bCs/>
        </w:rPr>
        <w:t>Individual-based modeling reveals that p</w:t>
      </w:r>
      <w:r w:rsidR="00FF7F55">
        <w:rPr>
          <w:b/>
          <w:bCs/>
        </w:rPr>
        <w:t>redator</w:t>
      </w:r>
      <w:r>
        <w:rPr>
          <w:b/>
          <w:bCs/>
        </w:rPr>
        <w:t>-</w:t>
      </w:r>
      <w:r w:rsidR="00FF7F55">
        <w:rPr>
          <w:b/>
          <w:bCs/>
        </w:rPr>
        <w:t>prey encounter rates</w:t>
      </w:r>
      <w:r w:rsidR="00EB1E60">
        <w:rPr>
          <w:b/>
          <w:bCs/>
        </w:rPr>
        <w:t xml:space="preserve"> and local prey densities</w:t>
      </w:r>
      <w:r w:rsidR="00FF7F55">
        <w:rPr>
          <w:b/>
          <w:bCs/>
        </w:rPr>
        <w:t xml:space="preserve"> </w:t>
      </w:r>
      <w:r w:rsidR="00EB1E60">
        <w:rPr>
          <w:b/>
          <w:bCs/>
        </w:rPr>
        <w:t xml:space="preserve">are modulated by prey </w:t>
      </w:r>
      <w:proofErr w:type="gramStart"/>
      <w:r w:rsidR="00EB1E60">
        <w:rPr>
          <w:b/>
          <w:bCs/>
        </w:rPr>
        <w:t>behavior</w:t>
      </w:r>
      <w:proofErr w:type="gramEnd"/>
    </w:p>
    <w:p w14:paraId="3A053BE7" w14:textId="78892CD3" w:rsidR="00782315" w:rsidRDefault="00782315" w:rsidP="00D83506">
      <w:pPr>
        <w:spacing w:line="480" w:lineRule="auto"/>
        <w:rPr>
          <w:vertAlign w:val="superscript"/>
        </w:rPr>
      </w:pPr>
      <w:r>
        <w:t>Matthew S. Woodstock</w:t>
      </w:r>
      <w:proofErr w:type="gramStart"/>
      <w:r>
        <w:rPr>
          <w:vertAlign w:val="superscript"/>
        </w:rPr>
        <w:t>1,*</w:t>
      </w:r>
      <w:proofErr w:type="gramEnd"/>
      <w:r>
        <w:t>, Ja</w:t>
      </w:r>
      <w:r w:rsidR="004577B3">
        <w:t>n</w:t>
      </w:r>
      <w:r>
        <w:t>n Paul Mattern</w:t>
      </w:r>
      <w:r>
        <w:rPr>
          <w:vertAlign w:val="superscript"/>
        </w:rPr>
        <w:t>2</w:t>
      </w:r>
      <w:r>
        <w:t>, Gregory L. Britten</w:t>
      </w:r>
      <w:r>
        <w:rPr>
          <w:vertAlign w:val="superscript"/>
        </w:rPr>
        <w:t>1</w:t>
      </w:r>
    </w:p>
    <w:p w14:paraId="65884BB8" w14:textId="28B2E3C3" w:rsidR="00782315" w:rsidRDefault="00782315" w:rsidP="00D83506">
      <w:pPr>
        <w:spacing w:line="480" w:lineRule="auto"/>
      </w:pPr>
      <w:r>
        <w:rPr>
          <w:vertAlign w:val="superscript"/>
        </w:rPr>
        <w:t>1</w:t>
      </w:r>
      <w:r>
        <w:t>Woods Hole Oceanographic Institution</w:t>
      </w:r>
      <w:r w:rsidR="004577B3">
        <w:t>, 266 Woods Hole Road, Woods Hole, MA, 02543, USA</w:t>
      </w:r>
    </w:p>
    <w:p w14:paraId="5F7B1896" w14:textId="325A3412" w:rsidR="00782315" w:rsidRDefault="00782315" w:rsidP="00D83506">
      <w:pPr>
        <w:spacing w:line="480" w:lineRule="auto"/>
      </w:pPr>
      <w:r>
        <w:rPr>
          <w:vertAlign w:val="superscript"/>
        </w:rPr>
        <w:t>2</w:t>
      </w:r>
      <w:r w:rsidR="004577B3">
        <w:t>Department of Ocean Sciences, University of California Santa Cruz, 1156 High St., Santa Cruz, 95064, USA</w:t>
      </w:r>
    </w:p>
    <w:p w14:paraId="4416900E" w14:textId="03DD3A27" w:rsidR="00782315" w:rsidRPr="00782315" w:rsidRDefault="00782315" w:rsidP="00D83506">
      <w:pPr>
        <w:spacing w:line="480" w:lineRule="auto"/>
      </w:pPr>
      <w:r>
        <w:rPr>
          <w:vertAlign w:val="superscript"/>
        </w:rPr>
        <w:t>*</w:t>
      </w:r>
      <w:r>
        <w:t>Corresponding Author: Matthew S. Woodstock (matthew.woodstock@whoi.edu)</w:t>
      </w:r>
    </w:p>
    <w:p w14:paraId="334ED525" w14:textId="594F6B45" w:rsidR="008560CF" w:rsidRDefault="008560CF" w:rsidP="00CB72E7">
      <w:pPr>
        <w:pStyle w:val="Heading1"/>
      </w:pPr>
      <w:r>
        <w:t>Abstract</w:t>
      </w:r>
    </w:p>
    <w:p w14:paraId="4045E570" w14:textId="3C6F88F6" w:rsidR="00782315" w:rsidRDefault="00782315" w:rsidP="00250B05">
      <w:pPr>
        <w:spacing w:line="480" w:lineRule="auto"/>
        <w:ind w:firstLine="360"/>
      </w:pPr>
      <w:r>
        <w:t xml:space="preserve">The predation efficiency of an animal is a function of the surrounding prey </w:t>
      </w:r>
      <w:r w:rsidR="00250B05">
        <w:t xml:space="preserve">density </w:t>
      </w:r>
      <w:r w:rsidR="00F6740C">
        <w:t>and</w:t>
      </w:r>
      <w:r w:rsidR="0052037C">
        <w:t xml:space="preserve"> </w:t>
      </w:r>
      <w:r w:rsidR="00250B05">
        <w:t xml:space="preserve">various </w:t>
      </w:r>
      <w:r w:rsidR="0052037C">
        <w:t>ecological and ethological factors that cause limitations to the foraging capacity of the predator</w:t>
      </w:r>
      <w:r w:rsidR="00131425">
        <w:t>.</w:t>
      </w:r>
      <w:r w:rsidR="0052037C">
        <w:t xml:space="preserve"> Food-web models rely on predation efficiency</w:t>
      </w:r>
      <w:r w:rsidR="00250B05">
        <w:t xml:space="preserve"> estimates</w:t>
      </w:r>
      <w:r w:rsidR="0052037C">
        <w:t xml:space="preserve"> to calculate consumption rates, but these</w:t>
      </w:r>
      <w:r>
        <w:t xml:space="preserve"> </w:t>
      </w:r>
      <w:r w:rsidR="00250B05">
        <w:t>models often lack the resolution to consider predators as individual entities with different predation success rates</w:t>
      </w:r>
      <w:r w:rsidR="00131425">
        <w:t xml:space="preserve">. Individual-based modeling </w:t>
      </w:r>
      <w:r w:rsidR="00250B05">
        <w:t xml:space="preserve">can provide this resolution and </w:t>
      </w:r>
      <w:r w:rsidR="00131425">
        <w:t xml:space="preserve">is becoming more tenable as computational power increases. </w:t>
      </w:r>
      <w:r>
        <w:t xml:space="preserve">We developed a three-dimensional, two-species model that includes </w:t>
      </w:r>
      <w:r w:rsidR="00131425">
        <w:t xml:space="preserve">varying </w:t>
      </w:r>
      <w:r>
        <w:t>predator and prey swimming</w:t>
      </w:r>
      <w:r w:rsidR="00131425">
        <w:t xml:space="preserve"> velocities</w:t>
      </w:r>
      <w:r>
        <w:t>,</w:t>
      </w:r>
      <w:r w:rsidR="00131425">
        <w:t xml:space="preserve"> </w:t>
      </w:r>
      <w:r>
        <w:t xml:space="preserve">visual abilities, and </w:t>
      </w:r>
      <w:r w:rsidR="00131425">
        <w:t xml:space="preserve">a range of </w:t>
      </w:r>
      <w:r>
        <w:t xml:space="preserve">prey </w:t>
      </w:r>
      <w:r w:rsidR="00131425">
        <w:t>abundances</w:t>
      </w:r>
      <w:r>
        <w:t xml:space="preserve"> to evaluate the effect on encounter rates</w:t>
      </w:r>
      <w:r w:rsidR="00131425">
        <w:t xml:space="preserve">, functional response curves, and consumption rates. </w:t>
      </w:r>
      <w:r>
        <w:t xml:space="preserve">Encounter rates </w:t>
      </w:r>
      <w:r w:rsidR="00F6740C">
        <w:t>followed</w:t>
      </w:r>
      <w:r>
        <w:t xml:space="preserve"> a Type II ecological functional response curve</w:t>
      </w:r>
      <w:r w:rsidR="00131425">
        <w:t xml:space="preserve"> (</w:t>
      </w:r>
      <w:r w:rsidR="00F6740C">
        <w:t>hyperbolic</w:t>
      </w:r>
      <w:r w:rsidR="00131425">
        <w:t xml:space="preserve"> curve)</w:t>
      </w:r>
      <w:r w:rsidR="0052037C">
        <w:t xml:space="preserve"> for all simulations where the predator was at least twice as fast as the prey. T</w:t>
      </w:r>
      <w:r>
        <w:t>he</w:t>
      </w:r>
      <w:r w:rsidR="0052037C">
        <w:t xml:space="preserve"> effective attack rate of the predator</w:t>
      </w:r>
      <w:r>
        <w:t xml:space="preserve"> was influenced by </w:t>
      </w:r>
      <w:r w:rsidR="00131425">
        <w:t xml:space="preserve">the relative </w:t>
      </w:r>
      <w:r>
        <w:t>swimming velocit</w:t>
      </w:r>
      <w:r w:rsidR="00131425">
        <w:t>y between predator and prey</w:t>
      </w:r>
      <w:r>
        <w:t>, and partially by the prey’s visual ability</w:t>
      </w:r>
      <w:r w:rsidR="0052037C">
        <w:t>, affecting the steepness and asymptote of the functional response curve</w:t>
      </w:r>
      <w:r>
        <w:t>.</w:t>
      </w:r>
      <w:r w:rsidR="00131425">
        <w:t xml:space="preserve"> </w:t>
      </w:r>
      <w:r>
        <w:t xml:space="preserve">Although each predator could perceive </w:t>
      </w:r>
      <w:r w:rsidR="00F6740C">
        <w:t>half</w:t>
      </w:r>
      <w:r>
        <w:t xml:space="preserve"> of the model</w:t>
      </w:r>
      <w:r w:rsidR="00250B05">
        <w:t xml:space="preserve"> domain volume</w:t>
      </w:r>
      <w:r>
        <w:t xml:space="preserve">, the number of preys within </w:t>
      </w:r>
      <w:r w:rsidR="00250B05">
        <w:t>each</w:t>
      </w:r>
      <w:r>
        <w:t xml:space="preserve"> predator</w:t>
      </w:r>
      <w:r w:rsidR="00250B05">
        <w:t>’s</w:t>
      </w:r>
      <w:r>
        <w:t xml:space="preserve"> visual range</w:t>
      </w:r>
      <w:r w:rsidR="0052037C">
        <w:t xml:space="preserve"> (i.e., local prey density)</w:t>
      </w:r>
      <w:r>
        <w:t xml:space="preserve"> was almost always less than </w:t>
      </w:r>
      <w:r w:rsidR="00F6740C">
        <w:t>half</w:t>
      </w:r>
      <w:r w:rsidR="00131425">
        <w:t xml:space="preserve"> in </w:t>
      </w:r>
      <w:r w:rsidR="00250B05">
        <w:t>all</w:t>
      </w:r>
      <w:r w:rsidR="00131425">
        <w:t xml:space="preserve"> simulation</w:t>
      </w:r>
      <w:r w:rsidR="00250B05">
        <w:t>s</w:t>
      </w:r>
      <w:r w:rsidR="00131425">
        <w:t xml:space="preserve">, indicating that </w:t>
      </w:r>
      <w:r w:rsidR="00250B05">
        <w:t xml:space="preserve">the emergent prey </w:t>
      </w:r>
      <w:r w:rsidR="00250B05">
        <w:lastRenderedPageBreak/>
        <w:t>field was heterogeneous</w:t>
      </w:r>
      <w:r w:rsidR="00131425">
        <w:t xml:space="preserve">. </w:t>
      </w:r>
      <w:r>
        <w:t>The consumption rate estimates from local prey densities were less than global prey densi</w:t>
      </w:r>
      <w:r w:rsidR="0052037C">
        <w:t>ties</w:t>
      </w:r>
      <w:r>
        <w:t>, and local prey densities</w:t>
      </w:r>
      <w:r w:rsidR="00F6740C">
        <w:t xml:space="preserve"> among all predators</w:t>
      </w:r>
      <w:r>
        <w:t xml:space="preserve"> </w:t>
      </w:r>
      <w:r w:rsidR="0052037C">
        <w:t>had</w:t>
      </w:r>
      <w:r>
        <w:t xml:space="preserve"> </w:t>
      </w:r>
      <w:r w:rsidR="00131425">
        <w:t xml:space="preserve">variance </w:t>
      </w:r>
      <w:r w:rsidR="0052037C">
        <w:t>scaled</w:t>
      </w:r>
      <w:r w:rsidR="00131425">
        <w:t xml:space="preserve"> to the </w:t>
      </w:r>
      <w:r w:rsidR="00F6740C">
        <w:t>modeled prey abundance</w:t>
      </w:r>
      <w:r w:rsidR="00131425">
        <w:t>. Local prey densit</w:t>
      </w:r>
      <w:r w:rsidR="005D3B33">
        <w:t>ies are a necessary calculation for individual-based predator/prey models because they provide</w:t>
      </w:r>
      <w:r w:rsidR="0052037C">
        <w:t xml:space="preserve"> refined</w:t>
      </w:r>
      <w:r w:rsidR="005D3B33">
        <w:t xml:space="preserve"> consumption rate estimates based the </w:t>
      </w:r>
      <w:r w:rsidR="0052037C">
        <w:t xml:space="preserve">immediate </w:t>
      </w:r>
      <w:r w:rsidR="005D3B33">
        <w:t xml:space="preserve">surrounding prey field with considerations to behavioral impacts </w:t>
      </w:r>
      <w:r w:rsidR="0052037C">
        <w:t>that modulate</w:t>
      </w:r>
      <w:r w:rsidR="005D3B33">
        <w:t xml:space="preserve"> predator/prey dynamics.</w:t>
      </w:r>
      <w:r w:rsidR="00F6740C">
        <w:t xml:space="preserve"> Heterogeneous prey fields and individual behavioral decisions modulate predator-prey dynamics, which can only be modeled with an individual-based model.</w:t>
      </w:r>
    </w:p>
    <w:p w14:paraId="0A72B2EE" w14:textId="7C861189" w:rsidR="005D3B33" w:rsidRPr="005D3B33" w:rsidRDefault="005D3B33" w:rsidP="005D3B33">
      <w:r>
        <w:rPr>
          <w:b/>
          <w:bCs/>
        </w:rPr>
        <w:t>Keywords:</w:t>
      </w:r>
      <w:r>
        <w:t xml:space="preserve"> Predator/prey dynamics, Individual-based modeling, Food webs, Functional Responses, Theoretical Modeling</w:t>
      </w:r>
      <w:r w:rsidR="008D7F2C">
        <w:t>, Agent-based modeling</w:t>
      </w:r>
    </w:p>
    <w:p w14:paraId="6C4AFB34" w14:textId="3A1F995F" w:rsidR="007E24BF" w:rsidRDefault="007E24BF" w:rsidP="00CB72E7">
      <w:pPr>
        <w:pStyle w:val="Heading1"/>
      </w:pPr>
      <w:r>
        <w:t>Introduction</w:t>
      </w:r>
    </w:p>
    <w:p w14:paraId="0F9D6EE1" w14:textId="53106FF9" w:rsidR="00461B03" w:rsidRDefault="003218BF" w:rsidP="00D858C5">
      <w:pPr>
        <w:spacing w:line="480" w:lineRule="auto"/>
        <w:ind w:firstLine="360"/>
      </w:pPr>
      <w:r>
        <w:t>The foraging efficiency of a predator is a density-dependent, hyperbolic function of the surrounding prey density, handling time,</w:t>
      </w:r>
      <w:r w:rsidR="00D13B62">
        <w:t xml:space="preserve"> digestion rates,</w:t>
      </w:r>
      <w:r>
        <w:t xml:space="preserve"> and satiation of the predator, which influence encounter rates </w:t>
      </w:r>
      <w:r w:rsidR="00D13B62">
        <w:fldChar w:fldCharType="begin"/>
      </w:r>
      <w:r w:rsidR="00D13B62">
        <w:instrText xml:space="preserve"> ADDIN ZOTERO_ITEM CSL_CITATION {"citationID":"iqfIQxV6","properties":{"formattedCitation":"(Jeschke et al. 2002, Li et al. 2018, Papanikolaou et al. 2020)","plainCitation":"(Jeschke et al. 2002, Li et al. 2018, Papanikolaou et al. 2020)","noteIndex":0},"citationItems":[{"id":8672,"uris":["http://zotero.org/users/9953085/items/QZRYA4KT"],"itemData":{"id":8672,"type":"article-journal","container-title":"Ecological Monographs","issue":"1","page":"95–112","title":"Predator Functional Responses: Discriminating Between Handling and Digesting Prey","volume":"72","author":[{"family":"Jeschke","given":"JM"},{"family":"Kopp","given":"M"},{"family":"Tollrian","given":"R"}],"issued":{"date-parts":[["2002"]]}}},{"id":8671,"uris":["http://zotero.org/users/9953085/items/2DHR2YGX"],"itemData":{"id":8671,"type":"article-journal","container-title":"Oikos","DOI":"10.1111/oik.04479","page":"590–598","title":"Experimental duration and predator satiation levels systematically affect functional response parameters","volume":"127","author":[{"family":"Li","given":"Yuanheng"},{"family":"Rall","given":"BC"},{"family":"Kalinkat","given":"G"}],"issued":{"date-parts":[["2018"]]}}},{"id":8669,"uris":["http://zotero.org/users/9953085/items/QFKAGAD7"],"itemData":{"id":8669,"type":"article-journal","container-title":"Ecosphere","ISSN":"2150-8925","issue":"5","journalAbbreviation":"Ecosphere","note":"publisher: Wiley Online Library","page":"e03147","title":"On the mechanistic understanding of predator feeding behavior using the functional response concept","volume":"11","author":[{"family":"Papanikolaou","given":"Nikos E"},{"family":"Broufas","given":"George D"},{"family":"Papachristos","given":"Dimitrios P"},{"family":"Pappas","given":"Maria L"},{"family":"Kyriakaki","given":"Chara"},{"family":"Samaras","given":"Konstantinos"},{"family":"Kypraios","given":"Theodore"}],"issued":{"date-parts":[["2020"]]}}}],"schema":"https://github.com/citation-style-language/schema/raw/master/csl-citation.json"} </w:instrText>
      </w:r>
      <w:r w:rsidR="00D13B62">
        <w:fldChar w:fldCharType="separate"/>
      </w:r>
      <w:r w:rsidR="00D13B62" w:rsidRPr="00D13B62">
        <w:rPr>
          <w:rFonts w:cs="Times New Roman"/>
        </w:rPr>
        <w:t>(Jeschke et al. 2002, Li et al. 2018, Papanikolaou et al. 2020)</w:t>
      </w:r>
      <w:r w:rsidR="00D13B62">
        <w:fldChar w:fldCharType="end"/>
      </w:r>
      <w:r>
        <w:t xml:space="preserve">. Changes to </w:t>
      </w:r>
      <w:r w:rsidR="00D13B62">
        <w:t xml:space="preserve">prey density </w:t>
      </w:r>
      <w:r>
        <w:t>result</w:t>
      </w:r>
      <w:r w:rsidR="00D13B62">
        <w:t>s</w:t>
      </w:r>
      <w:r>
        <w:t xml:space="preserve"> in</w:t>
      </w:r>
      <w:r w:rsidR="00D13B62">
        <w:t xml:space="preserve"> a</w:t>
      </w:r>
      <w:r>
        <w:t xml:space="preserve"> non-</w:t>
      </w:r>
      <w:r w:rsidR="00D858C5">
        <w:t>additive</w:t>
      </w:r>
      <w:r>
        <w:t xml:space="preserve"> adjustment to a predator's estimated consumption rate, </w:t>
      </w:r>
      <w:r w:rsidR="00D13B62">
        <w:t>commonly termed</w:t>
      </w:r>
      <w:r>
        <w:t xml:space="preserve"> ecological functional response curves (Holling 1965).</w:t>
      </w:r>
      <w:r w:rsidR="00E72B88">
        <w:t xml:space="preserve"> Several variations of functional response curves </w:t>
      </w:r>
      <w:r w:rsidR="00F6740C">
        <w:t>have provided</w:t>
      </w:r>
      <w:r w:rsidR="00D858C5">
        <w:t xml:space="preserve"> a more refined </w:t>
      </w:r>
      <w:r w:rsidR="002E7596">
        <w:t>understanding</w:t>
      </w:r>
      <w:r w:rsidR="00D858C5">
        <w:t xml:space="preserve"> of</w:t>
      </w:r>
      <w:r w:rsidR="00A50C14">
        <w:t xml:space="preserve"> predator foraging rates</w:t>
      </w:r>
      <w:r w:rsidR="00E72B88">
        <w:t xml:space="preserve">, with </w:t>
      </w:r>
      <w:r w:rsidR="00A50C14">
        <w:t>variations</w:t>
      </w:r>
      <w:r w:rsidR="00E72B88">
        <w:t xml:space="preserve"> according to food-web complexity </w:t>
      </w:r>
      <w:r w:rsidR="00E72B88">
        <w:fldChar w:fldCharType="begin"/>
      </w:r>
      <w:r w:rsidR="00E72B88">
        <w:instrText xml:space="preserve"> ADDIN ZOTERO_ITEM CSL_CITATION {"citationID":"MeuQujcA","properties":{"formattedCitation":"(Chan et al. 2017)","plainCitation":"(Chan et al. 2017)","noteIndex":0},"citationItems":[{"id":8674,"uris":["http://zotero.org/users/9953085/items/8W3YCXCU"],"itemData":{"id":8674,"type":"article-journal","container-title":"Ecology","issue":"7","page":"1787–1796","title":"Improving the assessment of predator functional responses by considering alternate prey and predator interactions","volume":"98","author":[{"family":"Chan","given":"K"},{"family":"Boutin","given":"S"},{"family":"Hossie","given":"TJ"},{"family":"Krebs","given":"CJ"},{"family":"O'Donoghue","given":"M"},{"family":"Murray","given":"DL"}],"issued":{"date-parts":[["2017"]]}}}],"schema":"https://github.com/citation-style-language/schema/raw/master/csl-citation.json"} </w:instrText>
      </w:r>
      <w:r w:rsidR="00E72B88">
        <w:fldChar w:fldCharType="separate"/>
      </w:r>
      <w:r w:rsidR="00E72B88" w:rsidRPr="00E72B88">
        <w:rPr>
          <w:rFonts w:cs="Times New Roman"/>
        </w:rPr>
        <w:t>(Chan et al. 2017)</w:t>
      </w:r>
      <w:r w:rsidR="00E72B88">
        <w:fldChar w:fldCharType="end"/>
      </w:r>
      <w:r w:rsidR="00E72B88">
        <w:t>, predator</w:t>
      </w:r>
      <w:r w:rsidR="00A50C14">
        <w:t xml:space="preserve"> density </w:t>
      </w:r>
      <w:r w:rsidR="00A50C14">
        <w:fldChar w:fldCharType="begin"/>
      </w:r>
      <w:r w:rsidR="00A50C14">
        <w:instrText xml:space="preserve"> ADDIN ZOTERO_ITEM CSL_CITATION {"citationID":"sNcUmqpy","properties":{"formattedCitation":"(Cosner et al. 1999, Kratina et al. 2009)","plainCitation":"(Cosner et al. 1999, Kratina et al. 2009)","noteIndex":0},"citationItems":[{"id":8678,"uris":["http://zotero.org/users/9953085/items/M5UBUH7I"],"itemData":{"id":8678,"type":"article-journal","container-title":"Theoretical Population Biology","page":"65–75","title":"Effects of Spatial Grouping on the Functional Response of Predators","volume":"56","author":[{"family":"Cosner","given":"C"},{"family":"DeAngelis","given":"DL"},{"family":"Ault","given":"JS"},{"family":"Olson","given":"DB"}],"issued":{"date-parts":[["1999"]]}}},{"id":8677,"uris":["http://zotero.org/users/9953085/items/9Q873WN6"],"itemData":{"id":8677,"type":"article-journal","container-title":"Oecologia","page":"425–433","title":"Functional responses modified by predator density","volume":"159","author":[{"family":"Kratina","given":"P"},{"family":"Vos","given":"M"},{"family":"Bateman","given":"A"},{"family":"Anholt","given":"BR"}],"issued":{"date-parts":[["2009"]]}}}],"schema":"https://github.com/citation-style-language/schema/raw/master/csl-citation.json"} </w:instrText>
      </w:r>
      <w:r w:rsidR="00A50C14">
        <w:fldChar w:fldCharType="separate"/>
      </w:r>
      <w:r w:rsidR="00A50C14" w:rsidRPr="00A50C14">
        <w:rPr>
          <w:rFonts w:cs="Times New Roman"/>
        </w:rPr>
        <w:t>(Cosner et al. 1999, Kratina et al. 2009)</w:t>
      </w:r>
      <w:r w:rsidR="00A50C14">
        <w:fldChar w:fldCharType="end"/>
      </w:r>
      <w:r w:rsidR="00E72B88">
        <w:t xml:space="preserve">, and </w:t>
      </w:r>
      <w:r w:rsidR="00A50C14">
        <w:t xml:space="preserve">habitat complexity </w:t>
      </w:r>
      <w:r w:rsidR="00A50C14">
        <w:fldChar w:fldCharType="begin"/>
      </w:r>
      <w:r w:rsidR="00A50C14">
        <w:instrText xml:space="preserve"> ADDIN ZOTERO_ITEM CSL_CITATION {"citationID":"q4VrSagK","properties":{"formattedCitation":"(Grabowski 2004)","plainCitation":"(Grabowski 2004)","noteIndex":0},"citationItems":[{"id":8679,"uris":["http://zotero.org/users/9953085/items/4QA4JRS6"],"itemData":{"id":8679,"type":"article-journal","container-title":"Ecology","ISSN":"1939-9170","issue":"4","journalAbbreviation":"Ecology","note":"publisher: Wiley Online Library","page":"995-1004","title":"Habitat complexity disrupts predator–prey interactions but not the trophic cascade on oyster reefs","volume":"85","author":[{"family":"Grabowski","given":"Jonathan H"}],"issued":{"date-parts":[["2004"]]}}}],"schema":"https://github.com/citation-style-language/schema/raw/master/csl-citation.json"} </w:instrText>
      </w:r>
      <w:r w:rsidR="00A50C14">
        <w:fldChar w:fldCharType="separate"/>
      </w:r>
      <w:r w:rsidR="00A50C14" w:rsidRPr="00A50C14">
        <w:rPr>
          <w:rFonts w:cs="Times New Roman"/>
        </w:rPr>
        <w:t>(Grabowski 2004)</w:t>
      </w:r>
      <w:r w:rsidR="00A50C14">
        <w:fldChar w:fldCharType="end"/>
      </w:r>
      <w:r w:rsidR="00A50C14">
        <w:t xml:space="preserve">, among others. </w:t>
      </w:r>
      <w:r w:rsidR="00D858C5">
        <w:t>Moreover, a</w:t>
      </w:r>
      <w:r w:rsidR="00461B03">
        <w:t xml:space="preserve">nimals alter their behavior when presented with potential threats in ways that affect predator-prey encounter rates, </w:t>
      </w:r>
      <w:r w:rsidR="002E7596">
        <w:t>population-scale</w:t>
      </w:r>
      <w:r w:rsidR="00461B03">
        <w:t xml:space="preserve"> consumpti</w:t>
      </w:r>
      <w:r w:rsidR="002E7596">
        <w:t>ve impacts</w:t>
      </w:r>
      <w:r w:rsidR="00461B03">
        <w:t xml:space="preserve">, and energy landscapes in marine ecosystems </w:t>
      </w:r>
      <w:r w:rsidR="00461B03">
        <w:fldChar w:fldCharType="begin"/>
      </w:r>
      <w:r w:rsidR="00461B03">
        <w:instrText xml:space="preserve"> ADDIN ZOTERO_ITEM CSL_CITATION {"citationID":"fNKJdj1O","properties":{"formattedCitation":"(Preisser et al. 2005, Papastamatiou et al. 2023)","plainCitation":"(Preisser et al. 2005, Papastamatiou et al. 2023)","noteIndex":0},"citationItems":[{"id":8656,"uris":["http://zotero.org/users/9953085/items/38L3PWQB"],"itemData":{"id":8656,"type":"article-journal","container-title":"Ecology","ISSN":"1939-9170","issue":"2","journalAbbreviation":"Ecology","note":"publisher: Wiley Online Library","page":"501-509","title":"Scared to death? The effects of intimidation and consumption in predator–prey interactions","volume":"86","author":[{"family":"Preisser","given":"Evan L"},{"family":"Bolnick","given":"Daniel I"},{"family":"Benard","given":"Michael F"}],"issued":{"date-parts":[["2005"]]}}},{"id":8636,"uris":["http://zotero.org/users/9953085/items/SF5LZZG3"],"itemData":{"id":8636,"type":"article-journal","container-title":"Functional Ecology","ISSN":"0269-8463","journalAbbreviation":"Functional Ecology","note":"publisher: Wiley Online Library","title":"Dynamic energy landscapes of predators and the implications for modifying prey risk","author":[{"family":"Papastamatiou","given":"Yannis P"},{"family":"Binder","given":"Benjamin M"},{"family":"Boswell","given":"Kevin M"},{"family":"Malone","given":"Margaret A"},{"family":"Heithaus","given":"Michael R"},{"family":"Huveneers","given":"Charlie"},{"family":"Mourier","given":"Johann"},{"family":"Harborne","given":"Alastair R"}],"issued":{"date-parts":[["2023"]]}}}],"schema":"https://github.com/citation-style-language/schema/raw/master/csl-citation.json"} </w:instrText>
      </w:r>
      <w:r w:rsidR="00461B03">
        <w:fldChar w:fldCharType="separate"/>
      </w:r>
      <w:r w:rsidR="00461B03" w:rsidRPr="009B76DC">
        <w:rPr>
          <w:rFonts w:cs="Times New Roman"/>
        </w:rPr>
        <w:t>(Preisser et al. 2005, Papastamatiou et al. 2023)</w:t>
      </w:r>
      <w:r w:rsidR="00461B03">
        <w:fldChar w:fldCharType="end"/>
      </w:r>
      <w:r w:rsidR="00461B03">
        <w:t xml:space="preserve">. Animals </w:t>
      </w:r>
      <w:r w:rsidR="00250B05">
        <w:t>attempt</w:t>
      </w:r>
      <w:r w:rsidR="00461B03">
        <w:t xml:space="preserve"> to avoid these threats in an environment where the predator has </w:t>
      </w:r>
      <w:r w:rsidR="002E7596">
        <w:t>the opposite</w:t>
      </w:r>
      <w:r w:rsidR="00461B03">
        <w:t xml:space="preserve"> goal of increasing predation success. </w:t>
      </w:r>
      <w:r w:rsidR="002E7596">
        <w:t>S</w:t>
      </w:r>
      <w:r w:rsidR="00461B03">
        <w:t xml:space="preserve">ensory capabilities (e.g., vision) that allow both predator and prey to perceive their environment and swimming velocities will </w:t>
      </w:r>
      <w:r w:rsidR="006065D1">
        <w:t xml:space="preserve">likely </w:t>
      </w:r>
      <w:r w:rsidR="00461B03">
        <w:t xml:space="preserve">determine the </w:t>
      </w:r>
      <w:r w:rsidR="006065D1">
        <w:t xml:space="preserve">influence of </w:t>
      </w:r>
      <w:r w:rsidR="006065D1">
        <w:lastRenderedPageBreak/>
        <w:t>these behaviors on encounter rates</w:t>
      </w:r>
      <w:r w:rsidR="00461B03">
        <w:t>. Swimming velocities roughly correspond to their body shape, body size, and additional characteristics (e.g., scombrid keels)</w:t>
      </w:r>
      <w:r w:rsidR="001672A9">
        <w:t xml:space="preserve"> that</w:t>
      </w:r>
      <w:r w:rsidR="00461B03">
        <w:t xml:space="preserve"> reduc</w:t>
      </w:r>
      <w:r w:rsidR="001672A9">
        <w:t>e</w:t>
      </w:r>
      <w:r w:rsidR="00461B03">
        <w:t xml:space="preserve"> drag and produce thrust in a viscous medium </w:t>
      </w:r>
      <w:r w:rsidR="00461B03">
        <w:fldChar w:fldCharType="begin"/>
      </w:r>
      <w:r w:rsidR="00461B03">
        <w:instrText xml:space="preserve"> ADDIN ZOTERO_ITEM CSL_CITATION {"citationID":"awucmKEN","properties":{"formattedCitation":"(Liao 2007)","plainCitation":"(Liao 2007)","noteIndex":0},"citationItems":[{"id":8681,"uris":["http://zotero.org/users/9953085/items/FVR9XDN4"],"itemData":{"id":8681,"type":"article-journal","container-title":"Philosophical Transactions of the Royal Society B","page":"1973–1993","title":"A review of fish swimming mechanics and behaviour in altered flows","volume":"362","author":[{"family":"Liao","given":"JC"}],"issued":{"date-parts":[["2007"]]}}}],"schema":"https://github.com/citation-style-language/schema/raw/master/csl-citation.json"} </w:instrText>
      </w:r>
      <w:r w:rsidR="00461B03">
        <w:fldChar w:fldCharType="separate"/>
      </w:r>
      <w:r w:rsidR="00461B03" w:rsidRPr="00461B03">
        <w:rPr>
          <w:rFonts w:cs="Times New Roman"/>
        </w:rPr>
        <w:t>(Liao 2007)</w:t>
      </w:r>
      <w:r w:rsidR="00461B03">
        <w:fldChar w:fldCharType="end"/>
      </w:r>
      <w:r w:rsidR="00461B03">
        <w:t xml:space="preserve">. </w:t>
      </w:r>
      <w:r w:rsidR="001672A9">
        <w:t>Predator avoidance mechanisms</w:t>
      </w:r>
      <w:r w:rsidR="00461B03">
        <w:t xml:space="preserve"> could lead to reduced encounter rates compared to preys that cannot avoid predation, resulting in a dampened functional response curve </w:t>
      </w:r>
      <w:r w:rsidR="006065D1">
        <w:t>and reduction in the foraging efficiency of a predator.</w:t>
      </w:r>
    </w:p>
    <w:p w14:paraId="53009D91" w14:textId="4D8F3334" w:rsidR="00461B03" w:rsidRDefault="001672A9" w:rsidP="00250B05">
      <w:pPr>
        <w:spacing w:line="480" w:lineRule="auto"/>
        <w:ind w:firstLine="360"/>
      </w:pPr>
      <w:r>
        <w:t>M</w:t>
      </w:r>
      <w:r w:rsidR="003218BF">
        <w:t>any</w:t>
      </w:r>
      <w:r w:rsidR="006065D1">
        <w:t xml:space="preserve"> popular</w:t>
      </w:r>
      <w:r w:rsidR="003218BF">
        <w:t xml:space="preserve"> food-web models </w:t>
      </w:r>
      <w:r w:rsidR="00461B03">
        <w:t xml:space="preserve">are not capable of </w:t>
      </w:r>
      <w:r w:rsidR="006065D1">
        <w:t>simulating</w:t>
      </w:r>
      <w:r w:rsidR="00461B03">
        <w:t xml:space="preserve"> </w:t>
      </w:r>
      <w:r w:rsidR="006065D1">
        <w:t xml:space="preserve">populations </w:t>
      </w:r>
      <w:r w:rsidR="00461B03">
        <w:t>at the individual scale, and thus cannot incorporate</w:t>
      </w:r>
      <w:r w:rsidR="006065D1">
        <w:t xml:space="preserve"> individual-based factors that influence functional response curves. Instead,</w:t>
      </w:r>
      <w:r w:rsidR="00A50C14">
        <w:t xml:space="preserve"> simplistic versions of functional response curves</w:t>
      </w:r>
      <w:r w:rsidR="006065D1">
        <w:t xml:space="preserve"> are utilized, largely making assumptions based on static (i.e., not changing after calibration) state parameters and </w:t>
      </w:r>
      <w:r>
        <w:t>gridded</w:t>
      </w:r>
      <w:r w:rsidR="006065D1">
        <w:t xml:space="preserve"> prey densities.</w:t>
      </w:r>
      <w:r w:rsidR="00D02D6E">
        <w:t xml:space="preserve"> Agent-based models</w:t>
      </w:r>
      <w:r w:rsidR="00163AFC">
        <w:t xml:space="preserve"> (i.e., individual-based models)</w:t>
      </w:r>
      <w:r w:rsidR="00D02D6E">
        <w:t xml:space="preserve"> are capable of simulating populations at the individual scale and explicitly modeling informed animal decisions </w:t>
      </w:r>
      <w:r w:rsidR="00D02D6E">
        <w:fldChar w:fldCharType="begin"/>
      </w:r>
      <w:r w:rsidR="00D02D6E">
        <w:instrText xml:space="preserve"> ADDIN ZOTERO_ITEM CSL_CITATION {"citationID":"XqDpk6be","properties":{"formattedCitation":"(Thiele et al. 2011)","plainCitation":"(Thiele et al. 2011)","noteIndex":0},"citationItems":[{"id":8675,"uris":["http://zotero.org/users/9953085/items/MX8ILNWX"],"itemData":{"id":8675,"type":"chapter","container-title":"Agent- and Individual-based Modeling with NetLogo: Introduction and new NetLogo Extensions","event-place":"Göttingen (Germany)","page":"68–101","publisher":"Die Grüne Reihe 22. Tagung der Sektion Forstliche Biometrie und Informatik des Deutschen Verbandes Forstlicher Forschungsanstalten und der Arbeitsgemeinschaft Ökologie und Umwelt der Internationalen Biometrischen Gesellschaft","publisher-place":"Göttingen (Germany)","author":[{"family":"Thiele","given":"JC"},{"family":"Kurth","given":"W"},{"family":"Grimm","given":"V"}],"editor":[{"family":"Römisch","given":"K"},{"family":"Nothdurft","given":"A"},{"family":"Wunn","given":"U"}],"issued":{"date-parts":[["2011"]]}}}],"schema":"https://github.com/citation-style-language/schema/raw/master/csl-citation.json"} </w:instrText>
      </w:r>
      <w:r w:rsidR="00D02D6E">
        <w:fldChar w:fldCharType="separate"/>
      </w:r>
      <w:r w:rsidR="00D02D6E" w:rsidRPr="00D02D6E">
        <w:rPr>
          <w:rFonts w:cs="Times New Roman"/>
        </w:rPr>
        <w:t>(Thiele et al. 2011)</w:t>
      </w:r>
      <w:r w:rsidR="00D02D6E">
        <w:fldChar w:fldCharType="end"/>
      </w:r>
      <w:r w:rsidR="00D02D6E">
        <w:t>.</w:t>
      </w:r>
      <w:r>
        <w:t xml:space="preserve"> T</w:t>
      </w:r>
      <w:r w:rsidR="00D02D6E">
        <w:t>heir utilization into complex ecological modeling techniques has been limited by the computational expense of explicitly modeling individuals</w:t>
      </w:r>
      <w:r w:rsidR="00163AFC">
        <w:t xml:space="preserve"> at large, but fine</w:t>
      </w:r>
      <w:r>
        <w:t>,</w:t>
      </w:r>
      <w:r w:rsidR="00163AFC">
        <w:t xml:space="preserve"> spatiotemporal scales</w:t>
      </w:r>
      <w:r w:rsidR="00D02D6E">
        <w:t>.</w:t>
      </w:r>
      <w:r w:rsidR="00163AFC">
        <w:t xml:space="preserve"> This </w:t>
      </w:r>
      <w:r w:rsidR="00250B05">
        <w:t xml:space="preserve">computational limitation </w:t>
      </w:r>
      <w:r w:rsidR="00163AFC">
        <w:t xml:space="preserve">leads </w:t>
      </w:r>
      <w:r>
        <w:t>necessitates parameter aggregation for those</w:t>
      </w:r>
      <w:r w:rsidR="00163AFC">
        <w:t xml:space="preserve"> less important to the central model question </w:t>
      </w:r>
      <w:r w:rsidR="00163AFC">
        <w:fldChar w:fldCharType="begin"/>
      </w:r>
      <w:r w:rsidR="00163AFC">
        <w:instrText xml:space="preserve"> ADDIN ZOTERO_ITEM CSL_CITATION {"citationID":"Qkg4ftSQ","properties":{"formattedCitation":"(Plag\\uc0\\u225{}nyi et al. 2014)","plainCitation":"(Plagányi et al. 2014)","noteIndex":0},"citationItems":[{"id":2433,"uris":["http://zotero.org/users/9953085/items/2JY3BHTH"],"itemData":{"id":2433,"type":"article-journal","abstract":"Stakeholders increasingly expect ecosystem assessments as part of advice on fisheries management. Quantitative models to support fisheries decision-making may be either strategic ('big picture', direction-setting and contextual) or tactical (focused on management actions on short timescales), with some strategic models informing the development of tactical models. We describe and review 'Models of Intermediate Complexity for Ecosystem assessments' (MICE) that have a tactical focus, including use as ecosystem assessment tools. MICE are context- and question-driven and limit complexity by restricting the focus to those components of the ecosystem needed to address the main effects of the management question under consideration. Stakeholder participation and dialogue is an integral part of this process. MICE estimate parameters through fitting to data, use statistical diagnostic tools to evaluate model performance and account for a broad range of uncertainties. These models therefore address many of the impediments to greater use of ecosystem models in strategic and particularly tactical decision-making for marine resource management and conservation. MICE are capable of producing outputs that could be used for tactical decision-making, but our summary of existing models suggests this has not occurred in any meaningful way to date. We use a model of the pelagic ecosystem in the Coral Sea and a linked catchment and ocean model of the Gulf of Carpentaria, Australia, to illustrate how MICE can be constructed. We summarize the major advantages of the approach, indicate opportunities for the development of further applications and identify the major challenges to broad adoption of the approach. © 2012 John Wiley &amp; Sons Ltd.","container-title":"Fish and Fisheries","DOI":"10.1111/j.1467-2979.2012.00488.x","ISSN":"14672960","issue":"1","page":"1-22","title":"Multispecies fisheries management and conservation: Tactical applications using models of intermediate complexity","volume":"15","author":[{"family":"Plagányi","given":"Éva E."},{"family":"Punt","given":"André E."},{"family":"Hillary","given":"Richard"},{"family":"Morello","given":"Elisabetta B."},{"family":"Thébaud","given":"Olivier"},{"family":"Hutton","given":"Trevor"},{"family":"Pillans","given":"Richard D."},{"family":"Thorson","given":"James T."},{"family":"Fulton","given":"Elizabeth A."},{"family":"Smith","given":"Anthony D.M."},{"family":"Smith","given":"Franz"},{"family":"Bayliss","given":"Peter"},{"family":"Haywood","given":"Michael"},{"family":"Lyne","given":"Vincent"},{"family":"Rothlisberg","given":"Peter C."}],"issued":{"date-parts":[["2014"]]}}}],"schema":"https://github.com/citation-style-language/schema/raw/master/csl-citation.json"} </w:instrText>
      </w:r>
      <w:r w:rsidR="00163AFC">
        <w:fldChar w:fldCharType="separate"/>
      </w:r>
      <w:r w:rsidR="00163AFC" w:rsidRPr="00163AFC">
        <w:rPr>
          <w:rFonts w:cs="Times New Roman"/>
          <w:kern w:val="0"/>
        </w:rPr>
        <w:t>(</w:t>
      </w:r>
      <w:proofErr w:type="spellStart"/>
      <w:r w:rsidR="00163AFC" w:rsidRPr="00163AFC">
        <w:rPr>
          <w:rFonts w:cs="Times New Roman"/>
          <w:kern w:val="0"/>
        </w:rPr>
        <w:t>Plagányi</w:t>
      </w:r>
      <w:proofErr w:type="spellEnd"/>
      <w:r w:rsidR="00163AFC" w:rsidRPr="00163AFC">
        <w:rPr>
          <w:rFonts w:cs="Times New Roman"/>
          <w:kern w:val="0"/>
        </w:rPr>
        <w:t xml:space="preserve"> et al. 2014)</w:t>
      </w:r>
      <w:r w:rsidR="00163AFC">
        <w:fldChar w:fldCharType="end"/>
      </w:r>
      <w:r w:rsidR="00163AFC">
        <w:t xml:space="preserve">, which could be sufficient </w:t>
      </w:r>
      <w:r w:rsidR="00250B05">
        <w:t xml:space="preserve">in certain situations. </w:t>
      </w:r>
      <w:r w:rsidR="00163AFC">
        <w:t>However,</w:t>
      </w:r>
      <w:r w:rsidR="00163AFC">
        <w:t xml:space="preserve"> there is strong logic behind incorporating species’ traits</w:t>
      </w:r>
      <w:r>
        <w:t xml:space="preserve"> and size structure</w:t>
      </w:r>
      <w:r w:rsidR="00163AFC">
        <w:t xml:space="preserve"> in ecosystem-scale modelling efforts</w:t>
      </w:r>
      <w:r>
        <w:t xml:space="preserve"> </w:t>
      </w:r>
      <w:r>
        <w:fldChar w:fldCharType="begin"/>
      </w:r>
      <w:r>
        <w:instrText xml:space="preserve"> ADDIN ZOTERO_ITEM CSL_CITATION {"citationID":"mhqj63Iz","properties":{"formattedCitation":"(Blanchard et al. 2017, Weisberg et al. 2024)","plainCitation":"(Blanchard et al. 2017, Weisberg et al. 2024)","noteIndex":0},"citationItems":[{"id":2864,"uris":["http://zotero.org/users/9953085/items/CWUV224C"],"itemData":{"id":2864,"type":"article-journal","abstract":"Size-based ecosystem modeling is emerging as a powerful way to assess ecosystem-level impacts of human- and environment-driven changes from individual-level processes. These models have evolved as mechanistic explanations for observed regular patterns of abundance across the marine size spectrum hypothesized to hold from bacteria to whales. Fifty years since the first size spectrum measurements, we ask how far have we come? Although recent modeling studies capture an impressive range of sizes, complexity, and real-world applications, ecosystem coverage is still only partial. We describe how this can be overcome by unifying functional traits with size spectra (which we call functional size spectra) and highlight the key knowledge gaps that need to be filled to model ecosystems from bacteria to whales.","container-title":"Trends in Ecology and Evolution","DOI":"10.1016/j.tree.2016.12.003","ISSN":"01695347","issue":"3","note":"PMID: 28109686\npublisher: Elsevier Ltd","page":"174–186","title":"From Bacteria to Whales: Using Functional Size Spectra to Model Marine Ecosystems","volume":"32","author":[{"family":"Blanchard","given":"Julia L."},{"family":"Heneghan","given":"Ryan F."},{"family":"Everett","given":"Jason D."},{"family":"Trebilco","given":"Rowan"},{"family":"Richardson","given":"Anthony J."}],"issued":{"date-parts":[["2017"]]}}},{"id":8688,"uris":["http://zotero.org/users/9953085/items/UTQU7RV7"],"itemData":{"id":8688,"type":"article-journal","container-title":"Global Change Biology","ISSN":"1354-1013","issue":"1","journalAbbreviation":"Global Change Biology","note":"publisher: Wiley Online Library","page":"e17065","title":"Merging trait‐based ecology and regime shift theory to anticipate community responses to warming","volume":"30","author":[{"family":"Weisberg","given":"Sarah J"},{"family":"Pershing","given":"Andrew J"},{"family":"Grigoratou","given":"Maria"},{"family":"Mills","given":"Katherine E"},{"family":"Fenwick","given":"Ileana F"},{"family":"Frisk","given":"Michael G"},{"family":"McBride","given":"Richard"},{"family":"Lucey","given":"Sean M"},{"family":"Kemberling","given":"Adam"},{"family":"Beltz","given":"Brandon"}],"issued":{"date-parts":[["2024"]]}}}],"schema":"https://github.com/citation-style-language/schema/raw/master/csl-citation.json"} </w:instrText>
      </w:r>
      <w:r>
        <w:fldChar w:fldCharType="separate"/>
      </w:r>
      <w:r w:rsidRPr="001672A9">
        <w:rPr>
          <w:rFonts w:cs="Times New Roman"/>
        </w:rPr>
        <w:t>(Blanchard et al. 2017, Weisberg et al. 2024)</w:t>
      </w:r>
      <w:r>
        <w:fldChar w:fldCharType="end"/>
      </w:r>
      <w:r w:rsidR="00163AFC">
        <w:t>, which require</w:t>
      </w:r>
      <w:r>
        <w:t>s</w:t>
      </w:r>
      <w:r w:rsidR="00163AFC">
        <w:t xml:space="preserve"> refined </w:t>
      </w:r>
      <w:r w:rsidR="00163AFC">
        <w:t>individual-scale</w:t>
      </w:r>
      <w:r w:rsidR="00163AFC">
        <w:t xml:space="preserve"> modeling approaches.</w:t>
      </w:r>
      <w:r w:rsidR="006065D1">
        <w:t xml:space="preserve"> </w:t>
      </w:r>
      <w:r w:rsidR="003218BF">
        <w:t>Novel</w:t>
      </w:r>
      <w:r w:rsidR="00D02D6E">
        <w:t xml:space="preserve"> ecological network</w:t>
      </w:r>
      <w:r w:rsidR="00163AFC">
        <w:t xml:space="preserve"> analysis</w:t>
      </w:r>
      <w:r w:rsidR="003218BF">
        <w:t xml:space="preserve"> </w:t>
      </w:r>
      <w:r w:rsidR="00163AFC">
        <w:t>methodologies</w:t>
      </w:r>
      <w:r w:rsidR="003218BF">
        <w:t xml:space="preserve"> are being developed with faster programming speeds</w:t>
      </w:r>
      <w:r w:rsidR="00250B05">
        <w:t xml:space="preserve"> using the Julia Programming Language</w:t>
      </w:r>
      <w:r w:rsidR="003218BF">
        <w:t xml:space="preserve"> </w:t>
      </w:r>
      <w:r w:rsidR="00D02D6E">
        <w:fldChar w:fldCharType="begin"/>
      </w:r>
      <w:r w:rsidR="00D02D6E">
        <w:instrText xml:space="preserve"> ADDIN ZOTERO_ITEM CSL_CITATION {"citationID":"CgPRF7cR","properties":{"formattedCitation":"(Banville et al. 2021)","plainCitation":"(Banville et al. 2021)","noteIndex":0},"citationItems":[{"id":8684,"uris":["http://zotero.org/users/9953085/items/FDAUVQV4"],"itemData":{"id":8684,"type":"article-journal","container-title":"The Journal of Open Source Software","issue":"61","page":"2721","title":"Mangal.jl and EcologicalNetworks.jl: Two complementary packages for analyzing ecological networks in Julia","volume":"6","author":[{"family":"Banville","given":"F"},{"family":"Vissault","given":"S"},{"family":"Poisot","given":"T"}],"issued":{"date-parts":[["2021"]]}}}],"schema":"https://github.com/citation-style-language/schema/raw/master/csl-citation.json"} </w:instrText>
      </w:r>
      <w:r w:rsidR="00D02D6E">
        <w:fldChar w:fldCharType="separate"/>
      </w:r>
      <w:r w:rsidR="00D02D6E" w:rsidRPr="00D02D6E">
        <w:rPr>
          <w:rFonts w:cs="Times New Roman"/>
        </w:rPr>
        <w:t>(Banville et al. 2021)</w:t>
      </w:r>
      <w:r w:rsidR="00D02D6E">
        <w:fldChar w:fldCharType="end"/>
      </w:r>
      <w:r w:rsidR="003218BF">
        <w:t>, creating the possibility for individual-based modeling</w:t>
      </w:r>
      <w:r>
        <w:t xml:space="preserve"> of ecosystems</w:t>
      </w:r>
      <w:r w:rsidR="00163AFC">
        <w:t xml:space="preserve"> at fine spatiotemporal scales</w:t>
      </w:r>
      <w:r w:rsidR="003218BF">
        <w:t xml:space="preserve"> </w:t>
      </w:r>
      <w:r w:rsidR="006065D1">
        <w:fldChar w:fldCharType="begin"/>
      </w:r>
      <w:r w:rsidR="006065D1">
        <w:instrText xml:space="preserve"> ADDIN ZOTERO_ITEM CSL_CITATION {"citationID":"gS0asH9O","properties":{"formattedCitation":"(Wu and Forget 2022)","plainCitation":"(Wu and Forget 2022)","noteIndex":0},"citationItems":[{"id":8647,"uris":["http://zotero.org/users/9953085/items/CQI7RKNZ"],"itemData":{"id":8647,"type":"article-journal","container-title":"Journal of Open Source Software","ISSN":"2475-9066","issue":"73","journalAbbreviation":"Journal of Open Source Software","page":"4207","title":"PlanktonIndividuals. jl: a GPU supported individual-based phytoplankton life cycle model","volume":"7","author":[{"family":"Wu","given":"Zhen"},{"family":"Forget","given":"Gael"}],"issued":{"date-parts":[["2022"]]}}}],"schema":"https://github.com/citation-style-language/schema/raw/master/csl-citation.json"} </w:instrText>
      </w:r>
      <w:r w:rsidR="006065D1">
        <w:fldChar w:fldCharType="separate"/>
      </w:r>
      <w:r w:rsidR="006065D1" w:rsidRPr="006065D1">
        <w:rPr>
          <w:rFonts w:cs="Times New Roman"/>
        </w:rPr>
        <w:t>(Wu and Forget 2022)</w:t>
      </w:r>
      <w:r w:rsidR="006065D1">
        <w:fldChar w:fldCharType="end"/>
      </w:r>
      <w:r w:rsidR="003218BF">
        <w:t xml:space="preserve">. </w:t>
      </w:r>
      <w:r w:rsidR="00163AFC">
        <w:t>The application of an individual-based model as an ecosystem-scale food-web</w:t>
      </w:r>
      <w:r w:rsidR="00461B03">
        <w:t xml:space="preserve"> model require</w:t>
      </w:r>
      <w:r w:rsidR="00163AFC">
        <w:t>s</w:t>
      </w:r>
      <w:r w:rsidR="00461B03">
        <w:t xml:space="preserve"> a mechanistic </w:t>
      </w:r>
      <w:r w:rsidR="00461B03">
        <w:lastRenderedPageBreak/>
        <w:t>understanding of how individual animal decisions may influence a predator’s foraging efficiency</w:t>
      </w:r>
      <w:r w:rsidR="00163AFC">
        <w:t xml:space="preserve"> and subsequent consumption rates</w:t>
      </w:r>
      <w:r w:rsidR="00461B03">
        <w:t>.</w:t>
      </w:r>
    </w:p>
    <w:p w14:paraId="49E6A00F" w14:textId="6AA1F626" w:rsidR="004C1A66" w:rsidRDefault="004C1A66" w:rsidP="00D858C5">
      <w:pPr>
        <w:spacing w:line="480" w:lineRule="auto"/>
        <w:ind w:firstLine="360"/>
      </w:pPr>
      <w:r>
        <w:t>Marine populations are often organized as heterogenous patches</w:t>
      </w:r>
      <w:r w:rsidR="00C704DD">
        <w:t xml:space="preserve">, </w:t>
      </w:r>
      <w:r w:rsidR="00E32B25">
        <w:t xml:space="preserve">were </w:t>
      </w:r>
      <w:r w:rsidR="00E32B25">
        <w:t xml:space="preserve">individuals </w:t>
      </w:r>
      <w:r w:rsidR="00E32B25">
        <w:t>are</w:t>
      </w:r>
      <w:r w:rsidR="00E32B25">
        <w:t xml:space="preserve"> </w:t>
      </w:r>
      <w:r w:rsidR="00743450">
        <w:t>tightly</w:t>
      </w:r>
      <w:r w:rsidR="00E32B25">
        <w:t xml:space="preserve"> aggregated in location</w:t>
      </w:r>
      <w:r w:rsidR="001672A9">
        <w:t>s</w:t>
      </w:r>
      <w:r w:rsidR="00E32B25">
        <w:t xml:space="preserve"> at higher densit</w:t>
      </w:r>
      <w:r w:rsidR="001672A9">
        <w:t>ies</w:t>
      </w:r>
      <w:r w:rsidR="00E32B25">
        <w:t xml:space="preserve"> than </w:t>
      </w:r>
      <w:r w:rsidR="001672A9">
        <w:t>the</w:t>
      </w:r>
      <w:r w:rsidR="00E32B25">
        <w:t xml:space="preserve"> background density</w:t>
      </w:r>
      <w:r>
        <w:t xml:space="preserve"> </w:t>
      </w:r>
      <w:r w:rsidR="00C704DD">
        <w:fldChar w:fldCharType="begin"/>
      </w:r>
      <w:r w:rsidR="00C704DD">
        <w:instrText xml:space="preserve"> ADDIN ZOTERO_ITEM CSL_CITATION {"citationID":"hqdwiT5Z","properties":{"formattedCitation":"(Levin 1994)","plainCitation":"(Levin 1994)","noteIndex":0},"citationItems":[{"id":8685,"uris":["http://zotero.org/users/9953085/items/XADKZPV3"],"itemData":{"id":8685,"type":"article-journal","container-title":"Philosophical Transactions: Biological Sciences","issue":"1303","page":"99–103","title":"Patchiness in marine and terrestrial systems:  from individuals to population","volume":"343","author":[{"family":"Levin","given":"SA"}],"issued":{"date-parts":[["1994"]]}}}],"schema":"https://github.com/citation-style-language/schema/raw/master/csl-citation.json"} </w:instrText>
      </w:r>
      <w:r w:rsidR="00C704DD">
        <w:fldChar w:fldCharType="separate"/>
      </w:r>
      <w:r w:rsidR="00C704DD" w:rsidRPr="00C704DD">
        <w:rPr>
          <w:rFonts w:cs="Times New Roman"/>
        </w:rPr>
        <w:t>(Levin 1994)</w:t>
      </w:r>
      <w:r w:rsidR="00C704DD">
        <w:fldChar w:fldCharType="end"/>
      </w:r>
      <w:r w:rsidR="00C704DD">
        <w:t xml:space="preserve">. </w:t>
      </w:r>
      <w:r w:rsidR="00E32B25">
        <w:t xml:space="preserve">This patchiness influences future animal movements as predators </w:t>
      </w:r>
      <w:r w:rsidR="00C704DD">
        <w:t xml:space="preserve">perceive prey patches and orient themselves within areas of high prey density, ostensibly to increase foraging success </w:t>
      </w:r>
      <w:r w:rsidR="00C704DD">
        <w:fldChar w:fldCharType="begin"/>
      </w:r>
      <w:r w:rsidR="00C704DD">
        <w:instrText xml:space="preserve"> ADDIN ZOTERO_ITEM CSL_CITATION {"citationID":"T5bS0wWl","properties":{"formattedCitation":"(Kacelnik et al. 1992)","plainCitation":"(Kacelnik et al. 1992)","noteIndex":0},"citationItems":[{"id":8666,"uris":["http://zotero.org/users/9953085/items/KXSSSCIQ"],"itemData":{"id":8666,"type":"article-journal","container-title":"Trends in Ecology &amp; Evolution","ISSN":"0169-5347","issue":"2","journalAbbreviation":"Trends in Ecology &amp; Evolution","note":"publisher: Elsevier Current Trends","page":"50-55","title":"The ideal free distribution and predator-prey populations","volume":"7","author":[{"family":"Kacelnik","given":"Alejandro"},{"family":"Krebs","given":"John R"},{"family":"Bernstein","given":"Carlos"}],"issued":{"date-parts":[["1992"]]}}}],"schema":"https://github.com/citation-style-language/schema/raw/master/csl-citation.json"} </w:instrText>
      </w:r>
      <w:r w:rsidR="00C704DD">
        <w:fldChar w:fldCharType="separate"/>
      </w:r>
      <w:r w:rsidR="00C704DD" w:rsidRPr="00C704DD">
        <w:rPr>
          <w:rFonts w:cs="Times New Roman"/>
        </w:rPr>
        <w:t>(</w:t>
      </w:r>
      <w:proofErr w:type="spellStart"/>
      <w:r w:rsidR="00C704DD" w:rsidRPr="00C704DD">
        <w:rPr>
          <w:rFonts w:cs="Times New Roman"/>
        </w:rPr>
        <w:t>Kacelnik</w:t>
      </w:r>
      <w:proofErr w:type="spellEnd"/>
      <w:r w:rsidR="00C704DD" w:rsidRPr="00C704DD">
        <w:rPr>
          <w:rFonts w:cs="Times New Roman"/>
        </w:rPr>
        <w:t xml:space="preserve"> et al. 1992)</w:t>
      </w:r>
      <w:r w:rsidR="00C704DD">
        <w:fldChar w:fldCharType="end"/>
      </w:r>
      <w:r w:rsidR="00C704DD">
        <w:t xml:space="preserve">. </w:t>
      </w:r>
      <w:r w:rsidR="001672A9">
        <w:t>E</w:t>
      </w:r>
      <w:r w:rsidR="00743450">
        <w:t>ach predator individual could experience different prey densities, and subsequent encounter rates</w:t>
      </w:r>
      <w:r w:rsidR="00C704DD">
        <w:t xml:space="preserve">. </w:t>
      </w:r>
      <w:r w:rsidR="00E32B25">
        <w:t>However, food-web models are often applied at singular spatial scales</w:t>
      </w:r>
      <w:r w:rsidR="00743450">
        <w:t xml:space="preserve"> (i.e., the same spatial scale for each species/functional group)</w:t>
      </w:r>
      <w:r w:rsidR="00E32B25">
        <w:t xml:space="preserve"> and</w:t>
      </w:r>
      <w:r w:rsidR="00743450">
        <w:t xml:space="preserve"> that spatial scale</w:t>
      </w:r>
      <w:r w:rsidR="00E32B25">
        <w:t xml:space="preserve"> </w:t>
      </w:r>
      <w:r w:rsidR="001672A9">
        <w:t>is likely different</w:t>
      </w:r>
      <w:r w:rsidR="00E32B25">
        <w:t xml:space="preserve"> than an individual predator could perceive</w:t>
      </w:r>
      <w:r w:rsidR="00743450">
        <w:t xml:space="preserve"> within a defined temporal scale. This mismatch</w:t>
      </w:r>
      <w:r w:rsidR="00E32B25">
        <w:t xml:space="preserve"> limit</w:t>
      </w:r>
      <w:r w:rsidR="00743450">
        <w:t>s</w:t>
      </w:r>
      <w:r w:rsidR="00C704DD">
        <w:t xml:space="preserve"> </w:t>
      </w:r>
      <w:r w:rsidR="00743450">
        <w:t>the model’s</w:t>
      </w:r>
      <w:r w:rsidR="00C704DD">
        <w:t xml:space="preserve"> ability to simulate the patchiness that </w:t>
      </w:r>
      <w:r w:rsidR="00E32B25">
        <w:t>emerge</w:t>
      </w:r>
      <w:r w:rsidR="001672A9">
        <w:t>s</w:t>
      </w:r>
      <w:r w:rsidR="00C704DD">
        <w:t xml:space="preserve"> from fluid dynamics and animal movements</w:t>
      </w:r>
      <w:r w:rsidR="00743450">
        <w:t>.</w:t>
      </w:r>
      <w:r w:rsidR="00E32B25">
        <w:t xml:space="preserve"> </w:t>
      </w:r>
      <w:r>
        <w:t xml:space="preserve">A more accurate estimate may be to calculate the number of preys in the perceivable area of each predator and calculate individual predator </w:t>
      </w:r>
      <w:r w:rsidR="00A92B72">
        <w:t>foraging</w:t>
      </w:r>
      <w:r>
        <w:t xml:space="preserve"> efficiencies (Figure </w:t>
      </w:r>
      <w:r w:rsidR="00A92B72">
        <w:t>1</w:t>
      </w:r>
      <w:r>
        <w:t>).</w:t>
      </w:r>
      <w:r w:rsidR="00743450">
        <w:t xml:space="preserve"> These individual calculations, and the processes that determine differences among predator individuals, can only be simulated using an individual-based model</w:t>
      </w:r>
      <w:r w:rsidR="00D20B26">
        <w:t>.</w:t>
      </w:r>
    </w:p>
    <w:p w14:paraId="4BF3ADAF" w14:textId="77777777" w:rsidR="004C1A66" w:rsidRDefault="004C1A66" w:rsidP="004C1A66">
      <w:pPr>
        <w:keepNext/>
      </w:pPr>
      <w:r>
        <w:rPr>
          <w:noProof/>
        </w:rPr>
        <w:lastRenderedPageBreak/>
        <w:drawing>
          <wp:inline distT="0" distB="0" distL="0" distR="0" wp14:anchorId="25DF1C42" wp14:editId="559D2498">
            <wp:extent cx="5943600" cy="3843655"/>
            <wp:effectExtent l="0" t="0" r="0" b="4445"/>
            <wp:docPr id="51897555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75556" name="Picture 1" descr="A screenshot of a video g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43655"/>
                    </a:xfrm>
                    <a:prstGeom prst="rect">
                      <a:avLst/>
                    </a:prstGeom>
                  </pic:spPr>
                </pic:pic>
              </a:graphicData>
            </a:graphic>
          </wp:inline>
        </w:drawing>
      </w:r>
    </w:p>
    <w:p w14:paraId="4EAC1B48" w14:textId="2A0265CF" w:rsidR="00461B03" w:rsidRDefault="004C1A66" w:rsidP="00163AFC">
      <w:pPr>
        <w:pStyle w:val="Caption"/>
      </w:pPr>
      <w:r>
        <w:t xml:space="preserve">Figure </w:t>
      </w:r>
      <w:fldSimple w:instr=" SEQ Figure \* ARABIC ">
        <w:r w:rsidR="00292473">
          <w:rPr>
            <w:noProof/>
          </w:rPr>
          <w:t>1</w:t>
        </w:r>
      </w:fldSimple>
      <w:r>
        <w:t xml:space="preserve">. </w:t>
      </w:r>
      <w:r w:rsidRPr="004C1A66">
        <w:t xml:space="preserve">A schematic of the challenges associated with calculating prey density in an individual-based framework as two predators (orange) have different prey (blue) densities depending on if that density is calculated from the </w:t>
      </w:r>
      <w:r>
        <w:t>global scale (full</w:t>
      </w:r>
      <w:r w:rsidRPr="004C1A66">
        <w:t xml:space="preserve"> grid cell</w:t>
      </w:r>
      <w:r>
        <w:t>)</w:t>
      </w:r>
      <w:r w:rsidRPr="004C1A66">
        <w:t xml:space="preserve"> or</w:t>
      </w:r>
      <w:r>
        <w:t xml:space="preserve"> localized scale</w:t>
      </w:r>
      <w:r w:rsidRPr="004C1A66">
        <w:t xml:space="preserve"> </w:t>
      </w:r>
      <w:r>
        <w:t>(</w:t>
      </w:r>
      <w:r w:rsidRPr="004C1A66">
        <w:t>the visual range of the predator</w:t>
      </w:r>
      <w:r>
        <w:t>; red)</w:t>
      </w:r>
      <w:r w:rsidRPr="004C1A66">
        <w:t xml:space="preserve">. The </w:t>
      </w:r>
      <w:r>
        <w:t>perception</w:t>
      </w:r>
      <w:r w:rsidRPr="004C1A66">
        <w:t xml:space="preserve"> range could </w:t>
      </w:r>
      <w:r>
        <w:t>apply to all sensory functions.</w:t>
      </w:r>
    </w:p>
    <w:p w14:paraId="736BC5D3" w14:textId="77777777" w:rsidR="001672A9" w:rsidRPr="001672A9" w:rsidRDefault="001672A9" w:rsidP="001672A9"/>
    <w:p w14:paraId="00411452" w14:textId="6D0770DA" w:rsidR="009A4085" w:rsidRDefault="008E162A" w:rsidP="00D20B26">
      <w:pPr>
        <w:spacing w:line="480" w:lineRule="auto"/>
        <w:ind w:firstLine="360"/>
      </w:pPr>
      <w:r>
        <w:t xml:space="preserve">In this study, we developed a three-dimensional, two-species model to examine changes in the encounter </w:t>
      </w:r>
      <w:r w:rsidR="00A92B72">
        <w:t>rates</w:t>
      </w:r>
      <w:r>
        <w:t xml:space="preserve"> of predators and preys among </w:t>
      </w:r>
      <w:r w:rsidR="00A92B72">
        <w:t>a range of</w:t>
      </w:r>
      <w:r>
        <w:t xml:space="preserve"> prey abundances, swimming velocities, and visual ranges. Functional response curves emerged as the relationship between encounter </w:t>
      </w:r>
      <w:r w:rsidR="00A92B72">
        <w:t>rates</w:t>
      </w:r>
      <w:r>
        <w:t xml:space="preserve"> in the simulation and a progression of examined prey abundances. The effect of prey swimming velocities and visual ranges were tested and described in relation to the predator swimming velocity and visual range</w:t>
      </w:r>
      <w:r w:rsidR="00A92B72">
        <w:t xml:space="preserve"> and </w:t>
      </w:r>
      <w:r w:rsidR="001672A9">
        <w:t>these</w:t>
      </w:r>
      <w:r w:rsidR="00A92B72">
        <w:t xml:space="preserve"> effect</w:t>
      </w:r>
      <w:r w:rsidR="001672A9">
        <w:t>s</w:t>
      </w:r>
      <w:r w:rsidR="00A92B72">
        <w:t xml:space="preserve"> </w:t>
      </w:r>
      <w:r w:rsidR="001672A9">
        <w:t>were quantified as an adjustment to the effective attack rate of the predator.</w:t>
      </w:r>
      <w:r w:rsidR="00A92B72">
        <w:t xml:space="preserve"> Predator-specific prey densities were</w:t>
      </w:r>
      <w:r>
        <w:t xml:space="preserve"> calculated as both a grid-based density</w:t>
      </w:r>
      <w:r w:rsidR="001672A9">
        <w:t xml:space="preserve"> (global)</w:t>
      </w:r>
      <w:r>
        <w:t xml:space="preserve"> and individual-based density</w:t>
      </w:r>
      <w:r w:rsidR="001672A9">
        <w:t xml:space="preserve"> (local)</w:t>
      </w:r>
      <w:r>
        <w:t xml:space="preserve"> and consumption rate estimates were derived</w:t>
      </w:r>
      <w:r w:rsidR="001672A9">
        <w:t xml:space="preserve"> from both.</w:t>
      </w:r>
    </w:p>
    <w:p w14:paraId="1F451392" w14:textId="6021926D" w:rsidR="007E24BF" w:rsidRDefault="007E24BF" w:rsidP="00CB72E7">
      <w:pPr>
        <w:pStyle w:val="Heading1"/>
      </w:pPr>
      <w:r>
        <w:lastRenderedPageBreak/>
        <w:t>Methods</w:t>
      </w:r>
    </w:p>
    <w:p w14:paraId="04ED8808" w14:textId="002FFF78" w:rsidR="00684825" w:rsidRPr="00684825" w:rsidRDefault="00684825" w:rsidP="00684825">
      <w:pPr>
        <w:pStyle w:val="Heading2"/>
      </w:pPr>
      <w:r>
        <w:t>Model Structure</w:t>
      </w:r>
    </w:p>
    <w:p w14:paraId="2D37B550" w14:textId="20D12073" w:rsidR="008E162A" w:rsidRDefault="001672A9" w:rsidP="00437F72">
      <w:pPr>
        <w:spacing w:line="480" w:lineRule="auto"/>
        <w:ind w:firstLine="360"/>
        <w:rPr>
          <w:i/>
        </w:rPr>
      </w:pPr>
      <w:r>
        <w:t>Predator-prey</w:t>
      </w:r>
      <w:r w:rsidR="008E162A" w:rsidRPr="008E162A">
        <w:t xml:space="preserve"> encounter rates were examined using a modified version of </w:t>
      </w:r>
      <w:proofErr w:type="spellStart"/>
      <w:r w:rsidR="008E162A" w:rsidRPr="00437F72">
        <w:rPr>
          <w:i/>
          <w:iCs/>
        </w:rPr>
        <w:t>PlanktonIndividuals.jl</w:t>
      </w:r>
      <w:proofErr w:type="spellEnd"/>
      <w:r w:rsidR="008E162A" w:rsidRPr="008E162A">
        <w:t xml:space="preserve"> (Wu et al. 2022) that allowed for active animal movement and limitations to an animal’s perception of its environment (i.e., visual range, hereafter). The theoretical model domain was a 10</w:t>
      </w:r>
      <w:r w:rsidR="00437F72">
        <w:t>0</w:t>
      </w:r>
      <w:r w:rsidR="008E162A" w:rsidRPr="008E162A">
        <w:t xml:space="preserve"> meters x 10</w:t>
      </w:r>
      <w:r w:rsidR="00437F72">
        <w:t>0</w:t>
      </w:r>
      <w:r w:rsidR="008E162A" w:rsidRPr="008E162A">
        <w:t xml:space="preserve"> meters x 10</w:t>
      </w:r>
      <w:r w:rsidR="00437F72">
        <w:t>0</w:t>
      </w:r>
      <w:r w:rsidR="008E162A" w:rsidRPr="008E162A">
        <w:t xml:space="preserve"> meters cube (1</w:t>
      </w:r>
      <w:r w:rsidR="00437F72">
        <w:t>,</w:t>
      </w:r>
      <w:r w:rsidR="008E162A" w:rsidRPr="008E162A">
        <w:t>000</w:t>
      </w:r>
      <w:r w:rsidR="00437F72">
        <w:t>,000</w:t>
      </w:r>
      <w:r w:rsidR="008E162A" w:rsidRPr="008E162A">
        <w:t xml:space="preserve"> cubic meters in volume) with no structural habitat, best simulating a pelagic environment. Only active movement (i.e., swimming) was considered and no spatial restrictions were placed on animal movement (i.e., the entire habitat was considered equally suitable). Both the predator and prey species were </w:t>
      </w:r>
      <w:proofErr w:type="gramStart"/>
      <w:r w:rsidR="00B44FCD" w:rsidRPr="008E162A">
        <w:t>provided</w:t>
      </w:r>
      <w:proofErr w:type="gramEnd"/>
      <w:r w:rsidR="00B44FCD" w:rsidRPr="008E162A">
        <w:t xml:space="preserve"> </w:t>
      </w:r>
      <w:r w:rsidR="008E162A" w:rsidRPr="008E162A">
        <w:t xml:space="preserve">a scalar movement velocity </w:t>
      </w:r>
      <w:r w:rsidR="00437F72">
        <w:t>during each simulation</w:t>
      </w:r>
      <w:r w:rsidR="008E162A" w:rsidRPr="008E162A">
        <w:t xml:space="preserve"> (Table 1).</w:t>
      </w:r>
    </w:p>
    <w:p w14:paraId="7B40ECB2" w14:textId="68B32D95" w:rsidR="008E162A" w:rsidRDefault="008E162A" w:rsidP="008E162A">
      <w:pPr>
        <w:pStyle w:val="Caption"/>
        <w:keepNext/>
      </w:pPr>
      <w:r>
        <w:t xml:space="preserve">Table </w:t>
      </w:r>
      <w:fldSimple w:instr=" SEQ Table \* ARABIC ">
        <w:r w:rsidR="00292473">
          <w:rPr>
            <w:noProof/>
          </w:rPr>
          <w:t>1</w:t>
        </w:r>
      </w:fldSimple>
      <w:r>
        <w:t xml:space="preserve">. The state variables used during the simulation and the calculation of consumption perceivable prey </w:t>
      </w:r>
      <w:proofErr w:type="gramStart"/>
      <w:r>
        <w:t>density</w:t>
      </w:r>
      <w:proofErr w:type="gramEnd"/>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E162A" w14:paraId="37BF28E2" w14:textId="77777777" w:rsidTr="008E162A">
        <w:tc>
          <w:tcPr>
            <w:tcW w:w="3116" w:type="dxa"/>
            <w:tcBorders>
              <w:bottom w:val="single" w:sz="4" w:space="0" w:color="auto"/>
            </w:tcBorders>
          </w:tcPr>
          <w:p w14:paraId="79162CBD" w14:textId="1370177A" w:rsidR="008E162A" w:rsidRPr="008E162A" w:rsidRDefault="008E162A" w:rsidP="008E162A">
            <w:pPr>
              <w:rPr>
                <w:b/>
                <w:bCs/>
              </w:rPr>
            </w:pPr>
            <w:r w:rsidRPr="008E162A">
              <w:rPr>
                <w:b/>
                <w:bCs/>
              </w:rPr>
              <w:t>Parameter</w:t>
            </w:r>
          </w:p>
        </w:tc>
        <w:tc>
          <w:tcPr>
            <w:tcW w:w="3117" w:type="dxa"/>
            <w:tcBorders>
              <w:bottom w:val="single" w:sz="4" w:space="0" w:color="auto"/>
            </w:tcBorders>
          </w:tcPr>
          <w:p w14:paraId="62BF3EAD" w14:textId="3BE66E3E" w:rsidR="008E162A" w:rsidRPr="008E162A" w:rsidRDefault="008E162A" w:rsidP="008E162A">
            <w:pPr>
              <w:jc w:val="center"/>
              <w:rPr>
                <w:b/>
                <w:bCs/>
              </w:rPr>
            </w:pPr>
            <w:r w:rsidRPr="008E162A">
              <w:rPr>
                <w:b/>
                <w:bCs/>
              </w:rPr>
              <w:t>Value</w:t>
            </w:r>
          </w:p>
        </w:tc>
        <w:tc>
          <w:tcPr>
            <w:tcW w:w="3117" w:type="dxa"/>
            <w:tcBorders>
              <w:bottom w:val="single" w:sz="4" w:space="0" w:color="auto"/>
            </w:tcBorders>
          </w:tcPr>
          <w:p w14:paraId="5DD461F7" w14:textId="124F9E23" w:rsidR="008E162A" w:rsidRPr="008E162A" w:rsidRDefault="008E162A" w:rsidP="008E162A">
            <w:pPr>
              <w:jc w:val="center"/>
              <w:rPr>
                <w:b/>
                <w:bCs/>
              </w:rPr>
            </w:pPr>
            <w:r w:rsidRPr="008E162A">
              <w:rPr>
                <w:b/>
                <w:bCs/>
              </w:rPr>
              <w:t>Units</w:t>
            </w:r>
          </w:p>
        </w:tc>
      </w:tr>
      <w:tr w:rsidR="008E162A" w14:paraId="55D2BE6A" w14:textId="77777777" w:rsidTr="008E162A">
        <w:tc>
          <w:tcPr>
            <w:tcW w:w="3116" w:type="dxa"/>
            <w:tcBorders>
              <w:top w:val="single" w:sz="4" w:space="0" w:color="auto"/>
            </w:tcBorders>
          </w:tcPr>
          <w:p w14:paraId="55639D67" w14:textId="50AF4315" w:rsidR="008E162A" w:rsidRPr="008E162A" w:rsidRDefault="008E162A" w:rsidP="008E162A">
            <w:pPr>
              <w:rPr>
                <w:i/>
                <w:iCs/>
              </w:rPr>
            </w:pPr>
            <w:r>
              <w:rPr>
                <w:i/>
                <w:iCs/>
              </w:rPr>
              <w:t>Simulation Parameters</w:t>
            </w:r>
          </w:p>
        </w:tc>
        <w:tc>
          <w:tcPr>
            <w:tcW w:w="3117" w:type="dxa"/>
            <w:tcBorders>
              <w:top w:val="single" w:sz="4" w:space="0" w:color="auto"/>
            </w:tcBorders>
          </w:tcPr>
          <w:p w14:paraId="699A594C" w14:textId="77777777" w:rsidR="008E162A" w:rsidRDefault="008E162A" w:rsidP="008E162A">
            <w:pPr>
              <w:jc w:val="center"/>
            </w:pPr>
          </w:p>
        </w:tc>
        <w:tc>
          <w:tcPr>
            <w:tcW w:w="3117" w:type="dxa"/>
            <w:tcBorders>
              <w:top w:val="single" w:sz="4" w:space="0" w:color="auto"/>
            </w:tcBorders>
          </w:tcPr>
          <w:p w14:paraId="6160B37D" w14:textId="77777777" w:rsidR="008E162A" w:rsidRDefault="008E162A" w:rsidP="008E162A">
            <w:pPr>
              <w:jc w:val="center"/>
            </w:pPr>
          </w:p>
        </w:tc>
      </w:tr>
      <w:tr w:rsidR="008E162A" w14:paraId="444A6D5F" w14:textId="77777777" w:rsidTr="008E162A">
        <w:tc>
          <w:tcPr>
            <w:tcW w:w="3116" w:type="dxa"/>
          </w:tcPr>
          <w:p w14:paraId="3B902C03" w14:textId="21539B90" w:rsidR="008E162A" w:rsidRDefault="008E162A" w:rsidP="008E162A">
            <w:r>
              <w:t>Predator Abundance</w:t>
            </w:r>
          </w:p>
        </w:tc>
        <w:tc>
          <w:tcPr>
            <w:tcW w:w="3117" w:type="dxa"/>
          </w:tcPr>
          <w:p w14:paraId="24F534A0" w14:textId="34155D61" w:rsidR="008E162A" w:rsidRDefault="00437F72" w:rsidP="008E162A">
            <w:pPr>
              <w:jc w:val="center"/>
            </w:pPr>
            <w:r>
              <w:t>100</w:t>
            </w:r>
          </w:p>
        </w:tc>
        <w:tc>
          <w:tcPr>
            <w:tcW w:w="3117" w:type="dxa"/>
          </w:tcPr>
          <w:p w14:paraId="6DF0A72D" w14:textId="61C96B16" w:rsidR="008E162A" w:rsidRDefault="008E162A" w:rsidP="008E162A">
            <w:pPr>
              <w:jc w:val="center"/>
            </w:pPr>
            <w:r>
              <w:t>Individuals</w:t>
            </w:r>
          </w:p>
        </w:tc>
      </w:tr>
      <w:tr w:rsidR="008E162A" w14:paraId="5A557DC7" w14:textId="77777777" w:rsidTr="008E162A">
        <w:tc>
          <w:tcPr>
            <w:tcW w:w="3116" w:type="dxa"/>
          </w:tcPr>
          <w:p w14:paraId="7652B172" w14:textId="0EA39555" w:rsidR="008E162A" w:rsidRDefault="008E162A" w:rsidP="008E162A">
            <w:r>
              <w:t>Prey Abundance</w:t>
            </w:r>
          </w:p>
        </w:tc>
        <w:tc>
          <w:tcPr>
            <w:tcW w:w="3117" w:type="dxa"/>
          </w:tcPr>
          <w:p w14:paraId="5D6E5DBF" w14:textId="67E73F78" w:rsidR="008E162A" w:rsidRDefault="00E01604" w:rsidP="008E162A">
            <w:pPr>
              <w:jc w:val="center"/>
            </w:pPr>
            <w:r>
              <w:t>25</w:t>
            </w:r>
            <w:r w:rsidR="008E162A">
              <w:t>–</w:t>
            </w:r>
            <w:r>
              <w:t>900</w:t>
            </w:r>
          </w:p>
        </w:tc>
        <w:tc>
          <w:tcPr>
            <w:tcW w:w="3117" w:type="dxa"/>
          </w:tcPr>
          <w:p w14:paraId="6E0F41A0" w14:textId="3A8454D7" w:rsidR="008E162A" w:rsidRDefault="008E162A" w:rsidP="008E162A">
            <w:pPr>
              <w:jc w:val="center"/>
            </w:pPr>
            <w:r>
              <w:t>Individuals</w:t>
            </w:r>
          </w:p>
        </w:tc>
      </w:tr>
      <w:tr w:rsidR="008E162A" w14:paraId="76F165DA" w14:textId="77777777" w:rsidTr="008E162A">
        <w:tc>
          <w:tcPr>
            <w:tcW w:w="3116" w:type="dxa"/>
          </w:tcPr>
          <w:p w14:paraId="1CC70F71" w14:textId="2EC6C76D" w:rsidR="008E162A" w:rsidRDefault="008E162A" w:rsidP="008E162A">
            <w:r>
              <w:t>Predator Swim Speed</w:t>
            </w:r>
          </w:p>
        </w:tc>
        <w:tc>
          <w:tcPr>
            <w:tcW w:w="3117" w:type="dxa"/>
          </w:tcPr>
          <w:p w14:paraId="1BA814DB" w14:textId="49E1DF11" w:rsidR="008E162A" w:rsidRDefault="008E162A" w:rsidP="008E162A">
            <w:pPr>
              <w:jc w:val="center"/>
            </w:pPr>
            <w:r>
              <w:t>0.01</w:t>
            </w:r>
          </w:p>
        </w:tc>
        <w:tc>
          <w:tcPr>
            <w:tcW w:w="3117" w:type="dxa"/>
          </w:tcPr>
          <w:p w14:paraId="1A34CEE2" w14:textId="7AE12157" w:rsidR="008E162A" w:rsidRPr="008E162A" w:rsidRDefault="008E162A" w:rsidP="008E162A">
            <w:pPr>
              <w:jc w:val="center"/>
              <w:rPr>
                <w:vertAlign w:val="superscript"/>
              </w:rPr>
            </w:pPr>
            <w:r>
              <w:t>m s</w:t>
            </w:r>
            <w:r>
              <w:rPr>
                <w:vertAlign w:val="superscript"/>
              </w:rPr>
              <w:t>-1</w:t>
            </w:r>
          </w:p>
        </w:tc>
      </w:tr>
      <w:tr w:rsidR="008E162A" w14:paraId="4E697AEE" w14:textId="77777777" w:rsidTr="008E162A">
        <w:tc>
          <w:tcPr>
            <w:tcW w:w="3116" w:type="dxa"/>
          </w:tcPr>
          <w:p w14:paraId="25DD4D6A" w14:textId="711C6FAF" w:rsidR="008E162A" w:rsidRDefault="008E162A" w:rsidP="008E162A">
            <w:r>
              <w:t>Prey Swim Speed</w:t>
            </w:r>
          </w:p>
        </w:tc>
        <w:tc>
          <w:tcPr>
            <w:tcW w:w="3117" w:type="dxa"/>
          </w:tcPr>
          <w:p w14:paraId="35EFA0AB" w14:textId="33D6FE10" w:rsidR="008E162A" w:rsidRDefault="008E162A" w:rsidP="008E162A">
            <w:pPr>
              <w:jc w:val="center"/>
            </w:pPr>
            <w:r>
              <w:t>0.0001–1</w:t>
            </w:r>
          </w:p>
        </w:tc>
        <w:tc>
          <w:tcPr>
            <w:tcW w:w="3117" w:type="dxa"/>
          </w:tcPr>
          <w:p w14:paraId="44F38CB3" w14:textId="1E50BDD6" w:rsidR="008E162A" w:rsidRPr="008E162A" w:rsidRDefault="008E162A" w:rsidP="008E162A">
            <w:pPr>
              <w:jc w:val="center"/>
              <w:rPr>
                <w:vertAlign w:val="superscript"/>
              </w:rPr>
            </w:pPr>
            <w:r>
              <w:t>m s</w:t>
            </w:r>
            <w:r>
              <w:rPr>
                <w:vertAlign w:val="superscript"/>
              </w:rPr>
              <w:t>-1</w:t>
            </w:r>
          </w:p>
        </w:tc>
      </w:tr>
      <w:tr w:rsidR="008E162A" w14:paraId="2471E34F" w14:textId="77777777" w:rsidTr="008E162A">
        <w:tc>
          <w:tcPr>
            <w:tcW w:w="3116" w:type="dxa"/>
          </w:tcPr>
          <w:p w14:paraId="3F9DD660" w14:textId="302C6F68" w:rsidR="008E162A" w:rsidRDefault="008E162A" w:rsidP="008E162A">
            <w:r>
              <w:t>Predator Visual Range</w:t>
            </w:r>
          </w:p>
        </w:tc>
        <w:tc>
          <w:tcPr>
            <w:tcW w:w="3117" w:type="dxa"/>
          </w:tcPr>
          <w:p w14:paraId="2535F984" w14:textId="132C410B" w:rsidR="008E162A" w:rsidRDefault="008E162A" w:rsidP="008E162A">
            <w:pPr>
              <w:jc w:val="center"/>
            </w:pPr>
            <w:r>
              <w:t>49</w:t>
            </w:r>
            <w:r w:rsidR="00437F72">
              <w:t>.</w:t>
            </w:r>
            <w:r>
              <w:t>2</w:t>
            </w:r>
          </w:p>
        </w:tc>
        <w:tc>
          <w:tcPr>
            <w:tcW w:w="3117" w:type="dxa"/>
          </w:tcPr>
          <w:p w14:paraId="22B21239" w14:textId="33BAB79B" w:rsidR="008E162A" w:rsidRDefault="008E162A" w:rsidP="008E162A">
            <w:pPr>
              <w:jc w:val="center"/>
            </w:pPr>
            <w:r>
              <w:t>m</w:t>
            </w:r>
          </w:p>
        </w:tc>
      </w:tr>
      <w:tr w:rsidR="008E162A" w14:paraId="0D9431A6" w14:textId="77777777" w:rsidTr="008E162A">
        <w:tc>
          <w:tcPr>
            <w:tcW w:w="3116" w:type="dxa"/>
          </w:tcPr>
          <w:p w14:paraId="402A15EE" w14:textId="71515BAA" w:rsidR="008E162A" w:rsidRDefault="008E162A" w:rsidP="008E162A">
            <w:r>
              <w:t>Prey Visual Range</w:t>
            </w:r>
          </w:p>
        </w:tc>
        <w:tc>
          <w:tcPr>
            <w:tcW w:w="3117" w:type="dxa"/>
          </w:tcPr>
          <w:p w14:paraId="29982933" w14:textId="664FA52C" w:rsidR="008E162A" w:rsidRDefault="008E162A" w:rsidP="008E162A">
            <w:pPr>
              <w:jc w:val="center"/>
            </w:pPr>
            <w:r>
              <w:t>0–62.04</w:t>
            </w:r>
          </w:p>
        </w:tc>
        <w:tc>
          <w:tcPr>
            <w:tcW w:w="3117" w:type="dxa"/>
          </w:tcPr>
          <w:p w14:paraId="4D7145EB" w14:textId="20475230" w:rsidR="008E162A" w:rsidRDefault="008E162A" w:rsidP="008E162A">
            <w:pPr>
              <w:jc w:val="center"/>
            </w:pPr>
            <w:r>
              <w:t>m</w:t>
            </w:r>
          </w:p>
        </w:tc>
      </w:tr>
      <w:tr w:rsidR="008E162A" w14:paraId="173544CD" w14:textId="77777777" w:rsidTr="008E162A">
        <w:tc>
          <w:tcPr>
            <w:tcW w:w="3116" w:type="dxa"/>
          </w:tcPr>
          <w:p w14:paraId="094168A7" w14:textId="0A8E4F78" w:rsidR="008E162A" w:rsidRDefault="008E162A" w:rsidP="008E162A">
            <w:r>
              <w:t>Simulation Length</w:t>
            </w:r>
          </w:p>
        </w:tc>
        <w:tc>
          <w:tcPr>
            <w:tcW w:w="3117" w:type="dxa"/>
          </w:tcPr>
          <w:p w14:paraId="2D587CC0" w14:textId="424CB1B7" w:rsidR="008E162A" w:rsidRDefault="008E162A" w:rsidP="008E162A">
            <w:pPr>
              <w:jc w:val="center"/>
            </w:pPr>
            <w:r>
              <w:t>300</w:t>
            </w:r>
          </w:p>
        </w:tc>
        <w:tc>
          <w:tcPr>
            <w:tcW w:w="3117" w:type="dxa"/>
          </w:tcPr>
          <w:p w14:paraId="36B6A06D" w14:textId="5ADF7C7B" w:rsidR="008E162A" w:rsidRDefault="008E162A" w:rsidP="008E162A">
            <w:pPr>
              <w:jc w:val="center"/>
            </w:pPr>
            <w:r>
              <w:t>minutes</w:t>
            </w:r>
          </w:p>
        </w:tc>
      </w:tr>
      <w:tr w:rsidR="004A3C66" w14:paraId="35ECED27" w14:textId="77777777" w:rsidTr="008E162A">
        <w:tc>
          <w:tcPr>
            <w:tcW w:w="3116" w:type="dxa"/>
          </w:tcPr>
          <w:p w14:paraId="29F2C0F4" w14:textId="72E4B1D3" w:rsidR="004A3C66" w:rsidRDefault="004A3C66" w:rsidP="004A3C66">
            <w:r>
              <w:t>Handling Time</w:t>
            </w:r>
          </w:p>
        </w:tc>
        <w:tc>
          <w:tcPr>
            <w:tcW w:w="3117" w:type="dxa"/>
          </w:tcPr>
          <w:p w14:paraId="60E12742" w14:textId="4A86D5AD" w:rsidR="004A3C66" w:rsidRDefault="004A3C66" w:rsidP="004A3C66">
            <w:pPr>
              <w:jc w:val="center"/>
            </w:pPr>
            <w:r>
              <w:t>8</w:t>
            </w:r>
          </w:p>
        </w:tc>
        <w:tc>
          <w:tcPr>
            <w:tcW w:w="3117" w:type="dxa"/>
          </w:tcPr>
          <w:p w14:paraId="38ABE7EB" w14:textId="31C02896" w:rsidR="004A3C66" w:rsidRDefault="004A3C66" w:rsidP="004A3C66">
            <w:pPr>
              <w:jc w:val="center"/>
            </w:pPr>
            <w:r>
              <w:t>minutes</w:t>
            </w:r>
          </w:p>
        </w:tc>
      </w:tr>
      <w:tr w:rsidR="008E162A" w14:paraId="00BBE48E" w14:textId="77777777" w:rsidTr="008E162A">
        <w:tc>
          <w:tcPr>
            <w:tcW w:w="3116" w:type="dxa"/>
          </w:tcPr>
          <w:p w14:paraId="0FAB7B29" w14:textId="1A9A626B" w:rsidR="008E162A" w:rsidRPr="008E162A" w:rsidRDefault="008E162A" w:rsidP="008E162A">
            <w:pPr>
              <w:rPr>
                <w:i/>
                <w:iCs/>
              </w:rPr>
            </w:pPr>
            <w:r>
              <w:rPr>
                <w:i/>
                <w:iCs/>
              </w:rPr>
              <w:t>Consumption Parameters</w:t>
            </w:r>
          </w:p>
        </w:tc>
        <w:tc>
          <w:tcPr>
            <w:tcW w:w="3117" w:type="dxa"/>
          </w:tcPr>
          <w:p w14:paraId="40A07D08" w14:textId="50060166" w:rsidR="008E162A" w:rsidRDefault="008E162A" w:rsidP="008E162A">
            <w:pPr>
              <w:jc w:val="center"/>
            </w:pPr>
          </w:p>
        </w:tc>
        <w:tc>
          <w:tcPr>
            <w:tcW w:w="3117" w:type="dxa"/>
          </w:tcPr>
          <w:p w14:paraId="67E96B07" w14:textId="426C4E56" w:rsidR="008E162A" w:rsidRPr="008E162A" w:rsidRDefault="008E162A" w:rsidP="008E162A">
            <w:pPr>
              <w:jc w:val="center"/>
              <w:rPr>
                <w:vertAlign w:val="superscript"/>
              </w:rPr>
            </w:pPr>
          </w:p>
        </w:tc>
      </w:tr>
      <w:tr w:rsidR="008E162A" w14:paraId="47B0782D" w14:textId="77777777" w:rsidTr="008E162A">
        <w:tc>
          <w:tcPr>
            <w:tcW w:w="3116" w:type="dxa"/>
          </w:tcPr>
          <w:p w14:paraId="18F2B071" w14:textId="30EFC80F" w:rsidR="008E162A" w:rsidRDefault="008E162A" w:rsidP="008E162A">
            <w:r>
              <w:t>Prey Weight</w:t>
            </w:r>
          </w:p>
        </w:tc>
        <w:tc>
          <w:tcPr>
            <w:tcW w:w="3117" w:type="dxa"/>
          </w:tcPr>
          <w:p w14:paraId="3167A423" w14:textId="57C30ABA" w:rsidR="008E162A" w:rsidRDefault="008E162A" w:rsidP="008E162A">
            <w:pPr>
              <w:jc w:val="center"/>
            </w:pPr>
            <w:r>
              <w:t>5</w:t>
            </w:r>
          </w:p>
        </w:tc>
        <w:tc>
          <w:tcPr>
            <w:tcW w:w="3117" w:type="dxa"/>
          </w:tcPr>
          <w:p w14:paraId="70109852" w14:textId="628C09AD" w:rsidR="008E162A" w:rsidRDefault="008E162A" w:rsidP="008E162A">
            <w:pPr>
              <w:jc w:val="center"/>
            </w:pPr>
            <w:r>
              <w:t>g</w:t>
            </w:r>
          </w:p>
        </w:tc>
      </w:tr>
      <w:tr w:rsidR="008E162A" w14:paraId="14882511" w14:textId="77777777" w:rsidTr="008E162A">
        <w:tc>
          <w:tcPr>
            <w:tcW w:w="3116" w:type="dxa"/>
          </w:tcPr>
          <w:p w14:paraId="04DC29B5" w14:textId="74CC95CB" w:rsidR="008E162A" w:rsidRDefault="008E162A" w:rsidP="008E162A">
            <w:r>
              <w:t>Prey Energy Density</w:t>
            </w:r>
          </w:p>
        </w:tc>
        <w:tc>
          <w:tcPr>
            <w:tcW w:w="3117" w:type="dxa"/>
          </w:tcPr>
          <w:p w14:paraId="0D38C558" w14:textId="0B3FE2A4" w:rsidR="008E162A" w:rsidRDefault="008E162A" w:rsidP="008E162A">
            <w:pPr>
              <w:jc w:val="center"/>
            </w:pPr>
            <w:r>
              <w:t>5,000</w:t>
            </w:r>
          </w:p>
        </w:tc>
        <w:tc>
          <w:tcPr>
            <w:tcW w:w="3117" w:type="dxa"/>
          </w:tcPr>
          <w:p w14:paraId="55F78A79" w14:textId="11ED0CE4" w:rsidR="008E162A" w:rsidRDefault="008E162A" w:rsidP="008E162A">
            <w:pPr>
              <w:jc w:val="center"/>
            </w:pPr>
            <w:r>
              <w:t>Joules</w:t>
            </w:r>
          </w:p>
        </w:tc>
      </w:tr>
      <w:tr w:rsidR="008E162A" w14:paraId="208CF10B" w14:textId="77777777" w:rsidTr="008E162A">
        <w:tc>
          <w:tcPr>
            <w:tcW w:w="3116" w:type="dxa"/>
            <w:tcBorders>
              <w:bottom w:val="double" w:sz="4" w:space="0" w:color="auto"/>
            </w:tcBorders>
          </w:tcPr>
          <w:p w14:paraId="6583E16D" w14:textId="5AE58C6F" w:rsidR="008E162A" w:rsidRDefault="008E162A" w:rsidP="008E162A">
            <w:r>
              <w:t>Predator Capture Success</w:t>
            </w:r>
          </w:p>
        </w:tc>
        <w:tc>
          <w:tcPr>
            <w:tcW w:w="3117" w:type="dxa"/>
            <w:tcBorders>
              <w:bottom w:val="double" w:sz="4" w:space="0" w:color="auto"/>
            </w:tcBorders>
          </w:tcPr>
          <w:p w14:paraId="0F6BFF79" w14:textId="670A0B55" w:rsidR="008E162A" w:rsidRDefault="008E162A" w:rsidP="008E162A">
            <w:pPr>
              <w:jc w:val="center"/>
            </w:pPr>
            <w:r>
              <w:t>0.7</w:t>
            </w:r>
          </w:p>
        </w:tc>
        <w:tc>
          <w:tcPr>
            <w:tcW w:w="3117" w:type="dxa"/>
            <w:tcBorders>
              <w:bottom w:val="double" w:sz="4" w:space="0" w:color="auto"/>
            </w:tcBorders>
          </w:tcPr>
          <w:p w14:paraId="3D347583" w14:textId="7981FDE0" w:rsidR="008E162A" w:rsidRDefault="008E162A" w:rsidP="008E162A">
            <w:pPr>
              <w:jc w:val="center"/>
            </w:pPr>
            <w:r>
              <w:t>Dimensionless</w:t>
            </w:r>
          </w:p>
        </w:tc>
      </w:tr>
    </w:tbl>
    <w:p w14:paraId="444265D0" w14:textId="77777777" w:rsidR="00B17EEF" w:rsidRDefault="00B17EEF" w:rsidP="00B17EEF"/>
    <w:p w14:paraId="5111DC73" w14:textId="6ED03306" w:rsidR="00684825" w:rsidRDefault="00684825" w:rsidP="00684825">
      <w:pPr>
        <w:pStyle w:val="Heading2"/>
      </w:pPr>
      <w:r>
        <w:t>Simulations</w:t>
      </w:r>
    </w:p>
    <w:p w14:paraId="74AD84A6" w14:textId="50EBFCC6" w:rsidR="004A3C66" w:rsidRDefault="004A3C66" w:rsidP="00437F72">
      <w:pPr>
        <w:spacing w:line="480" w:lineRule="auto"/>
        <w:ind w:firstLine="360"/>
      </w:pPr>
      <w:r>
        <w:t xml:space="preserve">The predator-prey encounter rates were </w:t>
      </w:r>
      <w:r w:rsidR="001672A9">
        <w:t>estimated</w:t>
      </w:r>
      <w:r>
        <w:t xml:space="preserve"> as a function of prey abundance (</w:t>
      </w:r>
      <w:r w:rsidR="00F363BB">
        <w:t>25</w:t>
      </w:r>
      <w:r>
        <w:t>–</w:t>
      </w:r>
      <w:r w:rsidR="00F363BB">
        <w:t>900</w:t>
      </w:r>
      <w:r>
        <w:t xml:space="preserve"> individuals at varying intervals), prey velocity (0.0001–1 m s</w:t>
      </w:r>
      <w:r>
        <w:rPr>
          <w:vertAlign w:val="superscript"/>
        </w:rPr>
        <w:t>-1</w:t>
      </w:r>
      <w:r>
        <w:t xml:space="preserve">), and prey visual </w:t>
      </w:r>
      <w:r w:rsidR="001672A9">
        <w:t>range</w:t>
      </w:r>
      <w:r>
        <w:t xml:space="preserve"> (0–62.04 m radius; Table 1). Predator velocity (0.01 m s</w:t>
      </w:r>
      <w:r>
        <w:rPr>
          <w:vertAlign w:val="superscript"/>
        </w:rPr>
        <w:t>-1</w:t>
      </w:r>
      <w:r>
        <w:t xml:space="preserve">), predator visual </w:t>
      </w:r>
      <w:r w:rsidR="001672A9">
        <w:t>range</w:t>
      </w:r>
      <w:r>
        <w:t xml:space="preserve"> (4</w:t>
      </w:r>
      <w:r w:rsidR="00437F72">
        <w:t>9.</w:t>
      </w:r>
      <w:r>
        <w:t>2 m radius; half of the model domain</w:t>
      </w:r>
      <w:r w:rsidR="00437F72">
        <w:t xml:space="preserve"> volume</w:t>
      </w:r>
      <w:r>
        <w:t xml:space="preserve">), predator abundance (n = </w:t>
      </w:r>
      <w:r w:rsidR="00437F72">
        <w:t>100</w:t>
      </w:r>
      <w:r>
        <w:t xml:space="preserve"> individuals), and predator handling </w:t>
      </w:r>
      <w:r>
        <w:lastRenderedPageBreak/>
        <w:t xml:space="preserve">time (8 minutes) were the same in each simulation. </w:t>
      </w:r>
      <w:r w:rsidR="00F35497">
        <w:t>T</w:t>
      </w:r>
      <w:r w:rsidR="003218BF">
        <w:t xml:space="preserve">he handling time parameter </w:t>
      </w:r>
      <w:r w:rsidR="00F35497">
        <w:t>was</w:t>
      </w:r>
      <w:r w:rsidR="003218BF">
        <w:t xml:space="preserve"> considered to also include digestion time. </w:t>
      </w:r>
      <w:r>
        <w:t xml:space="preserve">Boundary effects (i.e., preys trapped in model domain corners by predators) were removed by allowing both predators and preys to “jump” from one end of the grid to another, creating an endless domain. The domain size, movement velocities, and visual </w:t>
      </w:r>
      <w:r w:rsidR="00F35497">
        <w:t>ranges</w:t>
      </w:r>
      <w:r>
        <w:t xml:space="preserve"> were chosen to provide a relative representation of two hypothetical species. Since these parameters </w:t>
      </w:r>
      <w:r w:rsidR="00F35497">
        <w:t>would</w:t>
      </w:r>
      <w:r>
        <w:t xml:space="preserve"> vary with species’ morphology and visual capabilities, these parameters </w:t>
      </w:r>
      <w:r w:rsidR="00F35497">
        <w:t>did</w:t>
      </w:r>
      <w:r>
        <w:t xml:space="preserve"> not necessary represent </w:t>
      </w:r>
      <w:r w:rsidR="00437F72">
        <w:t>a particular</w:t>
      </w:r>
      <w:r>
        <w:t xml:space="preserve"> </w:t>
      </w:r>
      <w:r w:rsidR="00437F72">
        <w:t>predator-prey</w:t>
      </w:r>
      <w:r>
        <w:t xml:space="preserve"> interaction, but instead </w:t>
      </w:r>
      <w:r w:rsidR="00F35497">
        <w:t>were</w:t>
      </w:r>
      <w:r>
        <w:t xml:space="preserve"> designed to explore how encounter rates </w:t>
      </w:r>
      <w:r w:rsidR="00F35497">
        <w:t>change</w:t>
      </w:r>
      <w:r>
        <w:t xml:space="preserve"> </w:t>
      </w:r>
      <w:r w:rsidR="00437F72">
        <w:t>with respect to relative differences in predator/prey characteristics</w:t>
      </w:r>
      <w:r>
        <w:t xml:space="preserve">. Prey abundances remained constant throughout each simulation (i.e., no fluctuation prey abundance) and consumed preys respawned at random coordinates. Random spawning potentially created encounters if a prey was spawned in a suboptimal location near a predator, so ten iterations were conducted for each scenario. All predators and preys moved at each time step. The predators </w:t>
      </w:r>
      <w:r w:rsidR="00F35497">
        <w:t>moved</w:t>
      </w:r>
      <w:r>
        <w:t xml:space="preserve"> towards the closest prey and the prey </w:t>
      </w:r>
      <w:r w:rsidR="00F35497">
        <w:t>moved</w:t>
      </w:r>
      <w:r>
        <w:t xml:space="preserve"> towards the optimal location to avoid all predators within their visual range (i.e., furthest location from all predators). If there were no preys within the predator’s visual range or no predators within the prey’s visual range, the individual moved </w:t>
      </w:r>
      <w:r w:rsidR="00F35497">
        <w:t>towards</w:t>
      </w:r>
      <w:r>
        <w:t xml:space="preserve"> a random vector at a distance consistent with their swimming velocity. When predators reached preys</w:t>
      </w:r>
      <w:r w:rsidR="00F35497">
        <w:t xml:space="preserve"> (1 m threshold distance)</w:t>
      </w:r>
      <w:r>
        <w:t xml:space="preserve">, consumption </w:t>
      </w:r>
      <w:r w:rsidR="00437F72">
        <w:t>occurred,</w:t>
      </w:r>
      <w:r>
        <w:t xml:space="preserve"> and an eight-minute handling </w:t>
      </w:r>
      <w:r w:rsidR="00F35497">
        <w:t>time</w:t>
      </w:r>
      <w:r>
        <w:t xml:space="preserve"> was applied to that predator. The simulation </w:t>
      </w:r>
      <w:r w:rsidR="00437F72">
        <w:t>continued for 300 minutes</w:t>
      </w:r>
      <w:r>
        <w:t xml:space="preserve"> at a one-minute </w:t>
      </w:r>
      <w:r w:rsidR="00F35497">
        <w:t>temporal resolution</w:t>
      </w:r>
      <w:r>
        <w:t>. The encounter rate (N encounters timestep</w:t>
      </w:r>
      <w:r>
        <w:rPr>
          <w:vertAlign w:val="superscript"/>
        </w:rPr>
        <w:t>-1</w:t>
      </w:r>
      <w:r>
        <w:t>) was calculated for each simulation and comparisons were made among prey velocities, visual fields, and abundances.</w:t>
      </w:r>
    </w:p>
    <w:p w14:paraId="0FA824E9" w14:textId="3B74B8F8" w:rsidR="00B44FCD" w:rsidRPr="00B44FCD" w:rsidRDefault="00B44FCD" w:rsidP="00437F72">
      <w:pPr>
        <w:spacing w:line="480" w:lineRule="auto"/>
        <w:ind w:firstLine="360"/>
      </w:pPr>
      <w:r>
        <w:t>The modeled prey abundances (</w:t>
      </w:r>
      <w:r>
        <w:rPr>
          <w:i/>
          <w:iCs/>
        </w:rPr>
        <w:t>P</w:t>
      </w:r>
      <w:r>
        <w:t>), handling time (</w:t>
      </w:r>
      <w:r>
        <w:rPr>
          <w:i/>
          <w:iCs/>
        </w:rPr>
        <w:t>h</w:t>
      </w:r>
      <w:r>
        <w:t>), and emergent encounter rates (</w:t>
      </w:r>
      <w:r>
        <w:rPr>
          <w:i/>
          <w:iCs/>
        </w:rPr>
        <w:t>enc</w:t>
      </w:r>
      <w:r>
        <w:t>) were utilized to estimate the optimal effective attack rate (</w:t>
      </w:r>
      <w:r>
        <w:rPr>
          <w:i/>
          <w:iCs/>
        </w:rPr>
        <w:t>a</w:t>
      </w:r>
      <w:r>
        <w:t xml:space="preserve">) for each prey swimming velocity </w:t>
      </w:r>
      <w:r>
        <w:lastRenderedPageBreak/>
        <w:t xml:space="preserve">and visual range pair (Equation 1). The optimization was completed using the R programming language and the </w:t>
      </w:r>
      <w:proofErr w:type="spellStart"/>
      <w:r>
        <w:rPr>
          <w:i/>
          <w:iCs/>
        </w:rPr>
        <w:t>optim</w:t>
      </w:r>
      <w:proofErr w:type="spellEnd"/>
      <w:r>
        <w:rPr>
          <w:i/>
          <w:iCs/>
        </w:rPr>
        <w:t xml:space="preserve">() </w:t>
      </w:r>
      <w:r>
        <w:t>function</w:t>
      </w:r>
      <w:r w:rsidR="005F2342">
        <w:t xml:space="preserve"> in the “stats” package </w:t>
      </w:r>
      <w:r w:rsidR="005F2342">
        <w:fldChar w:fldCharType="begin"/>
      </w:r>
      <w:r w:rsidR="005F2342">
        <w:instrText xml:space="preserve"> ADDIN ZOTERO_ITEM CSL_CITATION {"citationID":"5WKSXYPs","properties":{"formattedCitation":"(R Core Team 2023)","plainCitation":"(R Core Team 2023)","noteIndex":0},"citationItems":[{"id":8682,"uris":["http://zotero.org/users/9953085/items/SAZDARJP"],"itemData":{"id":8682,"type":"report","event-place":"Vienna, Austria","publisher":"R Foundation for Statistical Computing","publisher-place":"Vienna, Austria","title":"R: A Language and Environment for Statistical Computing","author":[{"family":"R Core Team","given":""}],"issued":{"date-parts":[["2023"]]}}}],"schema":"https://github.com/citation-style-language/schema/raw/master/csl-citation.json"} </w:instrText>
      </w:r>
      <w:r w:rsidR="005F2342">
        <w:fldChar w:fldCharType="separate"/>
      </w:r>
      <w:r w:rsidR="005F2342" w:rsidRPr="005F2342">
        <w:rPr>
          <w:rFonts w:cs="Times New Roman"/>
        </w:rPr>
        <w:t>(R Core Team 2023)</w:t>
      </w:r>
      <w:r w:rsidR="005F2342">
        <w:fldChar w:fldCharType="end"/>
      </w:r>
      <w:r>
        <w:t xml:space="preserve"> with a starting </w:t>
      </w:r>
      <w:r>
        <w:rPr>
          <w:i/>
          <w:iCs/>
        </w:rPr>
        <w:t xml:space="preserve">a </w:t>
      </w:r>
      <w:r>
        <w:t>value of 0.01 and potential range of 0–5</w:t>
      </w:r>
      <w:r w:rsidR="00F35497">
        <w:t>,</w:t>
      </w:r>
      <w:r>
        <w:t xml:space="preserve">000. All iterations </w:t>
      </w:r>
      <w:r w:rsidR="00F35497">
        <w:t>converged</w:t>
      </w:r>
      <w:r>
        <w:t xml:space="preserve">, but simulations with a RMSE greater than </w:t>
      </w:r>
      <w:r w:rsidR="00550A32">
        <w:t>5</w:t>
      </w:r>
      <w:r w:rsidR="00F35497">
        <w:t xml:space="preserve"> encounters timestep</w:t>
      </w:r>
      <w:r w:rsidR="00F35497">
        <w:rPr>
          <w:vertAlign w:val="superscript"/>
        </w:rPr>
        <w:t>-1</w:t>
      </w:r>
      <w:r w:rsidR="00F35497">
        <w:t xml:space="preserve"> predator</w:t>
      </w:r>
      <w:r w:rsidR="00F35497">
        <w:rPr>
          <w:vertAlign w:val="superscript"/>
        </w:rPr>
        <w:t>-1</w:t>
      </w:r>
      <w:r>
        <w:t xml:space="preserve"> were removed, as they did not follow the appropriate Type II functional response curve. </w:t>
      </w:r>
      <w:r w:rsidR="005F2342">
        <w:t>All</w:t>
      </w:r>
      <w:r>
        <w:t xml:space="preserve"> the removed functional response curves had less than 0.01 encounters timestep</w:t>
      </w:r>
      <w:r>
        <w:rPr>
          <w:vertAlign w:val="superscript"/>
        </w:rPr>
        <w:t>-1</w:t>
      </w:r>
      <w:r>
        <w:t>, regardless of the modeled prey abundance.</w:t>
      </w:r>
      <w:r w:rsidR="005F2342">
        <w:t xml:space="preserve"> The </w:t>
      </w:r>
      <w:r w:rsidR="00F35497">
        <w:t>optimal</w:t>
      </w:r>
      <w:r w:rsidR="005F2342">
        <w:t xml:space="preserve"> effective attack rates were compared among prey swimming velocities and visual ranges.</w:t>
      </w:r>
    </w:p>
    <w:p w14:paraId="607AB12F" w14:textId="130694A2" w:rsidR="00B44FCD" w:rsidRPr="00B44FCD" w:rsidRDefault="00000000" w:rsidP="00B44FCD">
      <w:pPr>
        <w:spacing w:line="480" w:lineRule="auto"/>
      </w:pPr>
      <m:oMath>
        <m:sSub>
          <m:sSubPr>
            <m:ctrlPr>
              <w:rPr>
                <w:rFonts w:ascii="Cambria Math" w:hAnsi="Cambria Math"/>
                <w:i/>
              </w:rPr>
            </m:ctrlPr>
          </m:sSubPr>
          <m:e>
            <m:r>
              <w:rPr>
                <w:rFonts w:ascii="Cambria Math" w:hAnsi="Cambria Math"/>
              </w:rPr>
              <m:t>enc</m:t>
            </m:r>
          </m:e>
          <m:sub>
            <m:r>
              <w:rPr>
                <w:rFonts w:ascii="Cambria Math" w:hAnsi="Cambria Math"/>
              </w:rPr>
              <m:t>vis, velo</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vis,velo</m:t>
                </m:r>
              </m:sub>
            </m:sSub>
            <m:sSub>
              <m:sSubPr>
                <m:ctrlPr>
                  <w:rPr>
                    <w:rFonts w:ascii="Cambria Math" w:hAnsi="Cambria Math"/>
                    <w:i/>
                  </w:rPr>
                </m:ctrlPr>
              </m:sSubPr>
              <m:e>
                <m:r>
                  <w:rPr>
                    <w:rFonts w:ascii="Cambria Math" w:hAnsi="Cambria Math"/>
                  </w:rPr>
                  <m:t>P</m:t>
                </m:r>
              </m:e>
              <m:sub>
                <m:r>
                  <w:rPr>
                    <w:rFonts w:ascii="Cambria Math" w:hAnsi="Cambria Math"/>
                  </w:rPr>
                  <m:t>vis,velo</m:t>
                </m:r>
              </m:sub>
            </m:sSub>
          </m:num>
          <m:den>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vis,velo</m:t>
                </m:r>
              </m:sub>
            </m:sSub>
            <m:r>
              <w:rPr>
                <w:rFonts w:ascii="Cambria Math" w:hAnsi="Cambria Math"/>
              </w:rPr>
              <m:t>h</m:t>
            </m:r>
            <m:sSub>
              <m:sSubPr>
                <m:ctrlPr>
                  <w:rPr>
                    <w:rFonts w:ascii="Cambria Math" w:hAnsi="Cambria Math"/>
                    <w:i/>
                  </w:rPr>
                </m:ctrlPr>
              </m:sSubPr>
              <m:e>
                <m:r>
                  <w:rPr>
                    <w:rFonts w:ascii="Cambria Math" w:hAnsi="Cambria Math"/>
                  </w:rPr>
                  <m:t>P</m:t>
                </m:r>
              </m:e>
              <m:sub>
                <m:r>
                  <w:rPr>
                    <w:rFonts w:ascii="Cambria Math" w:hAnsi="Cambria Math"/>
                  </w:rPr>
                  <m:t>vis,velo</m:t>
                </m:r>
              </m:sub>
            </m:sSub>
          </m:den>
        </m:f>
        <m:r>
          <w:rPr>
            <w:rFonts w:ascii="Cambria Math" w:hAnsi="Cambria Math"/>
          </w:rPr>
          <m:t xml:space="preserve"> </m:t>
        </m:r>
      </m:oMath>
      <w:r w:rsidR="00B44FCD">
        <w:rPr>
          <w:rFonts w:eastAsiaTheme="minorEastAsia"/>
        </w:rPr>
        <w:tab/>
      </w:r>
      <w:r w:rsidR="00B44FCD">
        <w:rPr>
          <w:rFonts w:eastAsiaTheme="minorEastAsia"/>
        </w:rPr>
        <w:tab/>
      </w:r>
      <w:r w:rsidR="00B44FCD">
        <w:rPr>
          <w:rFonts w:eastAsiaTheme="minorEastAsia"/>
        </w:rPr>
        <w:tab/>
      </w:r>
      <w:r w:rsidR="00B44FCD">
        <w:rPr>
          <w:rFonts w:eastAsiaTheme="minorEastAsia"/>
        </w:rPr>
        <w:tab/>
      </w:r>
      <w:r w:rsidR="00B44FCD">
        <w:rPr>
          <w:rFonts w:eastAsiaTheme="minorEastAsia"/>
        </w:rPr>
        <w:tab/>
      </w:r>
      <w:r w:rsidR="00B44FCD">
        <w:rPr>
          <w:rFonts w:eastAsiaTheme="minorEastAsia"/>
        </w:rPr>
        <w:tab/>
      </w:r>
      <w:r w:rsidR="00B44FCD">
        <w:rPr>
          <w:rFonts w:eastAsiaTheme="minorEastAsia"/>
        </w:rPr>
        <w:tab/>
      </w:r>
      <w:r w:rsidR="00B44FCD">
        <w:rPr>
          <w:rFonts w:eastAsiaTheme="minorEastAsia"/>
        </w:rPr>
        <w:tab/>
        <w:t>(1)</w:t>
      </w:r>
    </w:p>
    <w:p w14:paraId="3FC6B93C" w14:textId="741128C8" w:rsidR="004A3C66" w:rsidRDefault="004A3C66" w:rsidP="00437F72">
      <w:pPr>
        <w:spacing w:line="480" w:lineRule="auto"/>
        <w:ind w:firstLine="360"/>
      </w:pPr>
      <w:r>
        <w:t>Two prey densities were calculated during each simulation, a global prey density (prey abundance / volume of model domain) and local prey density (</w:t>
      </w:r>
      <w:proofErr w:type="gramStart"/>
      <w:r>
        <w:t>n perceivable preys</w:t>
      </w:r>
      <w:proofErr w:type="gramEnd"/>
      <w:r>
        <w:t xml:space="preserve"> / volume of perceivable area). </w:t>
      </w:r>
      <w:r w:rsidR="00436458">
        <w:t>Within simulations, the</w:t>
      </w:r>
      <w:r>
        <w:t xml:space="preserve"> global prey density was the same for each predator because prey abundance and the size of the model domain were constant. However, </w:t>
      </w:r>
      <w:r w:rsidR="00436458">
        <w:t>each predator could experience a different</w:t>
      </w:r>
      <w:r>
        <w:t xml:space="preserve"> local prey </w:t>
      </w:r>
      <w:r w:rsidR="00436458">
        <w:t xml:space="preserve">density and this value could vary </w:t>
      </w:r>
      <w:r>
        <w:t xml:space="preserve">throughout the simulation for </w:t>
      </w:r>
      <w:proofErr w:type="gramStart"/>
      <w:r>
        <w:t>each individual</w:t>
      </w:r>
      <w:proofErr w:type="gramEnd"/>
      <w:r>
        <w:t xml:space="preserve">. </w:t>
      </w:r>
      <w:r w:rsidR="00437F72">
        <w:t>T</w:t>
      </w:r>
      <w:r>
        <w:t>he number of preys within each predator's perceivable area was recorded</w:t>
      </w:r>
      <w:r w:rsidR="00437F72">
        <w:t xml:space="preserve"> during the last timestep</w:t>
      </w:r>
      <w:r>
        <w:t>. The last timestep</w:t>
      </w:r>
      <w:r w:rsidR="00436458">
        <w:t xml:space="preserve"> reflected the combined effects of </w:t>
      </w:r>
      <w:proofErr w:type="gramStart"/>
      <w:r w:rsidR="00436458">
        <w:t>each</w:t>
      </w:r>
      <w:r w:rsidR="00F35497">
        <w:t xml:space="preserve"> individual’s</w:t>
      </w:r>
      <w:proofErr w:type="gramEnd"/>
      <w:r w:rsidR="00436458">
        <w:t xml:space="preserve"> preceding animal movements and </w:t>
      </w:r>
      <w:r w:rsidR="00F35497">
        <w:t>was considered</w:t>
      </w:r>
      <w:r>
        <w:t xml:space="preserve"> the most refined estimate of the preys surrounding each predator</w:t>
      </w:r>
      <w:r w:rsidR="00436458">
        <w:t>. Global and local p</w:t>
      </w:r>
      <w:r>
        <w:t>rey densities were converted to consumption (</w:t>
      </w:r>
      <w:r>
        <w:rPr>
          <w:i/>
          <w:iCs/>
        </w:rPr>
        <w:t>C</w:t>
      </w:r>
      <w:r>
        <w:t>; Joules) according to an assumed Type II ecological functional response curve</w:t>
      </w:r>
      <w:r w:rsidR="00F35497">
        <w:t xml:space="preserve"> for simulations that had an optimal effective attack rate</w:t>
      </w:r>
      <w:r>
        <w:t xml:space="preserve"> (Equation </w:t>
      </w:r>
      <w:r w:rsidR="007E1B06">
        <w:t>2</w:t>
      </w:r>
      <w:r>
        <w:t>).</w:t>
      </w:r>
    </w:p>
    <w:p w14:paraId="45BD000C" w14:textId="41D7C017" w:rsidR="004A3C66" w:rsidRDefault="00000000" w:rsidP="004A3C66">
      <m:oMath>
        <m:sSub>
          <m:sSubPr>
            <m:ctrlPr>
              <w:rPr>
                <w:rFonts w:ascii="Cambria Math" w:hAnsi="Cambria Math"/>
                <w:i/>
              </w:rPr>
            </m:ctrlPr>
          </m:sSubPr>
          <m:e>
            <m:r>
              <w:rPr>
                <w:rFonts w:ascii="Cambria Math" w:hAnsi="Cambria Math"/>
              </w:rPr>
              <m:t>C</m:t>
            </m:r>
          </m:e>
          <m:sub>
            <m:r>
              <w:rPr>
                <w:rFonts w:ascii="Cambria Math" w:hAnsi="Cambria Math"/>
              </w:rPr>
              <m:t>vis,velo</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*w*d* </m:t>
        </m:r>
        <m:sSub>
          <m:sSubPr>
            <m:ctrlPr>
              <w:rPr>
                <w:rFonts w:ascii="Cambria Math" w:hAnsi="Cambria Math"/>
                <w:i/>
              </w:rPr>
            </m:ctrlPr>
          </m:sSubPr>
          <m:e>
            <m:r>
              <w:rPr>
                <w:rFonts w:ascii="Cambria Math" w:hAnsi="Cambria Math"/>
              </w:rPr>
              <m:t>enc</m:t>
            </m:r>
          </m:e>
          <m:sub>
            <m:r>
              <w:rPr>
                <w:rFonts w:ascii="Cambria Math" w:hAnsi="Cambria Math"/>
              </w:rPr>
              <m:t>vis,velo</m:t>
            </m:r>
          </m:sub>
        </m:sSub>
      </m:oMath>
      <w:r w:rsidR="004A3C66">
        <w:rPr>
          <w:rFonts w:eastAsiaTheme="minorEastAsia"/>
        </w:rPr>
        <w:tab/>
      </w:r>
      <w:r w:rsidR="004A3C66">
        <w:rPr>
          <w:rFonts w:eastAsiaTheme="minorEastAsia"/>
        </w:rPr>
        <w:tab/>
      </w:r>
      <w:r w:rsidR="004A3C66">
        <w:rPr>
          <w:rFonts w:eastAsiaTheme="minorEastAsia"/>
        </w:rPr>
        <w:tab/>
      </w:r>
      <w:r w:rsidR="004A3C66">
        <w:rPr>
          <w:rFonts w:eastAsiaTheme="minorEastAsia"/>
        </w:rPr>
        <w:tab/>
      </w:r>
      <w:r w:rsidR="004A3C66">
        <w:rPr>
          <w:rFonts w:eastAsiaTheme="minorEastAsia"/>
        </w:rPr>
        <w:tab/>
      </w:r>
      <w:r w:rsidR="004A3C66">
        <w:rPr>
          <w:rFonts w:eastAsiaTheme="minorEastAsia"/>
        </w:rPr>
        <w:tab/>
      </w:r>
      <w:r w:rsidR="004A3C66">
        <w:rPr>
          <w:rFonts w:eastAsiaTheme="minorEastAsia"/>
        </w:rPr>
        <w:tab/>
      </w:r>
      <w:r w:rsidR="004A3C66">
        <w:rPr>
          <w:rFonts w:eastAsiaTheme="minorEastAsia"/>
        </w:rPr>
        <w:tab/>
        <w:t>(</w:t>
      </w:r>
      <w:r w:rsidR="00550A32">
        <w:rPr>
          <w:rFonts w:eastAsiaTheme="minorEastAsia"/>
        </w:rPr>
        <w:t>2</w:t>
      </w:r>
      <w:r w:rsidR="004A3C66">
        <w:rPr>
          <w:rFonts w:eastAsiaTheme="minorEastAsia"/>
        </w:rPr>
        <w:t>)</w:t>
      </w:r>
    </w:p>
    <w:p w14:paraId="266D49D9" w14:textId="1D7E3968" w:rsidR="00FC1D7D" w:rsidRDefault="00436458" w:rsidP="00B17EEF">
      <w:pPr>
        <w:spacing w:line="480" w:lineRule="auto"/>
      </w:pPr>
      <w:r>
        <w:t>w</w:t>
      </w:r>
      <w:r w:rsidR="004A3C66">
        <w:t>here</w:t>
      </w:r>
      <w:r>
        <w:t xml:space="preserve"> </w:t>
      </w:r>
      <w:r w:rsidR="007E1B06">
        <w:t xml:space="preserve">the encounter rate is derived from equation 1 with the newly acquired local prey densities, estimated attack rate, </w:t>
      </w:r>
      <w:r>
        <w:t xml:space="preserve">and </w:t>
      </w:r>
      <w:r w:rsidR="007E1B06">
        <w:t xml:space="preserve">same </w:t>
      </w:r>
      <w:r>
        <w:t>handing time parameter</w:t>
      </w:r>
      <w:r w:rsidR="00F35497">
        <w:t>s</w:t>
      </w:r>
      <w:r>
        <w:t>.</w:t>
      </w:r>
      <w:r w:rsidR="004A3C66">
        <w:t xml:space="preserve"> </w:t>
      </w:r>
      <w:r>
        <w:t xml:space="preserve">A </w:t>
      </w:r>
      <w:r w:rsidR="004A3C66">
        <w:t>predator success coefficient (</w:t>
      </w:r>
      <w:r>
        <w:rPr>
          <w:i/>
          <w:iCs/>
        </w:rPr>
        <w:t>p</w:t>
      </w:r>
      <w:r>
        <w:rPr>
          <w:i/>
          <w:iCs/>
          <w:vertAlign w:val="subscript"/>
        </w:rPr>
        <w:t>c</w:t>
      </w:r>
      <w:r>
        <w:t xml:space="preserve">; </w:t>
      </w:r>
      <w:r w:rsidR="004A3C66">
        <w:t xml:space="preserve">0.7), </w:t>
      </w:r>
      <w:r>
        <w:lastRenderedPageBreak/>
        <w:t>prey weight (</w:t>
      </w:r>
      <w:r>
        <w:rPr>
          <w:i/>
          <w:iCs/>
        </w:rPr>
        <w:t>w</w:t>
      </w:r>
      <w:r>
        <w:t>; 5</w:t>
      </w:r>
      <w:r w:rsidR="00437F72">
        <w:t xml:space="preserve"> </w:t>
      </w:r>
      <w:r>
        <w:t>g)</w:t>
      </w:r>
      <w:r w:rsidR="004A3C66">
        <w:t>,</w:t>
      </w:r>
      <w:r>
        <w:t xml:space="preserve"> and prey energy density (</w:t>
      </w:r>
      <w:r>
        <w:rPr>
          <w:i/>
          <w:iCs/>
        </w:rPr>
        <w:t>d</w:t>
      </w:r>
      <w:r>
        <w:t>; 5,000</w:t>
      </w:r>
      <w:r w:rsidR="00437F72">
        <w:t xml:space="preserve"> </w:t>
      </w:r>
      <w:r>
        <w:t>J) convert</w:t>
      </w:r>
      <w:r w:rsidR="00F35497">
        <w:t>ed</w:t>
      </w:r>
      <w:r>
        <w:t xml:space="preserve"> the estimated encounter rate to the biomass consumed during that time step. Although the initial model assumed </w:t>
      </w:r>
      <w:r w:rsidR="00AF569E">
        <w:t>predators</w:t>
      </w:r>
      <w:r>
        <w:t xml:space="preserve"> were always successful, a value of 0.7 was considered more realistic</w:t>
      </w:r>
      <w:r w:rsidR="00F35497">
        <w:t xml:space="preserve"> </w:t>
      </w:r>
      <w:r w:rsidR="00F35497">
        <w:fldChar w:fldCharType="begin"/>
      </w:r>
      <w:r w:rsidR="00F35497">
        <w:instrText xml:space="preserve"> ADDIN ZOTERO_ITEM CSL_CITATION {"citationID":"8dYiea44","properties":{"formattedCitation":"(Langbehn et al. 2019)","plainCitation":"(Langbehn et al. 2019)","noteIndex":0},"citationItems":[{"id":2277,"uris":["http://zotero.org/users/9953085/items/AYEBYMN6"],"itemData":{"id":2277,"type":"article-journal","container-title":"Marine Ecology Progress Series","DOI":"10.3354/meps13024","issue":"July","page":"161–174","title":"Light comfort zone in a mesopelagic fish emerges from adaptive behaviour along a latitudinal gradient","volume":"623","author":[{"family":"Langbehn","given":"Tom J"},{"family":"Aksnes","given":"Dag L"},{"family":"Kaartvedt","given":"Stein"},{"family":"Fiksen","given":"Øyvind"}],"issued":{"date-parts":[["2019"]]}}}],"schema":"https://github.com/citation-style-language/schema/raw/master/csl-citation.json"} </w:instrText>
      </w:r>
      <w:r w:rsidR="00F35497">
        <w:fldChar w:fldCharType="separate"/>
      </w:r>
      <w:r w:rsidR="00F35497" w:rsidRPr="00F35497">
        <w:rPr>
          <w:rFonts w:cs="Times New Roman"/>
        </w:rPr>
        <w:t>(Langbehn et al. 2019)</w:t>
      </w:r>
      <w:r w:rsidR="00F35497">
        <w:fldChar w:fldCharType="end"/>
      </w:r>
      <w:r>
        <w:t xml:space="preserve"> and was applied to both grid-based and individual-based densities.</w:t>
      </w:r>
      <w:r w:rsidR="004A3C66">
        <w:t xml:space="preserve"> The </w:t>
      </w:r>
      <w:r>
        <w:t xml:space="preserve">chosen </w:t>
      </w:r>
      <w:r w:rsidR="004A3C66">
        <w:t>values represent</w:t>
      </w:r>
      <w:r w:rsidR="00437F72">
        <w:t>ed</w:t>
      </w:r>
      <w:r w:rsidR="004A3C66">
        <w:t xml:space="preserve"> those that may be realistic for </w:t>
      </w:r>
      <w:r>
        <w:t>this model domain, but could be any, as they scale equally for both global and local prey density-consumption calculations</w:t>
      </w:r>
      <w:r w:rsidR="004A3C66">
        <w:t xml:space="preserve">. </w:t>
      </w:r>
    </w:p>
    <w:p w14:paraId="4F803FE7" w14:textId="42C1FB34" w:rsidR="00684825" w:rsidRDefault="007E24BF" w:rsidP="00CB72E7">
      <w:pPr>
        <w:pStyle w:val="Heading1"/>
      </w:pPr>
      <w:r>
        <w:t>Results</w:t>
      </w:r>
    </w:p>
    <w:p w14:paraId="7744A0BD" w14:textId="6FC65DB4" w:rsidR="000876C5" w:rsidRPr="000876C5" w:rsidRDefault="000876C5" w:rsidP="000876C5">
      <w:pPr>
        <w:pStyle w:val="Heading2"/>
      </w:pPr>
      <w:r>
        <w:t>Encounter Rates</w:t>
      </w:r>
    </w:p>
    <w:p w14:paraId="211C6549" w14:textId="114646DD" w:rsidR="0033491C" w:rsidRPr="004406A8" w:rsidRDefault="000876C5" w:rsidP="00724D61">
      <w:pPr>
        <w:spacing w:line="480" w:lineRule="auto"/>
        <w:ind w:firstLine="360"/>
      </w:pPr>
      <w:r w:rsidRPr="000876C5">
        <w:t xml:space="preserve">The </w:t>
      </w:r>
      <w:r w:rsidR="00F35497">
        <w:t xml:space="preserve">predator-prey </w:t>
      </w:r>
      <w:r w:rsidRPr="000876C5">
        <w:t>encounter rates were a function of prey density</w:t>
      </w:r>
      <w:r w:rsidR="00CA2D4B">
        <w:t xml:space="preserve"> and followed a Type II ecological functional response </w:t>
      </w:r>
      <w:proofErr w:type="gramStart"/>
      <w:r w:rsidR="00CA2D4B">
        <w:t>curve</w:t>
      </w:r>
      <w:r w:rsidR="00F35497">
        <w:t>, when</w:t>
      </w:r>
      <w:proofErr w:type="gramEnd"/>
      <w:r w:rsidR="00F35497">
        <w:t xml:space="preserve"> predators were at least twice as fast as prey</w:t>
      </w:r>
      <w:r w:rsidR="00CA2D4B">
        <w:t xml:space="preserve"> (Figure 2). Encounter rates were smallest at the smallest prey abundance (n = 25 preys), ranging from 5 </w:t>
      </w:r>
      <w:r w:rsidR="00CA2D4B">
        <w:rPr>
          <w:rFonts w:cs="Times New Roman"/>
        </w:rPr>
        <w:t>×</w:t>
      </w:r>
      <w:r w:rsidR="00CA2D4B">
        <w:t xml:space="preserve"> 10</w:t>
      </w:r>
      <w:r w:rsidR="00CA2D4B">
        <w:rPr>
          <w:vertAlign w:val="superscript"/>
        </w:rPr>
        <w:t>-3</w:t>
      </w:r>
      <w:r w:rsidR="00CA2D4B">
        <w:t xml:space="preserve"> </w:t>
      </w:r>
      <w:r w:rsidR="0033491C">
        <w:t xml:space="preserve">(± 3 </w:t>
      </w:r>
      <w:r w:rsidR="0033491C">
        <w:rPr>
          <w:rFonts w:cs="Times New Roman"/>
        </w:rPr>
        <w:t>×</w:t>
      </w:r>
      <w:r w:rsidR="0033491C">
        <w:t xml:space="preserve"> 10</w:t>
      </w:r>
      <w:r w:rsidR="0033491C">
        <w:rPr>
          <w:vertAlign w:val="superscript"/>
        </w:rPr>
        <w:t>-3</w:t>
      </w:r>
      <w:r w:rsidR="0033491C">
        <w:t>)</w:t>
      </w:r>
      <w:r w:rsidR="0033491C" w:rsidRPr="000876C5">
        <w:t xml:space="preserve"> </w:t>
      </w:r>
      <w:r w:rsidR="00CA2D4B">
        <w:t>encounters timestep</w:t>
      </w:r>
      <w:r w:rsidR="00CA2D4B">
        <w:rPr>
          <w:vertAlign w:val="superscript"/>
        </w:rPr>
        <w:t>-1</w:t>
      </w:r>
      <w:r w:rsidR="00CA2D4B">
        <w:t xml:space="preserve"> </w:t>
      </w:r>
      <w:r w:rsidR="0033491C">
        <w:t>at the fastest simulated prey velocity to 0.44 (±0.02) encounters timestep</w:t>
      </w:r>
      <w:r w:rsidR="0033491C">
        <w:rPr>
          <w:vertAlign w:val="superscript"/>
        </w:rPr>
        <w:t>-1</w:t>
      </w:r>
      <w:r w:rsidR="0033491C">
        <w:t xml:space="preserve"> at the slowest simulated prey velocity.</w:t>
      </w:r>
      <w:r w:rsidR="004406A8">
        <w:t xml:space="preserve"> Encounter rates were greater when preys were blind (0 m prey visual range)</w:t>
      </w:r>
      <w:r w:rsidR="00F35497">
        <w:t xml:space="preserve"> than when preys could perceive the environment, comparing</w:t>
      </w:r>
      <w:r w:rsidR="004406A8">
        <w:t xml:space="preserve"> simulations of the same prey velocity and abundance (Figure 2)</w:t>
      </w:r>
      <w:r w:rsidR="00F35497">
        <w:t xml:space="preserve">. </w:t>
      </w:r>
      <w:r w:rsidR="004406A8">
        <w:t>When the prey had a visual range greater than 0 m, preys that had an equivalent swimming velocity to the predator always had visual encounter rates less than 0.11 encounters timestep</w:t>
      </w:r>
      <w:r w:rsidR="004406A8">
        <w:rPr>
          <w:vertAlign w:val="superscript"/>
        </w:rPr>
        <w:t>-1</w:t>
      </w:r>
      <w:r w:rsidR="004406A8">
        <w:t xml:space="preserve">, regardless of prey abundance. Beyond the 3 m visual range, the prey’s visual </w:t>
      </w:r>
      <w:r w:rsidR="00F35497">
        <w:t>range</w:t>
      </w:r>
      <w:r w:rsidR="004406A8">
        <w:t xml:space="preserve"> had little effect on the predator/prey encounter rate (Figure 2). </w:t>
      </w:r>
      <w:r w:rsidR="00724D61" w:rsidRPr="000876C5">
        <w:t xml:space="preserve">Prey density and prey velocity </w:t>
      </w:r>
      <w:r w:rsidR="00F35497">
        <w:t>had</w:t>
      </w:r>
      <w:r w:rsidR="00724D61" w:rsidRPr="000876C5">
        <w:t xml:space="preserve"> the greatest effect on the encounter rates between predator and prey in a fixed-space ecosystem, while a prey's</w:t>
      </w:r>
      <w:r w:rsidR="00724D61">
        <w:t xml:space="preserve"> </w:t>
      </w:r>
      <w:r w:rsidR="00724D61" w:rsidRPr="000876C5">
        <w:t xml:space="preserve">ability to perceive the environment </w:t>
      </w:r>
      <w:r w:rsidR="00F35497">
        <w:t>had</w:t>
      </w:r>
      <w:r w:rsidR="00724D61" w:rsidRPr="000876C5">
        <w:t xml:space="preserve"> limited influence</w:t>
      </w:r>
      <w:r w:rsidR="00F35497">
        <w:t>.</w:t>
      </w:r>
    </w:p>
    <w:p w14:paraId="7DF554E1" w14:textId="67A8947D" w:rsidR="000876C5" w:rsidRDefault="006E60DD" w:rsidP="000876C5">
      <w:r>
        <w:rPr>
          <w:noProof/>
          <w:sz w:val="16"/>
          <w:szCs w:val="16"/>
        </w:rPr>
        <w:lastRenderedPageBreak/>
        <w:drawing>
          <wp:inline distT="0" distB="0" distL="0" distR="0" wp14:anchorId="49557EA3" wp14:editId="2269C914">
            <wp:extent cx="5943600" cy="3467100"/>
            <wp:effectExtent l="0" t="0" r="0" b="0"/>
            <wp:docPr id="553106486" name="Picture 16" descr="A group of graphs showing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06486" name="Picture 16" descr="A group of graphs showing different color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50D2F259" w14:textId="1AF76EB0" w:rsidR="00831C88" w:rsidRDefault="00391BA7" w:rsidP="000876C5">
      <w:pPr>
        <w:keepNext/>
        <w:rPr>
          <w:szCs w:val="24"/>
        </w:rPr>
      </w:pPr>
      <w:r w:rsidRPr="00D7304A">
        <w:rPr>
          <w:szCs w:val="24"/>
        </w:rPr>
        <w:t xml:space="preserve">Figure </w:t>
      </w:r>
      <w:r w:rsidRPr="00D7304A">
        <w:rPr>
          <w:szCs w:val="24"/>
        </w:rPr>
        <w:fldChar w:fldCharType="begin"/>
      </w:r>
      <w:r w:rsidRPr="00D7304A">
        <w:rPr>
          <w:szCs w:val="24"/>
        </w:rPr>
        <w:instrText xml:space="preserve"> SEQ Figure \* ARABIC </w:instrText>
      </w:r>
      <w:r w:rsidRPr="00D7304A">
        <w:rPr>
          <w:szCs w:val="24"/>
        </w:rPr>
        <w:fldChar w:fldCharType="separate"/>
      </w:r>
      <w:r w:rsidR="00292473">
        <w:rPr>
          <w:noProof/>
          <w:szCs w:val="24"/>
        </w:rPr>
        <w:t>2</w:t>
      </w:r>
      <w:r w:rsidRPr="00D7304A">
        <w:rPr>
          <w:szCs w:val="24"/>
        </w:rPr>
        <w:fldChar w:fldCharType="end"/>
      </w:r>
      <w:r w:rsidRPr="00D7304A">
        <w:rPr>
          <w:szCs w:val="24"/>
        </w:rPr>
        <w:t xml:space="preserve">. </w:t>
      </w:r>
      <w:r w:rsidR="000876C5" w:rsidRPr="000876C5">
        <w:rPr>
          <w:szCs w:val="24"/>
        </w:rPr>
        <w:t xml:space="preserve">The effects of prey velocity (colors) and visual </w:t>
      </w:r>
      <w:r w:rsidR="00724D61">
        <w:rPr>
          <w:szCs w:val="24"/>
        </w:rPr>
        <w:t>range</w:t>
      </w:r>
      <w:r w:rsidR="000876C5" w:rsidRPr="000876C5">
        <w:rPr>
          <w:szCs w:val="24"/>
        </w:rPr>
        <w:t xml:space="preserve"> (panels) on functional response curves. Visual </w:t>
      </w:r>
      <w:r w:rsidR="00724D61">
        <w:rPr>
          <w:szCs w:val="24"/>
        </w:rPr>
        <w:t>range</w:t>
      </w:r>
      <w:r w:rsidR="000876C5" w:rsidRPr="000876C5">
        <w:rPr>
          <w:szCs w:val="24"/>
        </w:rPr>
        <w:t xml:space="preserve"> panels correspond to the </w:t>
      </w:r>
      <w:r w:rsidR="00724D61">
        <w:rPr>
          <w:szCs w:val="24"/>
        </w:rPr>
        <w:t>distance</w:t>
      </w:r>
      <w:r w:rsidR="000876C5" w:rsidRPr="000876C5">
        <w:rPr>
          <w:szCs w:val="24"/>
        </w:rPr>
        <w:t xml:space="preserve"> the prey can perceive</w:t>
      </w:r>
      <w:r w:rsidR="00724D61">
        <w:rPr>
          <w:szCs w:val="24"/>
        </w:rPr>
        <w:t xml:space="preserve"> and was calculated as the radius of an assigned visual field volume</w:t>
      </w:r>
      <w:r w:rsidR="000876C5" w:rsidRPr="000876C5">
        <w:rPr>
          <w:szCs w:val="24"/>
        </w:rPr>
        <w:t>. The predator velocity (</w:t>
      </w:r>
      <w:r w:rsidR="00FC5768">
        <w:t>0.01 m s</w:t>
      </w:r>
      <w:r w:rsidR="00FC5768">
        <w:rPr>
          <w:vertAlign w:val="superscript"/>
        </w:rPr>
        <w:t>-1</w:t>
      </w:r>
      <w:r w:rsidR="000876C5" w:rsidRPr="000876C5">
        <w:rPr>
          <w:szCs w:val="24"/>
        </w:rPr>
        <w:t>), visual range (</w:t>
      </w:r>
      <w:r w:rsidR="00FC5768">
        <w:t xml:space="preserve">49 m; </w:t>
      </w:r>
      <w:r w:rsidR="000876C5" w:rsidRPr="000876C5">
        <w:rPr>
          <w:szCs w:val="24"/>
        </w:rPr>
        <w:t>half of the model domain), and abundance (n = 100</w:t>
      </w:r>
      <w:r w:rsidR="00FC5768">
        <w:rPr>
          <w:szCs w:val="24"/>
        </w:rPr>
        <w:t xml:space="preserve"> individuals</w:t>
      </w:r>
      <w:r w:rsidR="000876C5" w:rsidRPr="000876C5">
        <w:rPr>
          <w:szCs w:val="24"/>
        </w:rPr>
        <w:t xml:space="preserve">) were </w:t>
      </w:r>
      <w:r w:rsidR="00724D61">
        <w:rPr>
          <w:szCs w:val="24"/>
        </w:rPr>
        <w:t>the same in each</w:t>
      </w:r>
      <w:r w:rsidR="000876C5" w:rsidRPr="000876C5">
        <w:rPr>
          <w:szCs w:val="24"/>
        </w:rPr>
        <w:t xml:space="preserve"> simulation.</w:t>
      </w:r>
    </w:p>
    <w:p w14:paraId="0F23F0B4" w14:textId="77777777" w:rsidR="00B17EEF" w:rsidRDefault="00B17EEF" w:rsidP="00B17EEF">
      <w:pPr>
        <w:spacing w:line="480" w:lineRule="auto"/>
      </w:pPr>
    </w:p>
    <w:p w14:paraId="60EA1486" w14:textId="05D93822" w:rsidR="00724D61" w:rsidRDefault="00724D61" w:rsidP="00724D61">
      <w:pPr>
        <w:spacing w:line="480" w:lineRule="auto"/>
        <w:ind w:firstLine="360"/>
      </w:pPr>
      <w:r>
        <w:t>Predator/prey encounter rates</w:t>
      </w:r>
      <w:r w:rsidR="000876C5" w:rsidRPr="000876C5">
        <w:t xml:space="preserve"> </w:t>
      </w:r>
      <w:r>
        <w:t>have a logarithmic relationship with the relative swimming velocities of predator and prey</w:t>
      </w:r>
      <w:r w:rsidR="00F35497">
        <w:t xml:space="preserve"> (Figure 3)</w:t>
      </w:r>
      <w:r>
        <w:t>. When predators are 100x faster than preys, encounter rates have a maximum of 2.6 (± 0.06) encounters timestep</w:t>
      </w:r>
      <w:r>
        <w:rPr>
          <w:vertAlign w:val="superscript"/>
        </w:rPr>
        <w:t>-1</w:t>
      </w:r>
      <w:r>
        <w:t>, whereas when preys are 10x faster than predators</w:t>
      </w:r>
      <w:r w:rsidR="00F50095">
        <w:t>,</w:t>
      </w:r>
      <w:r>
        <w:t xml:space="preserve"> encounter rates have a maximum of 0.3 (± 0.04) encounters timestep</w:t>
      </w:r>
      <w:r>
        <w:rPr>
          <w:vertAlign w:val="superscript"/>
        </w:rPr>
        <w:t xml:space="preserve">-1 </w:t>
      </w:r>
      <w:r>
        <w:t xml:space="preserve">(Figure 3). </w:t>
      </w:r>
      <w:r w:rsidR="00F50095">
        <w:t>W</w:t>
      </w:r>
      <w:r w:rsidR="00F50095">
        <w:t xml:space="preserve">hen preys </w:t>
      </w:r>
      <w:proofErr w:type="gramStart"/>
      <w:r w:rsidR="00F50095">
        <w:t>are capable of seeing</w:t>
      </w:r>
      <w:proofErr w:type="gramEnd"/>
      <w:r w:rsidR="00F50095">
        <w:t xml:space="preserve"> predators</w:t>
      </w:r>
      <w:r w:rsidR="00F50095">
        <w:t xml:space="preserve"> and</w:t>
      </w:r>
      <w:r w:rsidR="00305095">
        <w:t xml:space="preserve"> are 10x faster than the predator</w:t>
      </w:r>
      <w:r w:rsidR="00F50095">
        <w:t>, the encounter rates</w:t>
      </w:r>
      <w:r w:rsidR="00305095">
        <w:t xml:space="preserve"> </w:t>
      </w:r>
      <w:r w:rsidR="00F50095">
        <w:t>are not different among modeled prey abundances</w:t>
      </w:r>
      <w:r w:rsidR="00305095">
        <w:t xml:space="preserve">. An inflection point </w:t>
      </w:r>
      <w:proofErr w:type="spellStart"/>
      <w:proofErr w:type="gramStart"/>
      <w:r w:rsidR="00305095">
        <w:t>occur</w:t>
      </w:r>
      <w:r w:rsidR="00F50095">
        <w:t>ed</w:t>
      </w:r>
      <w:proofErr w:type="spellEnd"/>
      <w:proofErr w:type="gramEnd"/>
      <w:r w:rsidR="00305095">
        <w:t xml:space="preserve"> in this relationship between equivalent predator/prey swimming velocities and predator velocities greater than 10x the prey (Figure 3). At low predator/prey swim speed ratios, prey abundance does not influence the number of encounter rates. However, at high predator/prey swimming </w:t>
      </w:r>
      <w:r w:rsidR="00305095">
        <w:lastRenderedPageBreak/>
        <w:t>speed ratios, the highest prey abundances also influence encounter rates. Encounter rates are influenced by the prey’s ability to avoid predation, and this effect is greatest in between equivalent predator/prey swimming velocities and when predators are one order of magnitude faster than preys.</w:t>
      </w:r>
    </w:p>
    <w:p w14:paraId="10470CC4" w14:textId="373D9DCF" w:rsidR="000876C5" w:rsidRDefault="006E60DD" w:rsidP="000876C5">
      <w:pPr>
        <w:keepNext/>
      </w:pPr>
      <w:r>
        <w:rPr>
          <w:noProof/>
          <w:sz w:val="16"/>
          <w:szCs w:val="16"/>
        </w:rPr>
        <w:drawing>
          <wp:inline distT="0" distB="0" distL="0" distR="0" wp14:anchorId="51DBDF92" wp14:editId="0A66BCE8">
            <wp:extent cx="5943600" cy="3467100"/>
            <wp:effectExtent l="0" t="0" r="0" b="0"/>
            <wp:docPr id="19175475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47560" name="Picture 191754756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05671420" w14:textId="6D662E85" w:rsidR="00AF569E" w:rsidRDefault="000876C5" w:rsidP="00881065">
      <w:pPr>
        <w:pStyle w:val="Caption"/>
      </w:pPr>
      <w:r>
        <w:t xml:space="preserve">Figure </w:t>
      </w:r>
      <w:fldSimple w:instr=" SEQ Figure \* ARABIC ">
        <w:r w:rsidR="00292473">
          <w:rPr>
            <w:noProof/>
          </w:rPr>
          <w:t>3</w:t>
        </w:r>
      </w:fldSimple>
      <w:r>
        <w:t>.</w:t>
      </w:r>
      <w:r w:rsidRPr="000876C5">
        <w:t xml:space="preserve"> The relationship between predator-prey encounter rates and </w:t>
      </w:r>
      <w:r w:rsidR="00FC5768">
        <w:t>predator-prey relative swimming</w:t>
      </w:r>
      <w:r w:rsidRPr="000876C5">
        <w:t xml:space="preserve"> </w:t>
      </w:r>
      <w:r w:rsidR="00FC5768">
        <w:t>velocities</w:t>
      </w:r>
      <w:r w:rsidRPr="000876C5">
        <w:t xml:space="preserve"> (log-transformed). Prey abundances are represented as colors and prey visual </w:t>
      </w:r>
      <w:r w:rsidR="00FC5768">
        <w:t>range</w:t>
      </w:r>
      <w:r w:rsidRPr="000876C5">
        <w:t xml:space="preserve"> </w:t>
      </w:r>
      <w:r w:rsidR="00FC5768">
        <w:t>(visual distance; m</w:t>
      </w:r>
      <w:r w:rsidRPr="000876C5">
        <w:t xml:space="preserve">) are represented as </w:t>
      </w:r>
      <w:r w:rsidR="00FC5768">
        <w:t>facets</w:t>
      </w:r>
      <w:r w:rsidRPr="000876C5">
        <w:t>. Predator velocity (</w:t>
      </w:r>
      <w:r w:rsidR="002172CE">
        <w:t>0.01 m</w:t>
      </w:r>
      <w:r w:rsidR="00FC5768">
        <w:t xml:space="preserve"> s</w:t>
      </w:r>
      <w:r w:rsidR="00FC5768">
        <w:rPr>
          <w:vertAlign w:val="superscript"/>
        </w:rPr>
        <w:t>-1</w:t>
      </w:r>
      <w:r w:rsidRPr="000876C5">
        <w:t xml:space="preserve">; vertical black line), abundance (n = 100 individuals), and visual </w:t>
      </w:r>
      <w:r w:rsidR="00FC5768">
        <w:t>range</w:t>
      </w:r>
      <w:r w:rsidRPr="000876C5">
        <w:t xml:space="preserve"> (</w:t>
      </w:r>
      <w:r w:rsidR="00FC5768">
        <w:t xml:space="preserve">49 m; </w:t>
      </w:r>
      <w:r w:rsidR="002172CE">
        <w:t>half of model domain</w:t>
      </w:r>
      <w:r w:rsidRPr="000876C5">
        <w:t>) are constant in each simulation.</w:t>
      </w:r>
    </w:p>
    <w:p w14:paraId="2A873AA8" w14:textId="77777777" w:rsidR="00F50095" w:rsidRDefault="00F50095" w:rsidP="002D5615">
      <w:pPr>
        <w:spacing w:line="480" w:lineRule="auto"/>
        <w:ind w:firstLine="360"/>
      </w:pPr>
    </w:p>
    <w:p w14:paraId="7248A54E" w14:textId="269B6F0A" w:rsidR="00881065" w:rsidRPr="00881065" w:rsidRDefault="00881065" w:rsidP="002D5615">
      <w:pPr>
        <w:spacing w:line="480" w:lineRule="auto"/>
        <w:ind w:firstLine="360"/>
      </w:pPr>
      <w:r>
        <w:t>The relative swimming velocity and visual range had an influence on the attack rate coefficient (</w:t>
      </w:r>
      <w:r>
        <w:rPr>
          <w:i/>
          <w:iCs/>
        </w:rPr>
        <w:t>a</w:t>
      </w:r>
      <w:r>
        <w:t>) of the functional response curve (Table 2). Preys that were 10x faster than their predator did not align with a Type II functional response curve because they could effectively avoid most encounters at all prey abundances</w:t>
      </w:r>
      <w:r w:rsidR="00F50095">
        <w:t>, independent of visual ability</w:t>
      </w:r>
      <w:r>
        <w:t xml:space="preserve">. Preys that could see greater than 3 m or further had similar attack rate coefficients when compared to simulations of </w:t>
      </w:r>
      <w:r>
        <w:lastRenderedPageBreak/>
        <w:t>the same swimming velocity. There was a 6-fold difference in the attack rate for swimming ratios of 100:1 and 2:1</w:t>
      </w:r>
      <w:r w:rsidR="00F50095">
        <w:t xml:space="preserve"> when preys were not blind, but</w:t>
      </w:r>
      <w:r>
        <w:t xml:space="preserve"> </w:t>
      </w:r>
      <w:r w:rsidR="00F50095">
        <w:t>b</w:t>
      </w:r>
      <w:r>
        <w:t xml:space="preserve">lind preys were less successful at modulating predator attack rates (Table 2). Differing predator attack rates among </w:t>
      </w:r>
      <w:r w:rsidR="002D5615">
        <w:t xml:space="preserve">varying </w:t>
      </w:r>
      <w:r w:rsidR="0062416A">
        <w:t xml:space="preserve">prey swim velocities indicate that the estimated individual-based consumption rate will be different </w:t>
      </w:r>
      <w:r w:rsidR="002D5615">
        <w:t>based on the prey’s ability to avoid predation.</w:t>
      </w:r>
    </w:p>
    <w:p w14:paraId="2F04E08C" w14:textId="4A972FED" w:rsidR="00EC14AA" w:rsidRPr="00F50095" w:rsidRDefault="00EC14AA" w:rsidP="00EC14AA">
      <w:pPr>
        <w:pStyle w:val="Caption"/>
        <w:keepNext/>
      </w:pPr>
      <w:r>
        <w:t xml:space="preserve">Table </w:t>
      </w:r>
      <w:fldSimple w:instr=" SEQ Table \* ARABIC ">
        <w:r w:rsidR="00292473">
          <w:rPr>
            <w:noProof/>
          </w:rPr>
          <w:t>2</w:t>
        </w:r>
      </w:fldSimple>
      <w:r>
        <w:t>. The</w:t>
      </w:r>
      <w:r w:rsidR="00834D66">
        <w:t xml:space="preserve"> effective</w:t>
      </w:r>
      <w:r>
        <w:t xml:space="preserve"> attack rate coefficients (</w:t>
      </w:r>
      <w:r>
        <w:rPr>
          <w:i/>
          <w:iCs w:val="0"/>
        </w:rPr>
        <w:t>a</w:t>
      </w:r>
      <w:r>
        <w:t xml:space="preserve">) for a Type II functional response curve that correspond to the </w:t>
      </w:r>
      <w:r w:rsidR="00F50095">
        <w:t xml:space="preserve">emergent </w:t>
      </w:r>
      <w:r>
        <w:t>encounter rates</w:t>
      </w:r>
      <w:r w:rsidR="00881065">
        <w:t xml:space="preserve">. All preys that </w:t>
      </w:r>
      <w:r w:rsidR="00F50095">
        <w:t>were not blind</w:t>
      </w:r>
      <w:r w:rsidR="00881065">
        <w:t xml:space="preserve"> (Visual distance greater than 0) had the same attack rate coefficients</w:t>
      </w:r>
      <w:r w:rsidR="00F50095">
        <w:t xml:space="preserve"> for the corresponding swimming speed</w:t>
      </w:r>
      <w:r w:rsidR="00881065">
        <w:t xml:space="preserve">. </w:t>
      </w:r>
      <w:r w:rsidR="00F50095">
        <w:t>Pairs with a RSME greater than 5 encounters timestep</w:t>
      </w:r>
      <w:r w:rsidR="00F50095">
        <w:rPr>
          <w:vertAlign w:val="superscript"/>
        </w:rPr>
        <w:t>-1</w:t>
      </w:r>
      <w:r w:rsidR="00F50095">
        <w:t xml:space="preserve"> predator</w:t>
      </w:r>
      <w:r w:rsidR="00F50095">
        <w:rPr>
          <w:vertAlign w:val="superscript"/>
        </w:rPr>
        <w:t>-1</w:t>
      </w:r>
      <w:r w:rsidR="00F50095">
        <w:t xml:space="preserve"> (i.e., not a Type II response curve) were not considered (“</w:t>
      </w:r>
      <w:proofErr w:type="gramStart"/>
      <w:r w:rsidR="00F50095">
        <w:t>-“</w:t>
      </w:r>
      <w:proofErr w:type="gramEnd"/>
      <w:r w:rsidR="00F50095">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3"/>
        <w:gridCol w:w="876"/>
        <w:gridCol w:w="1223"/>
      </w:tblGrid>
      <w:tr w:rsidR="00EC14AA" w14:paraId="192145E0" w14:textId="77777777" w:rsidTr="00F50095">
        <w:tc>
          <w:tcPr>
            <w:tcW w:w="2403" w:type="dxa"/>
            <w:tcBorders>
              <w:bottom w:val="single" w:sz="4" w:space="0" w:color="auto"/>
            </w:tcBorders>
          </w:tcPr>
          <w:p w14:paraId="64DB28A6" w14:textId="6486331D" w:rsidR="00EC14AA" w:rsidRPr="00EC14AA" w:rsidRDefault="00EC14AA" w:rsidP="00AF569E">
            <w:pPr>
              <w:rPr>
                <w:b/>
                <w:bCs/>
              </w:rPr>
            </w:pPr>
            <w:r w:rsidRPr="00EC14AA">
              <w:rPr>
                <w:b/>
                <w:bCs/>
              </w:rPr>
              <w:t>Relative Swim Speed</w:t>
            </w:r>
          </w:p>
        </w:tc>
        <w:tc>
          <w:tcPr>
            <w:tcW w:w="876" w:type="dxa"/>
            <w:tcBorders>
              <w:bottom w:val="single" w:sz="4" w:space="0" w:color="auto"/>
            </w:tcBorders>
          </w:tcPr>
          <w:p w14:paraId="46B3576C" w14:textId="54369F0E" w:rsidR="00EC14AA" w:rsidRPr="00EC14AA" w:rsidRDefault="00EC14AA" w:rsidP="00AF569E">
            <w:pPr>
              <w:rPr>
                <w:b/>
                <w:bCs/>
              </w:rPr>
            </w:pPr>
            <w:r w:rsidRPr="00EC14AA">
              <w:rPr>
                <w:b/>
                <w:bCs/>
              </w:rPr>
              <w:t>Blind</w:t>
            </w:r>
          </w:p>
        </w:tc>
        <w:tc>
          <w:tcPr>
            <w:tcW w:w="1223" w:type="dxa"/>
            <w:tcBorders>
              <w:bottom w:val="single" w:sz="4" w:space="0" w:color="auto"/>
            </w:tcBorders>
          </w:tcPr>
          <w:p w14:paraId="692DB262" w14:textId="5FF62DE4" w:rsidR="00EC14AA" w:rsidRPr="00EC14AA" w:rsidRDefault="00EC14AA" w:rsidP="00AF569E">
            <w:pPr>
              <w:rPr>
                <w:b/>
                <w:bCs/>
              </w:rPr>
            </w:pPr>
            <w:r w:rsidRPr="00EC14AA">
              <w:rPr>
                <w:b/>
                <w:bCs/>
              </w:rPr>
              <w:t>Not Blind</w:t>
            </w:r>
          </w:p>
        </w:tc>
      </w:tr>
      <w:tr w:rsidR="00EC14AA" w14:paraId="1D50B9BA" w14:textId="77777777" w:rsidTr="00F50095">
        <w:tc>
          <w:tcPr>
            <w:tcW w:w="2403" w:type="dxa"/>
            <w:tcBorders>
              <w:top w:val="single" w:sz="4" w:space="0" w:color="auto"/>
            </w:tcBorders>
          </w:tcPr>
          <w:p w14:paraId="2C8267E9" w14:textId="5CD9E695" w:rsidR="00EC14AA" w:rsidRDefault="00EC14AA" w:rsidP="00AF569E">
            <w:r>
              <w:t>0.3</w:t>
            </w:r>
          </w:p>
        </w:tc>
        <w:tc>
          <w:tcPr>
            <w:tcW w:w="876" w:type="dxa"/>
            <w:tcBorders>
              <w:top w:val="single" w:sz="4" w:space="0" w:color="auto"/>
            </w:tcBorders>
          </w:tcPr>
          <w:p w14:paraId="21D91EB4" w14:textId="0A0FDD4A" w:rsidR="00EC14AA" w:rsidRDefault="00EC14AA" w:rsidP="00EC14AA">
            <w:pPr>
              <w:jc w:val="center"/>
            </w:pPr>
            <w:r>
              <w:t>0.001</w:t>
            </w:r>
          </w:p>
        </w:tc>
        <w:tc>
          <w:tcPr>
            <w:tcW w:w="1223" w:type="dxa"/>
            <w:tcBorders>
              <w:top w:val="single" w:sz="4" w:space="0" w:color="auto"/>
            </w:tcBorders>
          </w:tcPr>
          <w:p w14:paraId="217B96B1" w14:textId="71BF45B4" w:rsidR="00EC14AA" w:rsidRDefault="00EC14AA" w:rsidP="00EC14AA">
            <w:pPr>
              <w:jc w:val="center"/>
            </w:pPr>
            <w:r>
              <w:t>-</w:t>
            </w:r>
          </w:p>
        </w:tc>
      </w:tr>
      <w:tr w:rsidR="00EC14AA" w14:paraId="39E148C2" w14:textId="77777777" w:rsidTr="00F50095">
        <w:tc>
          <w:tcPr>
            <w:tcW w:w="2403" w:type="dxa"/>
          </w:tcPr>
          <w:p w14:paraId="3CF1DB9A" w14:textId="042AC5C4" w:rsidR="00EC14AA" w:rsidRDefault="00EC14AA" w:rsidP="00AF569E">
            <w:r>
              <w:t>1</w:t>
            </w:r>
            <w:r w:rsidR="00881065">
              <w:t>.0</w:t>
            </w:r>
          </w:p>
        </w:tc>
        <w:tc>
          <w:tcPr>
            <w:tcW w:w="876" w:type="dxa"/>
          </w:tcPr>
          <w:p w14:paraId="25828447" w14:textId="5352CD63" w:rsidR="00EC14AA" w:rsidRDefault="00EC14AA" w:rsidP="00EC14AA">
            <w:pPr>
              <w:jc w:val="center"/>
            </w:pPr>
            <w:r>
              <w:t>0.004</w:t>
            </w:r>
          </w:p>
        </w:tc>
        <w:tc>
          <w:tcPr>
            <w:tcW w:w="1223" w:type="dxa"/>
          </w:tcPr>
          <w:p w14:paraId="1B196FC3" w14:textId="51E1F34A" w:rsidR="00EC14AA" w:rsidRDefault="00EC14AA" w:rsidP="00EC14AA">
            <w:pPr>
              <w:jc w:val="center"/>
            </w:pPr>
            <w:r>
              <w:t>-</w:t>
            </w:r>
          </w:p>
        </w:tc>
      </w:tr>
      <w:tr w:rsidR="00EC14AA" w14:paraId="6F7C9751" w14:textId="77777777" w:rsidTr="00F50095">
        <w:tc>
          <w:tcPr>
            <w:tcW w:w="2403" w:type="dxa"/>
          </w:tcPr>
          <w:p w14:paraId="12B107CE" w14:textId="2E6FB8F9" w:rsidR="00EC14AA" w:rsidRDefault="00EC14AA" w:rsidP="00AF569E">
            <w:r>
              <w:t>1.4</w:t>
            </w:r>
          </w:p>
        </w:tc>
        <w:tc>
          <w:tcPr>
            <w:tcW w:w="876" w:type="dxa"/>
          </w:tcPr>
          <w:p w14:paraId="2C852EB2" w14:textId="2AC63330" w:rsidR="00EC14AA" w:rsidRDefault="00EC14AA" w:rsidP="00EC14AA">
            <w:pPr>
              <w:jc w:val="center"/>
            </w:pPr>
            <w:r>
              <w:t>0.005</w:t>
            </w:r>
          </w:p>
        </w:tc>
        <w:tc>
          <w:tcPr>
            <w:tcW w:w="1223" w:type="dxa"/>
          </w:tcPr>
          <w:p w14:paraId="0C5D39BC" w14:textId="69FE7238" w:rsidR="00EC14AA" w:rsidRDefault="00EC14AA" w:rsidP="00EC14AA">
            <w:pPr>
              <w:jc w:val="center"/>
            </w:pPr>
            <w:r>
              <w:t>-</w:t>
            </w:r>
          </w:p>
        </w:tc>
      </w:tr>
      <w:tr w:rsidR="00EC14AA" w14:paraId="320208E5" w14:textId="77777777" w:rsidTr="00F50095">
        <w:tc>
          <w:tcPr>
            <w:tcW w:w="2403" w:type="dxa"/>
          </w:tcPr>
          <w:p w14:paraId="19C5FD35" w14:textId="0C6618C8" w:rsidR="00EC14AA" w:rsidRDefault="00EC14AA" w:rsidP="00AF569E">
            <w:r>
              <w:t>2</w:t>
            </w:r>
            <w:r w:rsidR="00881065">
              <w:t>.0</w:t>
            </w:r>
          </w:p>
        </w:tc>
        <w:tc>
          <w:tcPr>
            <w:tcW w:w="876" w:type="dxa"/>
          </w:tcPr>
          <w:p w14:paraId="5B8F9A9E" w14:textId="5F8B9C2F" w:rsidR="00EC14AA" w:rsidRDefault="00EC14AA" w:rsidP="00EC14AA">
            <w:pPr>
              <w:jc w:val="center"/>
            </w:pPr>
            <w:r>
              <w:t>0.005</w:t>
            </w:r>
          </w:p>
        </w:tc>
        <w:tc>
          <w:tcPr>
            <w:tcW w:w="1223" w:type="dxa"/>
          </w:tcPr>
          <w:p w14:paraId="2F2B7A5D" w14:textId="46B4E0CB" w:rsidR="00EC14AA" w:rsidRDefault="00EC14AA" w:rsidP="00EC14AA">
            <w:pPr>
              <w:jc w:val="center"/>
            </w:pPr>
            <w:r>
              <w:t>0.001</w:t>
            </w:r>
          </w:p>
        </w:tc>
      </w:tr>
      <w:tr w:rsidR="00EC14AA" w14:paraId="1817EA14" w14:textId="77777777" w:rsidTr="00F50095">
        <w:tc>
          <w:tcPr>
            <w:tcW w:w="2403" w:type="dxa"/>
          </w:tcPr>
          <w:p w14:paraId="131BFB22" w14:textId="7B436172" w:rsidR="00EC14AA" w:rsidRDefault="00EC14AA" w:rsidP="00AF569E">
            <w:r>
              <w:t>3.3</w:t>
            </w:r>
          </w:p>
        </w:tc>
        <w:tc>
          <w:tcPr>
            <w:tcW w:w="876" w:type="dxa"/>
          </w:tcPr>
          <w:p w14:paraId="337DF4D6" w14:textId="429D5A8A" w:rsidR="00EC14AA" w:rsidRDefault="00EC14AA" w:rsidP="00EC14AA">
            <w:pPr>
              <w:jc w:val="center"/>
            </w:pPr>
            <w:r>
              <w:t>0.006</w:t>
            </w:r>
          </w:p>
        </w:tc>
        <w:tc>
          <w:tcPr>
            <w:tcW w:w="1223" w:type="dxa"/>
          </w:tcPr>
          <w:p w14:paraId="0226730A" w14:textId="45579A98" w:rsidR="00EC14AA" w:rsidRDefault="00EC14AA" w:rsidP="00EC14AA">
            <w:pPr>
              <w:jc w:val="center"/>
            </w:pPr>
            <w:r>
              <w:t>0.003</w:t>
            </w:r>
          </w:p>
        </w:tc>
      </w:tr>
      <w:tr w:rsidR="00EC14AA" w14:paraId="1705B71A" w14:textId="77777777" w:rsidTr="00F50095">
        <w:tc>
          <w:tcPr>
            <w:tcW w:w="2403" w:type="dxa"/>
          </w:tcPr>
          <w:p w14:paraId="687BB185" w14:textId="555CA29B" w:rsidR="00EC14AA" w:rsidRDefault="00EC14AA" w:rsidP="00AF569E">
            <w:r>
              <w:t>10</w:t>
            </w:r>
            <w:r w:rsidR="00881065">
              <w:t>.0</w:t>
            </w:r>
          </w:p>
        </w:tc>
        <w:tc>
          <w:tcPr>
            <w:tcW w:w="876" w:type="dxa"/>
          </w:tcPr>
          <w:p w14:paraId="6C562B42" w14:textId="6B3DAE14" w:rsidR="00EC14AA" w:rsidRDefault="00EC14AA" w:rsidP="00EC14AA">
            <w:pPr>
              <w:jc w:val="center"/>
            </w:pPr>
            <w:r>
              <w:t>0.006</w:t>
            </w:r>
          </w:p>
        </w:tc>
        <w:tc>
          <w:tcPr>
            <w:tcW w:w="1223" w:type="dxa"/>
          </w:tcPr>
          <w:p w14:paraId="40C66B0D" w14:textId="0E61A4D5" w:rsidR="00EC14AA" w:rsidRDefault="00EC14AA" w:rsidP="00EC14AA">
            <w:pPr>
              <w:jc w:val="center"/>
            </w:pPr>
            <w:r>
              <w:t>0.005</w:t>
            </w:r>
          </w:p>
        </w:tc>
      </w:tr>
      <w:tr w:rsidR="00EC14AA" w14:paraId="6ABDDE15" w14:textId="77777777" w:rsidTr="00F50095">
        <w:tc>
          <w:tcPr>
            <w:tcW w:w="2403" w:type="dxa"/>
            <w:tcBorders>
              <w:bottom w:val="double" w:sz="4" w:space="0" w:color="auto"/>
            </w:tcBorders>
          </w:tcPr>
          <w:p w14:paraId="514E3111" w14:textId="118A08A6" w:rsidR="00EC14AA" w:rsidRDefault="00EC14AA" w:rsidP="00AF569E">
            <w:r>
              <w:t>100</w:t>
            </w:r>
            <w:r w:rsidR="00881065">
              <w:t>.0</w:t>
            </w:r>
          </w:p>
        </w:tc>
        <w:tc>
          <w:tcPr>
            <w:tcW w:w="876" w:type="dxa"/>
            <w:tcBorders>
              <w:bottom w:val="double" w:sz="4" w:space="0" w:color="auto"/>
            </w:tcBorders>
          </w:tcPr>
          <w:p w14:paraId="3FBD4419" w14:textId="271FF6D8" w:rsidR="00EC14AA" w:rsidRDefault="00EC14AA" w:rsidP="00EC14AA">
            <w:pPr>
              <w:jc w:val="center"/>
            </w:pPr>
            <w:r>
              <w:t>0.006</w:t>
            </w:r>
          </w:p>
        </w:tc>
        <w:tc>
          <w:tcPr>
            <w:tcW w:w="1223" w:type="dxa"/>
            <w:tcBorders>
              <w:bottom w:val="double" w:sz="4" w:space="0" w:color="auto"/>
            </w:tcBorders>
          </w:tcPr>
          <w:p w14:paraId="5AEA54A3" w14:textId="7E9B44AC" w:rsidR="00EC14AA" w:rsidRDefault="00EC14AA" w:rsidP="00EC14AA">
            <w:pPr>
              <w:jc w:val="center"/>
            </w:pPr>
            <w:r>
              <w:t>0.006</w:t>
            </w:r>
          </w:p>
        </w:tc>
      </w:tr>
    </w:tbl>
    <w:p w14:paraId="744366B3" w14:textId="77777777" w:rsidR="00AF569E" w:rsidRPr="00AF569E" w:rsidRDefault="00AF569E" w:rsidP="00AF569E"/>
    <w:p w14:paraId="45468A23" w14:textId="5AEADE8F" w:rsidR="000876C5" w:rsidRDefault="000876C5" w:rsidP="000876C5">
      <w:pPr>
        <w:pStyle w:val="Heading2"/>
      </w:pPr>
      <w:r>
        <w:t>Prey Density and Consumption</w:t>
      </w:r>
    </w:p>
    <w:p w14:paraId="5C011772" w14:textId="0EDDF660" w:rsidR="000876C5" w:rsidRDefault="000876C5" w:rsidP="00B17EEF">
      <w:pPr>
        <w:spacing w:line="480" w:lineRule="auto"/>
      </w:pPr>
      <w:r w:rsidRPr="000876C5">
        <w:t xml:space="preserve">The number of </w:t>
      </w:r>
      <w:r w:rsidR="00B17EEF" w:rsidRPr="000876C5">
        <w:t>perceivable</w:t>
      </w:r>
      <w:r w:rsidRPr="000876C5">
        <w:t xml:space="preserve"> preys per predator</w:t>
      </w:r>
      <w:r w:rsidR="00F50095">
        <w:t xml:space="preserve"> (local prey density)</w:t>
      </w:r>
      <w:r w:rsidRPr="000876C5">
        <w:t xml:space="preserve"> was greatest at high prey </w:t>
      </w:r>
      <w:r w:rsidR="00F50095">
        <w:t>abundances</w:t>
      </w:r>
      <w:r w:rsidRPr="000876C5">
        <w:t xml:space="preserve"> than at low prey </w:t>
      </w:r>
      <w:r w:rsidR="00F50095">
        <w:t>abundances</w:t>
      </w:r>
      <w:r w:rsidRPr="000876C5">
        <w:t xml:space="preserve"> for all prey swimming velocity and prey visual </w:t>
      </w:r>
      <w:r w:rsidR="001804BC">
        <w:t>range</w:t>
      </w:r>
      <w:r w:rsidRPr="000876C5">
        <w:t xml:space="preserve"> combinations (Figure 4</w:t>
      </w:r>
      <w:r w:rsidR="001804BC">
        <w:t xml:space="preserve">A; Supplemental Figures </w:t>
      </w:r>
      <w:r w:rsidR="00833335">
        <w:t>1–12</w:t>
      </w:r>
      <w:r w:rsidR="001804BC">
        <w:t>).</w:t>
      </w:r>
      <w:r w:rsidRPr="000876C5">
        <w:t xml:space="preserve"> In a homogenous environment</w:t>
      </w:r>
      <w:r w:rsidR="00F50095">
        <w:t>,</w:t>
      </w:r>
      <w:r w:rsidRPr="000876C5">
        <w:t xml:space="preserve"> it </w:t>
      </w:r>
      <w:r w:rsidR="001804BC">
        <w:t>would</w:t>
      </w:r>
      <w:r w:rsidRPr="000876C5">
        <w:t xml:space="preserve"> </w:t>
      </w:r>
      <w:r w:rsidR="0089647E">
        <w:t xml:space="preserve">be </w:t>
      </w:r>
      <w:r w:rsidRPr="000876C5">
        <w:t xml:space="preserve">expected that the predator could </w:t>
      </w:r>
      <w:r w:rsidR="00B17EEF" w:rsidRPr="000876C5">
        <w:t>perceive</w:t>
      </w:r>
      <w:r w:rsidRPr="000876C5">
        <w:t xml:space="preserve"> 50% of all available preys</w:t>
      </w:r>
      <w:r w:rsidR="00801A34">
        <w:t>, matching the visual field of the predator</w:t>
      </w:r>
      <w:r w:rsidRPr="000876C5">
        <w:t xml:space="preserve">. However, the </w:t>
      </w:r>
      <w:r w:rsidR="00801A34">
        <w:t>local prey densities</w:t>
      </w:r>
      <w:r w:rsidRPr="000876C5">
        <w:t xml:space="preserve"> peaked </w:t>
      </w:r>
      <w:r w:rsidR="00801A34">
        <w:t xml:space="preserve">between </w:t>
      </w:r>
      <w:r w:rsidRPr="000876C5">
        <w:t>20% and 4</w:t>
      </w:r>
      <w:r w:rsidR="00801A34">
        <w:t>5</w:t>
      </w:r>
      <w:r w:rsidRPr="000876C5">
        <w:t xml:space="preserve">% per predator among </w:t>
      </w:r>
      <w:r w:rsidR="0089647E" w:rsidRPr="000876C5">
        <w:t>all</w:t>
      </w:r>
      <w:r w:rsidRPr="000876C5">
        <w:t xml:space="preserve"> the prey abundance scenarios</w:t>
      </w:r>
      <w:r w:rsidR="00801A34">
        <w:t xml:space="preserve"> </w:t>
      </w:r>
      <w:r w:rsidR="001804BC">
        <w:t xml:space="preserve">(Figure 4B). </w:t>
      </w:r>
      <w:r w:rsidRPr="000876C5">
        <w:t>There is a positive</w:t>
      </w:r>
      <w:r w:rsidR="00801A34">
        <w:t xml:space="preserve"> linear</w:t>
      </w:r>
      <w:r w:rsidRPr="000876C5">
        <w:t xml:space="preserve"> relationship between prey </w:t>
      </w:r>
      <w:r w:rsidR="00801A34">
        <w:t>abundance</w:t>
      </w:r>
      <w:r w:rsidR="00067D19">
        <w:t xml:space="preserve"> (p &lt; 0.001 for all pairs)</w:t>
      </w:r>
      <w:r w:rsidRPr="000876C5">
        <w:t xml:space="preserve"> and the variance </w:t>
      </w:r>
      <w:r w:rsidR="00801A34">
        <w:t>local prey density with goodness of fit values that rang</w:t>
      </w:r>
      <w:r w:rsidR="00067D19">
        <w:t>ing 0.8–1.0</w:t>
      </w:r>
      <w:r w:rsidRPr="000876C5">
        <w:t xml:space="preserve"> (Figure </w:t>
      </w:r>
      <w:r w:rsidR="001804BC">
        <w:t>4C</w:t>
      </w:r>
      <w:r w:rsidR="00801A34">
        <w:t>; Supplemental Figure 13</w:t>
      </w:r>
      <w:r w:rsidRPr="000876C5">
        <w:t xml:space="preserve">). </w:t>
      </w:r>
      <w:r w:rsidR="001804BC">
        <w:t xml:space="preserve">Since local prey densities were almost always less than 50% of the total available preys, the estimated </w:t>
      </w:r>
      <w:r w:rsidR="001804BC">
        <w:lastRenderedPageBreak/>
        <w:t>encounter and consumption rates that emerge from these prey densities, are anticipated to be less than those derived from a global prey density calculation.</w:t>
      </w:r>
    </w:p>
    <w:p w14:paraId="45AA5FE5" w14:textId="440D1823" w:rsidR="000876C5" w:rsidRDefault="008D1A61" w:rsidP="000876C5">
      <w:pPr>
        <w:keepNext/>
      </w:pPr>
      <w:r>
        <w:rPr>
          <w:noProof/>
        </w:rPr>
        <w:drawing>
          <wp:inline distT="0" distB="0" distL="0" distR="0" wp14:anchorId="4563C072" wp14:editId="249FA963">
            <wp:extent cx="5943600" cy="5943600"/>
            <wp:effectExtent l="0" t="0" r="0" b="0"/>
            <wp:docPr id="243787296" name="Picture 5"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87296" name="Picture 5" descr="A close-up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5AF483F" w14:textId="282F7CED" w:rsidR="000876C5" w:rsidRDefault="000876C5" w:rsidP="00C857BB">
      <w:pPr>
        <w:pStyle w:val="Caption"/>
      </w:pPr>
      <w:r>
        <w:t xml:space="preserve">Figure </w:t>
      </w:r>
      <w:fldSimple w:instr=" SEQ Figure \* ARABIC ">
        <w:r w:rsidR="00292473">
          <w:rPr>
            <w:noProof/>
          </w:rPr>
          <w:t>4</w:t>
        </w:r>
      </w:fldSimple>
      <w:r>
        <w:t xml:space="preserve">. </w:t>
      </w:r>
      <w:r w:rsidR="00AF569E">
        <w:t>Ridgeline plots</w:t>
      </w:r>
      <w:r w:rsidRPr="000876C5">
        <w:t xml:space="preserve"> of </w:t>
      </w:r>
      <w:r w:rsidR="00AF569E">
        <w:t xml:space="preserve">A) </w:t>
      </w:r>
      <w:r w:rsidRPr="000876C5">
        <w:t xml:space="preserve">the number of preys within each predator's </w:t>
      </w:r>
      <w:r w:rsidR="00B17EEF" w:rsidRPr="000876C5">
        <w:t>perceivable</w:t>
      </w:r>
      <w:r w:rsidRPr="000876C5">
        <w:t xml:space="preserve"> area</w:t>
      </w:r>
      <w:r w:rsidR="00067D19">
        <w:t xml:space="preserve"> and</w:t>
      </w:r>
      <w:r w:rsidR="00AF569E">
        <w:t xml:space="preserve"> B) t</w:t>
      </w:r>
      <w:r w:rsidR="00AF569E" w:rsidRPr="000876C5">
        <w:t>he proportion of available preys within the model domain that were within the perceivable range of the predator</w:t>
      </w:r>
      <w:r w:rsidRPr="000876C5">
        <w:t xml:space="preserve">. These results only reflect the scenarios where prey velocity </w:t>
      </w:r>
      <w:r w:rsidR="001804BC">
        <w:t xml:space="preserve">was equivalent to the predator </w:t>
      </w:r>
      <w:r w:rsidRPr="000876C5">
        <w:t xml:space="preserve">and visual </w:t>
      </w:r>
      <w:r w:rsidR="001804BC">
        <w:t>range</w:t>
      </w:r>
      <w:r w:rsidRPr="000876C5">
        <w:t xml:space="preserve"> </w:t>
      </w:r>
      <w:r w:rsidR="001804BC">
        <w:t xml:space="preserve">was 46 m. </w:t>
      </w:r>
      <w:r w:rsidR="00127AE9">
        <w:t xml:space="preserve">C) </w:t>
      </w:r>
      <w:r w:rsidR="00127AE9" w:rsidRPr="000876C5">
        <w:t xml:space="preserve">The relationship between the </w:t>
      </w:r>
      <w:r w:rsidR="00067D19">
        <w:t>variance (± 1 standard deviation)</w:t>
      </w:r>
      <w:r w:rsidR="00127AE9" w:rsidRPr="000876C5">
        <w:t xml:space="preserve"> of the </w:t>
      </w:r>
      <w:r w:rsidR="00067D19">
        <w:t>local prey density</w:t>
      </w:r>
      <w:r w:rsidR="00127AE9" w:rsidRPr="000876C5">
        <w:t xml:space="preserve"> </w:t>
      </w:r>
      <w:r w:rsidR="001804BC">
        <w:t>and</w:t>
      </w:r>
      <w:r w:rsidR="00127AE9" w:rsidRPr="000876C5">
        <w:t xml:space="preserve"> prey abundance separated by prey swimming velocity (</w:t>
      </w:r>
      <w:r w:rsidR="001804BC">
        <w:t>colors</w:t>
      </w:r>
      <w:r w:rsidR="00127AE9" w:rsidRPr="000876C5">
        <w:t xml:space="preserve">) and prey visual </w:t>
      </w:r>
      <w:r w:rsidR="001804BC">
        <w:t>range</w:t>
      </w:r>
      <w:r w:rsidR="00127AE9" w:rsidRPr="000876C5">
        <w:t xml:space="preserve"> (</w:t>
      </w:r>
      <w:r w:rsidR="001804BC">
        <w:t>facets</w:t>
      </w:r>
      <w:r w:rsidR="00127AE9" w:rsidRPr="000876C5">
        <w:t>).</w:t>
      </w:r>
      <w:r w:rsidR="001804BC">
        <w:t xml:space="preserve"> Only four prey visual distances are represented</w:t>
      </w:r>
      <w:r w:rsidR="00067D19">
        <w:t>, since all visual ranges were similar</w:t>
      </w:r>
      <w:r w:rsidR="001804BC">
        <w:t xml:space="preserve">. All other relationships are in Supplemental Figures </w:t>
      </w:r>
      <w:r w:rsidR="002D5615">
        <w:t>1</w:t>
      </w:r>
      <w:r w:rsidR="001804BC">
        <w:t>-</w:t>
      </w:r>
      <w:r w:rsidR="002D5615">
        <w:t>1</w:t>
      </w:r>
      <w:r w:rsidR="00067D19">
        <w:t>3</w:t>
      </w:r>
      <w:r w:rsidR="001804BC">
        <w:t>.</w:t>
      </w:r>
    </w:p>
    <w:p w14:paraId="0DCF2CAD" w14:textId="77777777" w:rsidR="00C857BB" w:rsidRPr="00C857BB" w:rsidRDefault="00C857BB" w:rsidP="00C857BB"/>
    <w:p w14:paraId="4E645657" w14:textId="517AB57A" w:rsidR="000876C5" w:rsidRDefault="00CB72E7" w:rsidP="00F443B2">
      <w:pPr>
        <w:spacing w:line="480" w:lineRule="auto"/>
        <w:ind w:firstLine="360"/>
      </w:pPr>
      <w:r>
        <w:t>T</w:t>
      </w:r>
      <w:r w:rsidR="001804BC">
        <w:t>he</w:t>
      </w:r>
      <w:r w:rsidR="00834D66">
        <w:t xml:space="preserve"> emergent</w:t>
      </w:r>
      <w:r w:rsidR="001804BC">
        <w:t xml:space="preserve"> </w:t>
      </w:r>
      <w:r w:rsidR="00834D66">
        <w:t>effective attack rates and prey densities resulted in global density consumption rate estimates (</w:t>
      </w:r>
      <w:proofErr w:type="spellStart"/>
      <w:r w:rsidR="00834D66">
        <w:rPr>
          <w:i/>
          <w:iCs/>
        </w:rPr>
        <w:t>C</w:t>
      </w:r>
      <w:r w:rsidR="00834D66">
        <w:rPr>
          <w:i/>
          <w:iCs/>
          <w:vertAlign w:val="subscript"/>
        </w:rPr>
        <w:t>global</w:t>
      </w:r>
      <w:proofErr w:type="spellEnd"/>
      <w:r w:rsidR="00834D66">
        <w:t>) and local density consumption rate estimates (</w:t>
      </w:r>
      <w:proofErr w:type="spellStart"/>
      <w:r w:rsidR="00834D66">
        <w:rPr>
          <w:i/>
          <w:iCs/>
        </w:rPr>
        <w:t>C</w:t>
      </w:r>
      <w:r w:rsidR="00834D66">
        <w:rPr>
          <w:i/>
          <w:iCs/>
          <w:vertAlign w:val="subscript"/>
        </w:rPr>
        <w:t>local</w:t>
      </w:r>
      <w:proofErr w:type="spellEnd"/>
      <w:r w:rsidR="00834D66">
        <w:rPr>
          <w:iCs/>
        </w:rPr>
        <w:t>) that varied among prey swimming velocities and visual ranges (Figure 5).</w:t>
      </w:r>
      <w:r w:rsidR="001804BC">
        <w:t xml:space="preserve"> </w:t>
      </w:r>
      <w:r>
        <w:t>The largest effective attack rate (0.006; Table 2) led to the highest</w:t>
      </w:r>
      <w:r w:rsidR="001804BC">
        <w:t xml:space="preserve"> </w:t>
      </w:r>
      <w:r>
        <w:t xml:space="preserve">asymptote in the </w:t>
      </w:r>
      <w:proofErr w:type="spellStart"/>
      <w:r w:rsidR="00834D66">
        <w:rPr>
          <w:i/>
          <w:iCs/>
        </w:rPr>
        <w:t>C</w:t>
      </w:r>
      <w:r w:rsidR="00834D66">
        <w:rPr>
          <w:i/>
          <w:iCs/>
          <w:vertAlign w:val="subscript"/>
        </w:rPr>
        <w:t>global</w:t>
      </w:r>
      <w:proofErr w:type="spellEnd"/>
      <w:r w:rsidR="00834D66">
        <w:t xml:space="preserve"> </w:t>
      </w:r>
      <w:r>
        <w:t>curve (26.3 J timestep</w:t>
      </w:r>
      <w:r>
        <w:rPr>
          <w:vertAlign w:val="superscript"/>
        </w:rPr>
        <w:t>-1</w:t>
      </w:r>
      <w:r w:rsidR="000E2E0D">
        <w:rPr>
          <w:vertAlign w:val="superscript"/>
        </w:rPr>
        <w:t xml:space="preserve"> </w:t>
      </w:r>
      <w:r w:rsidR="000E2E0D">
        <w:t>predator</w:t>
      </w:r>
      <w:r w:rsidR="000E2E0D">
        <w:rPr>
          <w:vertAlign w:val="superscript"/>
        </w:rPr>
        <w:t>-1</w:t>
      </w:r>
      <w:r w:rsidR="000E2E0D">
        <w:t>; Figure 5</w:t>
      </w:r>
      <w:r>
        <w:t>)</w:t>
      </w:r>
      <w:r w:rsidR="0073699B">
        <w:t>, while</w:t>
      </w:r>
      <w:r>
        <w:t xml:space="preserve"> </w:t>
      </w:r>
      <w:r w:rsidR="0073699B">
        <w:t>t</w:t>
      </w:r>
      <w:r>
        <w:t xml:space="preserve">he lowest effective attack rate (0.001; Table 2) resulted in the lowest asymptote of the </w:t>
      </w:r>
      <w:proofErr w:type="spellStart"/>
      <w:r w:rsidR="0073699B">
        <w:rPr>
          <w:i/>
          <w:iCs/>
        </w:rPr>
        <w:t>C</w:t>
      </w:r>
      <w:r w:rsidR="0073699B">
        <w:rPr>
          <w:i/>
          <w:iCs/>
          <w:vertAlign w:val="subscript"/>
        </w:rPr>
        <w:t>global</w:t>
      </w:r>
      <w:proofErr w:type="spellEnd"/>
      <w:r w:rsidR="0073699B">
        <w:rPr>
          <w:i/>
          <w:iCs/>
        </w:rPr>
        <w:t xml:space="preserve"> </w:t>
      </w:r>
      <w:r w:rsidR="000E2E0D">
        <w:t>calculation (8.0 J timestep</w:t>
      </w:r>
      <w:r w:rsidR="000E2E0D">
        <w:rPr>
          <w:vertAlign w:val="superscript"/>
        </w:rPr>
        <w:t>-1</w:t>
      </w:r>
      <w:r w:rsidR="00834D66">
        <w:rPr>
          <w:vertAlign w:val="superscript"/>
        </w:rPr>
        <w:t xml:space="preserve"> </w:t>
      </w:r>
      <w:r w:rsidR="00834D66">
        <w:t>predator</w:t>
      </w:r>
      <w:r w:rsidR="00834D66">
        <w:rPr>
          <w:vertAlign w:val="superscript"/>
        </w:rPr>
        <w:t>-1</w:t>
      </w:r>
      <w:r w:rsidR="000E2E0D">
        <w:t xml:space="preserve">; Figure 5). Since the </w:t>
      </w:r>
      <w:proofErr w:type="spellStart"/>
      <w:r w:rsidR="0073699B">
        <w:rPr>
          <w:i/>
          <w:iCs/>
        </w:rPr>
        <w:t>C</w:t>
      </w:r>
      <w:r w:rsidR="0073699B">
        <w:rPr>
          <w:i/>
          <w:iCs/>
          <w:vertAlign w:val="subscript"/>
        </w:rPr>
        <w:t>global</w:t>
      </w:r>
      <w:proofErr w:type="spellEnd"/>
      <w:r w:rsidR="0073699B">
        <w:t xml:space="preserve"> </w:t>
      </w:r>
      <w:r w:rsidR="000E2E0D">
        <w:t xml:space="preserve">calculation involved two constants (number of preys within the model domain, model domain volume), there was no within-simulation variance. The </w:t>
      </w:r>
      <w:proofErr w:type="spellStart"/>
      <w:r w:rsidR="0073699B">
        <w:rPr>
          <w:i/>
          <w:iCs/>
        </w:rPr>
        <w:t>C</w:t>
      </w:r>
      <w:r w:rsidR="0073699B">
        <w:rPr>
          <w:i/>
          <w:iCs/>
          <w:vertAlign w:val="subscript"/>
        </w:rPr>
        <w:t>local</w:t>
      </w:r>
      <w:proofErr w:type="spellEnd"/>
      <w:r w:rsidR="0073699B">
        <w:t xml:space="preserve"> </w:t>
      </w:r>
      <w:r w:rsidR="000E2E0D">
        <w:t xml:space="preserve">estimates were consistently lower than the </w:t>
      </w:r>
      <w:proofErr w:type="spellStart"/>
      <w:r w:rsidR="0073699B">
        <w:rPr>
          <w:i/>
          <w:iCs/>
        </w:rPr>
        <w:t>C</w:t>
      </w:r>
      <w:r w:rsidR="0073699B">
        <w:rPr>
          <w:i/>
          <w:iCs/>
          <w:vertAlign w:val="subscript"/>
        </w:rPr>
        <w:t>global</w:t>
      </w:r>
      <w:proofErr w:type="spellEnd"/>
      <w:r w:rsidR="0073699B">
        <w:t xml:space="preserve"> </w:t>
      </w:r>
      <w:r w:rsidR="000E2E0D">
        <w:t xml:space="preserve">estimates, and this difference increased with increasing modeled prey abundance (Figure 5). At the highest prey abundance (n = 900 individuals), the difference in </w:t>
      </w:r>
      <w:proofErr w:type="spellStart"/>
      <w:r w:rsidR="000E2E0D">
        <w:rPr>
          <w:i/>
          <w:iCs/>
        </w:rPr>
        <w:t>C</w:t>
      </w:r>
      <w:r w:rsidR="000E2E0D">
        <w:rPr>
          <w:i/>
          <w:iCs/>
          <w:vertAlign w:val="subscript"/>
        </w:rPr>
        <w:t>global</w:t>
      </w:r>
      <w:proofErr w:type="spellEnd"/>
      <w:r w:rsidR="000E2E0D">
        <w:t xml:space="preserve"> and the median of </w:t>
      </w:r>
      <w:proofErr w:type="spellStart"/>
      <w:r w:rsidR="000E2E0D">
        <w:rPr>
          <w:i/>
          <w:iCs/>
        </w:rPr>
        <w:t>C</w:t>
      </w:r>
      <w:r w:rsidR="000E2E0D">
        <w:rPr>
          <w:i/>
          <w:iCs/>
          <w:vertAlign w:val="subscript"/>
        </w:rPr>
        <w:t>local</w:t>
      </w:r>
      <w:proofErr w:type="spellEnd"/>
      <w:r w:rsidR="000E2E0D">
        <w:t xml:space="preserve"> ranged from 3.3–6.8 J timestep</w:t>
      </w:r>
      <w:r w:rsidR="000E2E0D">
        <w:rPr>
          <w:vertAlign w:val="superscript"/>
        </w:rPr>
        <w:t>-1</w:t>
      </w:r>
      <w:r w:rsidR="000E2E0D">
        <w:t xml:space="preserve"> predator</w:t>
      </w:r>
      <w:r w:rsidR="000E2E0D">
        <w:rPr>
          <w:vertAlign w:val="superscript"/>
        </w:rPr>
        <w:t>-1</w:t>
      </w:r>
      <w:r w:rsidR="000E2E0D">
        <w:t xml:space="preserve">. </w:t>
      </w:r>
      <w:r w:rsidR="00F443B2">
        <w:t xml:space="preserve">The </w:t>
      </w:r>
      <w:r w:rsidR="00F443B2" w:rsidRPr="0073699B">
        <w:rPr>
          <w:rFonts w:cs="Times New Roman"/>
        </w:rPr>
        <w:t>varianc</w:t>
      </w:r>
      <w:r w:rsidR="0073699B" w:rsidRPr="0073699B">
        <w:rPr>
          <w:rFonts w:cs="Times New Roman"/>
        </w:rPr>
        <w:t xml:space="preserve">e in the </w:t>
      </w:r>
      <w:proofErr w:type="spellStart"/>
      <w:r w:rsidR="0073699B" w:rsidRPr="0073699B">
        <w:rPr>
          <w:rFonts w:cs="Times New Roman"/>
          <w:i/>
          <w:iCs/>
        </w:rPr>
        <w:t>C</w:t>
      </w:r>
      <w:r w:rsidR="0073699B" w:rsidRPr="0073699B">
        <w:rPr>
          <w:rFonts w:cs="Times New Roman"/>
          <w:i/>
          <w:iCs/>
          <w:vertAlign w:val="subscript"/>
        </w:rPr>
        <w:t>local</w:t>
      </w:r>
      <w:proofErr w:type="spellEnd"/>
      <w:r w:rsidR="0073699B" w:rsidRPr="0073699B">
        <w:rPr>
          <w:rFonts w:cs="Times New Roman"/>
          <w:i/>
          <w:iCs/>
        </w:rPr>
        <w:t xml:space="preserve"> </w:t>
      </w:r>
      <w:r w:rsidR="0073699B" w:rsidRPr="0073699B">
        <w:rPr>
          <w:rFonts w:cs="Times New Roman"/>
        </w:rPr>
        <w:t>confidence interval increased with increasing prey abundance, ranging from 0.2–15.2 J timestep</w:t>
      </w:r>
      <w:r w:rsidR="0073699B" w:rsidRPr="0073699B">
        <w:rPr>
          <w:rFonts w:cs="Times New Roman"/>
          <w:vertAlign w:val="superscript"/>
        </w:rPr>
        <w:t>-1</w:t>
      </w:r>
      <w:r w:rsidR="0073699B" w:rsidRPr="0073699B">
        <w:rPr>
          <w:rFonts w:cs="Times New Roman"/>
        </w:rPr>
        <w:t xml:space="preserve"> predator</w:t>
      </w:r>
      <w:r w:rsidR="0073699B" w:rsidRPr="0073699B">
        <w:rPr>
          <w:rFonts w:cs="Times New Roman"/>
          <w:vertAlign w:val="superscript"/>
        </w:rPr>
        <w:t>-1</w:t>
      </w:r>
      <w:r w:rsidR="0073699B">
        <w:rPr>
          <w:rFonts w:cs="Times New Roman"/>
          <w:vertAlign w:val="superscript"/>
        </w:rPr>
        <w:t xml:space="preserve"> </w:t>
      </w:r>
      <w:r w:rsidR="0073699B">
        <w:rPr>
          <w:rFonts w:cs="Times New Roman"/>
        </w:rPr>
        <w:t>(Figure 5).</w:t>
      </w:r>
      <w:r w:rsidR="0073699B" w:rsidRPr="0073699B">
        <w:rPr>
          <w:rFonts w:cs="Times New Roman"/>
        </w:rPr>
        <w:t xml:space="preserve"> </w:t>
      </w:r>
      <w:r w:rsidR="0073699B">
        <w:rPr>
          <w:rFonts w:cs="Times New Roman"/>
        </w:rPr>
        <w:t xml:space="preserve">The differences in </w:t>
      </w:r>
      <w:proofErr w:type="spellStart"/>
      <w:r w:rsidR="0073699B">
        <w:rPr>
          <w:rFonts w:cs="Times New Roman"/>
          <w:i/>
          <w:iCs/>
        </w:rPr>
        <w:t>C</w:t>
      </w:r>
      <w:r w:rsidR="0073699B">
        <w:rPr>
          <w:rFonts w:cs="Times New Roman"/>
          <w:i/>
          <w:iCs/>
          <w:vertAlign w:val="subscript"/>
        </w:rPr>
        <w:t>global</w:t>
      </w:r>
      <w:proofErr w:type="spellEnd"/>
      <w:r w:rsidR="0073699B">
        <w:rPr>
          <w:rFonts w:cs="Times New Roman"/>
          <w:i/>
          <w:iCs/>
          <w:vertAlign w:val="subscript"/>
        </w:rPr>
        <w:t xml:space="preserve"> </w:t>
      </w:r>
      <w:r w:rsidR="0073699B">
        <w:t xml:space="preserve">and </w:t>
      </w:r>
      <w:proofErr w:type="spellStart"/>
      <w:r w:rsidR="0073699B">
        <w:rPr>
          <w:i/>
          <w:iCs/>
        </w:rPr>
        <w:t>C</w:t>
      </w:r>
      <w:r w:rsidR="0073699B">
        <w:rPr>
          <w:i/>
          <w:iCs/>
          <w:vertAlign w:val="subscript"/>
        </w:rPr>
        <w:t>local</w:t>
      </w:r>
      <w:proofErr w:type="spellEnd"/>
      <w:r w:rsidR="0073699B">
        <w:rPr>
          <w:iCs/>
        </w:rPr>
        <w:t xml:space="preserve"> as well as differences among predator individuals </w:t>
      </w:r>
      <w:r w:rsidR="00067D19">
        <w:rPr>
          <w:iCs/>
        </w:rPr>
        <w:t>are</w:t>
      </w:r>
      <w:r w:rsidR="0073699B">
        <w:rPr>
          <w:iCs/>
        </w:rPr>
        <w:t xml:space="preserve"> anticipated to accumulate</w:t>
      </w:r>
      <w:r w:rsidR="00067D19">
        <w:rPr>
          <w:iCs/>
        </w:rPr>
        <w:t xml:space="preserve"> and create a greater potential for erroneous population-scale consumption rate estimates.</w:t>
      </w:r>
    </w:p>
    <w:p w14:paraId="4C24F4B4" w14:textId="77777777" w:rsidR="000876C5" w:rsidRDefault="000876C5" w:rsidP="000876C5"/>
    <w:p w14:paraId="3F3BBE12" w14:textId="1594D08A" w:rsidR="000876C5" w:rsidRDefault="00834D66" w:rsidP="000876C5">
      <w:pPr>
        <w:keepNext/>
      </w:pPr>
      <w:r>
        <w:rPr>
          <w:noProof/>
        </w:rPr>
        <w:lastRenderedPageBreak/>
        <w:drawing>
          <wp:inline distT="0" distB="0" distL="0" distR="0" wp14:anchorId="0910F25D" wp14:editId="0B012CB9">
            <wp:extent cx="5943600" cy="3566160"/>
            <wp:effectExtent l="0" t="0" r="0" b="0"/>
            <wp:docPr id="109662471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24712" name="Picture 1"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3F731838" w14:textId="3859B7D0" w:rsidR="000876C5" w:rsidRDefault="000876C5" w:rsidP="000876C5">
      <w:pPr>
        <w:pStyle w:val="Caption"/>
      </w:pPr>
      <w:r>
        <w:t xml:space="preserve">Figure </w:t>
      </w:r>
      <w:fldSimple w:instr=" SEQ Figure \* ARABIC ">
        <w:r w:rsidR="00292473">
          <w:rPr>
            <w:noProof/>
          </w:rPr>
          <w:t>5</w:t>
        </w:r>
      </w:fldSimple>
      <w:r>
        <w:t>.</w:t>
      </w:r>
      <w:r w:rsidRPr="000876C5">
        <w:t xml:space="preserve"> The consumption rates derived as a function of prey density encounter rates as a function of prey abundance. Relationships are divided among all </w:t>
      </w:r>
      <w:r w:rsidR="009C2EBD">
        <w:t xml:space="preserve">relative </w:t>
      </w:r>
      <w:r w:rsidRPr="000876C5">
        <w:t>swimming velocit</w:t>
      </w:r>
      <w:r w:rsidR="009C2EBD">
        <w:t xml:space="preserve">y </w:t>
      </w:r>
      <w:r w:rsidRPr="000876C5">
        <w:t xml:space="preserve">(columns) and </w:t>
      </w:r>
      <w:r w:rsidR="009C2EBD">
        <w:t>prey visual ranges</w:t>
      </w:r>
      <w:r w:rsidRPr="000876C5">
        <w:t xml:space="preserve"> </w:t>
      </w:r>
      <w:r w:rsidR="009C2EBD">
        <w:t xml:space="preserve">greater than 0 m </w:t>
      </w:r>
      <w:r w:rsidRPr="000876C5">
        <w:t>(rows)</w:t>
      </w:r>
      <w:r w:rsidR="009C2EBD">
        <w:t xml:space="preserve"> that followed a Type II response curve</w:t>
      </w:r>
      <w:r w:rsidRPr="000876C5">
        <w:t>. Both grid-based response curves (red line) and individual-based response curves (</w:t>
      </w:r>
      <w:r w:rsidR="004D174F">
        <w:t>gray</w:t>
      </w:r>
      <w:r w:rsidRPr="000876C5">
        <w:t xml:space="preserve"> ribbon) are shown.</w:t>
      </w:r>
      <w:r w:rsidR="004D174F">
        <w:t xml:space="preserve"> The black line corresponds to the median of the </w:t>
      </w:r>
      <w:r w:rsidR="00067D19">
        <w:t>local consumption rates.</w:t>
      </w:r>
    </w:p>
    <w:p w14:paraId="68019CE2" w14:textId="77777777" w:rsidR="00B17EEF" w:rsidRPr="00B17EEF" w:rsidRDefault="00B17EEF" w:rsidP="00B17EEF"/>
    <w:p w14:paraId="12CCF2B6" w14:textId="2695D678" w:rsidR="007E24BF" w:rsidRDefault="007E24BF" w:rsidP="00CB72E7">
      <w:pPr>
        <w:pStyle w:val="Heading1"/>
      </w:pPr>
      <w:r>
        <w:t>Discussion</w:t>
      </w:r>
    </w:p>
    <w:p w14:paraId="401AAAF1" w14:textId="0FABE654" w:rsidR="00873F2F" w:rsidRPr="00E66632" w:rsidRDefault="009B0C82" w:rsidP="00EC0C83">
      <w:pPr>
        <w:spacing w:line="480" w:lineRule="auto"/>
        <w:ind w:firstLine="360"/>
      </w:pPr>
      <w:r>
        <w:t>Predator-prey encounter rates are primarily influenced by prey density and</w:t>
      </w:r>
      <w:r w:rsidR="00D17A8B">
        <w:t>, in this simplistic ecosystem,</w:t>
      </w:r>
      <w:r>
        <w:t xml:space="preserve"> le</w:t>
      </w:r>
      <w:r>
        <w:t>a</w:t>
      </w:r>
      <w:r>
        <w:t>d</w:t>
      </w:r>
      <w:r w:rsidR="00067D19">
        <w:t>s</w:t>
      </w:r>
      <w:r>
        <w:t xml:space="preserve"> to the emergence of a Type II ecological functional curve </w:t>
      </w:r>
      <w:r>
        <w:t>when</w:t>
      </w:r>
      <w:r>
        <w:t xml:space="preserve"> the predator </w:t>
      </w:r>
      <w:r>
        <w:t>is</w:t>
      </w:r>
      <w:r>
        <w:t xml:space="preserve"> faster than the prey. </w:t>
      </w:r>
      <w:r w:rsidR="0069297A">
        <w:t xml:space="preserve">The inclusion of prey behavior </w:t>
      </w:r>
      <w:r>
        <w:t>through</w:t>
      </w:r>
      <w:r w:rsidR="0069297A">
        <w:t xml:space="preserve"> </w:t>
      </w:r>
      <w:r w:rsidR="009B4847">
        <w:t>varying</w:t>
      </w:r>
      <w:r w:rsidR="0069297A">
        <w:t xml:space="preserve"> swimming velocities</w:t>
      </w:r>
      <w:r>
        <w:t xml:space="preserve">, </w:t>
      </w:r>
      <w:r w:rsidR="0069297A">
        <w:t>visual ranges</w:t>
      </w:r>
      <w:r>
        <w:t xml:space="preserve">, and </w:t>
      </w:r>
      <w:r w:rsidR="0069297A">
        <w:t xml:space="preserve">an optimal </w:t>
      </w:r>
      <w:r w:rsidR="00D17A8B">
        <w:t xml:space="preserve">prey </w:t>
      </w:r>
      <w:r w:rsidR="0069297A">
        <w:t xml:space="preserve">movement algorithm </w:t>
      </w:r>
      <w:r w:rsidR="00D17A8B">
        <w:t>shows that individual animal behavioral decisions affect these functional response curves.</w:t>
      </w:r>
      <w:r w:rsidR="0069297A">
        <w:t xml:space="preserve"> </w:t>
      </w:r>
      <w:r w:rsidR="003D2523">
        <w:t xml:space="preserve">The trophic level of carnivorous fishes scales positively with body size </w:t>
      </w:r>
      <w:r w:rsidR="003D2523">
        <w:fldChar w:fldCharType="begin"/>
      </w:r>
      <w:r w:rsidR="003D2523">
        <w:instrText xml:space="preserve"> ADDIN ZOTERO_ITEM CSL_CITATION {"citationID":"qNBnF0Pi","properties":{"formattedCitation":"(Keppeler et al. 2020)","plainCitation":"(Keppeler et al. 2020)","noteIndex":0},"citationItems":[{"id":8661,"uris":["http://zotero.org/users/9953085/items/BAKIKHPM"],"itemData":{"id":8661,"type":"article-journal","container-title":"Ecological Monographs","ISSN":"0012-9615","issue":"4","journalAbbreviation":"Ecological Monographs","note":"publisher: Wiley Online Library","page":"e01415","title":"The relationship between trophic level and body size in fishes depends on functional traits","volume":"90","author":[{"family":"Keppeler","given":"Friedrich W"},{"family":"Montaña","given":"Carmen G"},{"family":"Winemiller","given":"Kirk O"}],"issued":{"date-parts":[["2020"]]}}}],"schema":"https://github.com/citation-style-language/schema/raw/master/csl-citation.json"} </w:instrText>
      </w:r>
      <w:r w:rsidR="003D2523">
        <w:fldChar w:fldCharType="separate"/>
      </w:r>
      <w:r w:rsidR="003D2523" w:rsidRPr="003D2523">
        <w:rPr>
          <w:rFonts w:cs="Times New Roman"/>
        </w:rPr>
        <w:t>(Keppeler et al. 2020)</w:t>
      </w:r>
      <w:r w:rsidR="003D2523">
        <w:fldChar w:fldCharType="end"/>
      </w:r>
      <w:r w:rsidR="003D2523">
        <w:t xml:space="preserve"> and many</w:t>
      </w:r>
      <w:r w:rsidR="0061016D">
        <w:t xml:space="preserve"> o</w:t>
      </w:r>
      <w:r w:rsidR="001E3778">
        <w:t xml:space="preserve">pen-ocean </w:t>
      </w:r>
      <w:r w:rsidR="0061016D">
        <w:t>species follow</w:t>
      </w:r>
      <w:r w:rsidR="001E3778">
        <w:t xml:space="preserve"> size-selective feeding patterns </w:t>
      </w:r>
      <w:r w:rsidR="001E3778">
        <w:fldChar w:fldCharType="begin"/>
      </w:r>
      <w:r w:rsidR="001E3778">
        <w:instrText xml:space="preserve"> ADDIN ZOTERO_ITEM CSL_CITATION {"citationID":"zW6GnJFl","properties":{"formattedCitation":"(Menard et al. 2006, Van Den Hoff et al. 2018)","plainCitation":"(Menard et al. 2006, Van Den Hoff et al. 2018)","noteIndex":0},"citationItems":[{"id":3422,"uris":["http://zotero.org/users/9953085/items/5YGB8MWT"],"itemData":{"id":3422,"type":"article-journal","container-title":"Marine Ecology Progress Series","page":"223-231","title":"Opportunistic predation in tuna: a size-based approach","volume":"323","author":[{"family":"Menard","given":"Frederic"},{"family":"Labrune","given":"Celine","suffix":""},{"family":"Shin","given":"Yunne-Jai"},{"family":"Asine","given":"Ah-Soy"},{"family":"Bard","given":"Francois-Xavier"}],"issued":{"date-parts":[["2006"]]}}},{"id":703,"uris":["http://zotero.org/users/9953085/items/P3AMX4CD"],"itemData":{"id":703,"type":"article-journal","DOI":"10.1007/978-3-319-71279-6_20","title":"Size-Selective Feeding by Mesopelagic Fish Can Impact Ocean Surface Abundance of Small Plastic Particles","URL":"https://doi.org/10.1007/978-3-319-71279-6_20","author":[{"family":"Van Den Hoff","given":"John"},{"family":"Eriksson","given":"Cecilia"},{"family":"Burton","given":"Harry"},{"family":"Schultz","given":"Martin"}],"accessed":{"date-parts":[["2018",7,22]]},"issued":{"date-parts":[["2018"]]}}}],"schema":"https://github.com/citation-style-language/schema/raw/master/csl-citation.json"} </w:instrText>
      </w:r>
      <w:r w:rsidR="001E3778">
        <w:fldChar w:fldCharType="separate"/>
      </w:r>
      <w:r w:rsidR="001E3778" w:rsidRPr="00F05747">
        <w:rPr>
          <w:rFonts w:cs="Times New Roman"/>
        </w:rPr>
        <w:t>(Menard et al. 2006, Van Den Hoff et al. 2018)</w:t>
      </w:r>
      <w:r w:rsidR="001E3778">
        <w:fldChar w:fldCharType="end"/>
      </w:r>
      <w:r w:rsidR="001E3778">
        <w:t xml:space="preserve">. Although there is evidence for taxon-specific feeding within prey communities </w:t>
      </w:r>
      <w:r w:rsidR="001E3778">
        <w:fldChar w:fldCharType="begin"/>
      </w:r>
      <w:r w:rsidR="001E3778">
        <w:instrText xml:space="preserve"> ADDIN ZOTERO_ITEM CSL_CITATION {"citationID":"gjyZZ4ZN","properties":{"formattedCitation":"(Spitz et al. 2010, Drazen and Sutton 2017)","plainCitation":"(Spitz et al. 2010, Drazen and Sutton 2017)","noteIndex":0},"citationItems":[{"id":2966,"uris":["http://zotero.org/users/9953085/items/KGEJY9JW"],"itemData":{"id":2966,"type":"article-journal","abstract":"Which characteristics define the prey species constituting the diet of a given predator? Answering this question would help predict a predator's diet and improve our understanding of how an ecosystem functions. The aim of this study was to test if the diet of common dolphins, Delphinus delphis, in the oceanic Bay of Biscay reflected prey availability or a selection shaped by prey energy densities (ED). To do this, the community of potential prey species, described both in terms of relative abundance and energy densities, was compared to the common dolphin diet in this area. This analysis of a predator's diet and its prey field revealed that the common dolphin selected its diet on the basis of prey energy densities (significant values of Chesson's index for ED &gt; 5 kJ g − 1). High-energy prey were positively selected in the diet [e.g. Notoscopelus kroeyeri, ED = 7.9 kJ g − 1 , 9% of relative abundance in the environment (%Ne); 62% of relative abundance in the diet (%Nd)] and low-energy prey disregarded (Xenodermichthys copei, ED = 2.1 kJ g −1 , 20%Ne, 0%Nd). These results supported the hypothesis that common dolphins selected high energy density prey species to meet their energetically expensive life style and disregard prey organisms of poor energy content even when abundant in the environment.","container-title":"Journal of Experimental Marine Biology and Ecology","DOI":"10.1016/j.jembe.2010.05.010","issue":"2","page":"73-77","title":"Prey selection by the common dolphin: Fulfilling high energy requirements with high quality food","volume":"390","author":[{"family":"Spitz","given":"Jérôme"},{"family":"Mourocq","given":"Emeline"},{"family":"Leauté","given":"Jean-Pierre"},{"family":"Quéro","given":"Jean-Claude"},{"family":"Ridoux","given":"Vincent"}],"issued":{"date-parts":[["2010"]]}}},{"id":2890,"uris":["http://zotero.org/users/9953085/items/FTA3EK6V"],"itemData":{"id":2890,"type":"article-journal","abstract":"©2017 by Annual Reviews. All rights reserved. Deep-sea fishes inhabit </w:instrText>
      </w:r>
      <w:r w:rsidR="001E3778">
        <w:rPr>
          <w:rFonts w:ascii="Cambria Math" w:hAnsi="Cambria Math" w:cs="Cambria Math"/>
        </w:rPr>
        <w:instrText>∼</w:instrText>
      </w:r>
      <w:r w:rsidR="001E3778">
        <w:instrText xml:space="preserve">75% of the biosphere and are a critical part of deep-sea food webs. Diet analysis and more recent trophic biomarker approaches, such as stable isotopes and fatty-acid profiles, have enabled the description of feeding guilds and an increased recognition of the vertical connectivity in food webs in a whole-water-column sense, including benthic-pelagic coupling. Ecosystem modeling requires data on feeding rates; the available estimates indicate that deep-sea fishes have lower per-individual feeding rates than coastal and epipelagic fishes, but the overall predation impact may be high. A limited number of studies have measured the vertical flux of carbon by mesopelagic fishes, which appears to be substantial. Anthropogenic activities are altering deep-sea ecosystems and their services, which are mediated by trophic interactions. We also summarize outstanding data gaps.","container-title":"Annual Review of Marine Science","DOI":"10.1146/annurev-marine-010816-060543","ISSN":"1941-1405","issue":"1","note":"publisher: Annual Reviews","page":"337–366","title":"Dining in the deep: the feeding ecology of deep-Sea fishes","volume":"9","author":[{"family":"Drazen","given":"Jeffrey C."},{"family":"Sutton","given":"Tracey T."}],"issued":{"date-parts":[["2017",1,3]]}}}],"schema":"https://github.com/citation-style-language/schema/raw/master/csl-citation.json"} </w:instrText>
      </w:r>
      <w:r w:rsidR="001E3778">
        <w:fldChar w:fldCharType="separate"/>
      </w:r>
      <w:r w:rsidR="001E3778" w:rsidRPr="00F05747">
        <w:rPr>
          <w:rFonts w:cs="Times New Roman"/>
        </w:rPr>
        <w:t>(Spitz et al. 2010, Drazen and Sutton 2017)</w:t>
      </w:r>
      <w:r w:rsidR="001E3778">
        <w:fldChar w:fldCharType="end"/>
      </w:r>
      <w:r w:rsidR="001E3778">
        <w:t>, morphological constraints</w:t>
      </w:r>
      <w:r w:rsidR="00942513">
        <w:t xml:space="preserve"> (e.g., gape size)</w:t>
      </w:r>
      <w:r w:rsidR="001E3778">
        <w:t xml:space="preserve"> mean mobile predators generally feed </w:t>
      </w:r>
      <w:r w:rsidR="001E3778">
        <w:lastRenderedPageBreak/>
        <w:t xml:space="preserve">upon preys smaller than themselves. </w:t>
      </w:r>
      <w:r w:rsidR="00942513">
        <w:t>Similarly,</w:t>
      </w:r>
      <w:r w:rsidR="003D2523">
        <w:t xml:space="preserve"> marine p</w:t>
      </w:r>
      <w:r w:rsidR="00EC1476">
        <w:t xml:space="preserve">redators are often faster than prey because of the physical advantage of being a larger object moving through a liquid medium </w:t>
      </w:r>
      <w:r w:rsidR="0061016D">
        <w:fldChar w:fldCharType="begin"/>
      </w:r>
      <w:r w:rsidR="0061016D">
        <w:instrText xml:space="preserve"> ADDIN ZOTERO_ITEM CSL_CITATION {"citationID":"jmmp5QW0","properties":{"formattedCitation":"(Domenici 2001)","plainCitation":"(Domenici 2001)","noteIndex":0},"citationItems":[{"id":8653,"uris":["http://zotero.org/users/9953085/items/XJ479KIK"],"itemData":{"id":8653,"type":"article-journal","container-title":"Comparative Biochemistry and Physiology Part A: Molecular &amp; Integrative Physiology","ISSN":"1095-6433","issue":"1","journalAbbreviation":"Comparative Biochemistry and Physiology Part A: Molecular &amp; Integrative Physiology","note":"publisher: Elsevier","page":"169-182","title":"The scaling of locomotor performance in predator–prey encounters: from fish to killer whales","volume":"131","author":[{"family":"Domenici","given":"Paolo"}],"issued":{"date-parts":[["2001"]]}}}],"schema":"https://github.com/citation-style-language/schema/raw/master/csl-citation.json"} </w:instrText>
      </w:r>
      <w:r w:rsidR="0061016D">
        <w:fldChar w:fldCharType="separate"/>
      </w:r>
      <w:r w:rsidR="0061016D" w:rsidRPr="0061016D">
        <w:rPr>
          <w:rFonts w:cs="Times New Roman"/>
        </w:rPr>
        <w:t>(Domenici 2001)</w:t>
      </w:r>
      <w:r w:rsidR="0061016D">
        <w:fldChar w:fldCharType="end"/>
      </w:r>
      <w:r w:rsidR="00EC1476">
        <w:t>.</w:t>
      </w:r>
      <w:r w:rsidR="007B38C9">
        <w:t xml:space="preserve"> </w:t>
      </w:r>
      <w:r w:rsidR="001E3778">
        <w:t>In this study, there was a dramatic decline in encounter rate</w:t>
      </w:r>
      <w:r w:rsidR="00067D19">
        <w:t>s</w:t>
      </w:r>
      <w:r w:rsidR="001E3778">
        <w:t xml:space="preserve"> between the swimming velocity ratios 10:1 (i.e., predator is 10x faster than prey) </w:t>
      </w:r>
      <w:r w:rsidR="00067D19">
        <w:t>and</w:t>
      </w:r>
      <w:r w:rsidR="0061016D">
        <w:t xml:space="preserve"> </w:t>
      </w:r>
      <w:r w:rsidR="001E3778">
        <w:t>1:1 (predator and prey have equal velocities</w:t>
      </w:r>
      <w:r w:rsidR="00942513">
        <w:t>)</w:t>
      </w:r>
      <w:r w:rsidR="003D2523">
        <w:t xml:space="preserve">, and </w:t>
      </w:r>
      <w:r w:rsidR="00E66632">
        <w:t>little difference between ratios of 100:1–10:1 and 1:1–1:10</w:t>
      </w:r>
      <w:r w:rsidR="001E3778">
        <w:t>.</w:t>
      </w:r>
      <w:r w:rsidR="00E66632">
        <w:t xml:space="preserve"> </w:t>
      </w:r>
      <w:r w:rsidR="00942513">
        <w:t>Therefore,</w:t>
      </w:r>
      <w:r w:rsidR="00E66632">
        <w:t xml:space="preserve"> there is a limitation to this influence on encounter rates, where predators that are currently 10x faster than their prey would not benefit from becoming faster, and </w:t>
      </w:r>
      <w:r w:rsidR="00E66632">
        <w:rPr>
          <w:i/>
          <w:iCs/>
        </w:rPr>
        <w:t>vice versa</w:t>
      </w:r>
      <w:r w:rsidR="00E66632">
        <w:t xml:space="preserve">. </w:t>
      </w:r>
      <w:r w:rsidR="00A23A0D">
        <w:t>Additionally, the effect of relative swimming speed on encounter rates grows with increasing prey abundances until the prey abundance at which the functional response curve reaches an asymptote.</w:t>
      </w:r>
      <w:r w:rsidR="00942513">
        <w:t xml:space="preserve"> In reality, animals accelerate or decelerate between </w:t>
      </w:r>
      <w:r w:rsidR="001021E8">
        <w:t xml:space="preserve">cruise and burst velocities </w:t>
      </w:r>
      <w:r w:rsidR="00942513">
        <w:t>according to a gaussian function, with turbulence also affecting the acceleration</w:t>
      </w:r>
      <w:r w:rsidR="00B240E8">
        <w:t>/deceleration</w:t>
      </w:r>
      <w:r w:rsidR="00942513">
        <w:t xml:space="preserve"> of small organisms </w:t>
      </w:r>
      <w:r w:rsidR="00942513">
        <w:fldChar w:fldCharType="begin"/>
      </w:r>
      <w:r w:rsidR="00942513">
        <w:instrText xml:space="preserve"> ADDIN ZOTERO_ITEM CSL_CITATION {"citationID":"vEWeOtPP","properties":{"formattedCitation":"(Rothschild and Osborn 1988, Evans 1989)","plainCitation":"(Rothschild and Osborn 1988, Evans 1989)","noteIndex":0},"citationItems":[{"id":1744,"uris":["http://zotero.org/users/9953085/items/Q32MCKDU"],"itemData":{"id":1744,"type":"article-journal","abstract":"Theoretical and empirical studies of plankton trophodynamics are usually based on some function of the relative density of predator-and-prey plankton. Such approaches based only on the relative density of predator and prey generally underestimate predator-prey contact rates because contact depends on both the relative density and the relative velocity of predator and prey. We estimate the components of predator-and-prey contact that are due to small-scale turbulence. The small-scale turbulence effect suggests reconsidering estimates of plankton food requirements, energy gain-and-loss from foraging and mechanisms associated with patch formation and dissipation. © 1988 IRL Press Ltd.","container-title":"Journal of Plankton Research","DOI":"10.1093/plankt/10.3.465","ISSN":"01427873","issue":"3","page":"465-474","title":"Small-scale turbulence and plankton contact rates","volume":"10","author":[{"family":"Rothschild","given":"B. J."},{"family":"Osborn","given":"T. R."}],"issued":{"date-parts":[["1988"]]}}},{"id":8662,"uris":["http://zotero.org/users/9953085/items/TLBVTC35"],"itemData":{"id":8662,"type":"article-journal","container-title":"Journal of Plankton Research","ISSN":"1464-3774","issue":"2","journalAbbreviation":"Journal of Plankton Research","note":"publisher: Oxford University Press","page":"415-417","title":"The encounter speed of moving predator and prey","volume":"11","author":[{"family":"Evans","given":"Geoffrey T"}],"issued":{"date-parts":[["1989"]]}}}],"schema":"https://github.com/citation-style-language/schema/raw/master/csl-citation.json"} </w:instrText>
      </w:r>
      <w:r w:rsidR="00942513">
        <w:fldChar w:fldCharType="separate"/>
      </w:r>
      <w:r w:rsidR="00942513" w:rsidRPr="00942513">
        <w:rPr>
          <w:rFonts w:cs="Times New Roman"/>
        </w:rPr>
        <w:t>(Rothschild and Osborn 1988, Evans 1989)</w:t>
      </w:r>
      <w:r w:rsidR="00942513">
        <w:fldChar w:fldCharType="end"/>
      </w:r>
      <w:r w:rsidR="00942513">
        <w:t xml:space="preserve">. </w:t>
      </w:r>
      <w:r w:rsidR="00B56D86">
        <w:t>Considering that predator and prey would likely have offsetting cruise and burst velocities, as well as reaction times to recognize the other individual’s movement, the inclusion of dynamic swimming velocities would likely add to the encounter rate variance quantified in this study.</w:t>
      </w:r>
      <w:r w:rsidR="00A23A0D">
        <w:t xml:space="preserve"> Prey behavior is capable of modulating encounter rates in marine ecosystems, and this should be considered when utilizing equations to model encounter rates in individual-based assessments.</w:t>
      </w:r>
    </w:p>
    <w:p w14:paraId="2058A99B" w14:textId="1A979030" w:rsidR="000876C5" w:rsidRDefault="001E3778" w:rsidP="00EC0C83">
      <w:pPr>
        <w:spacing w:line="480" w:lineRule="auto"/>
        <w:ind w:firstLine="360"/>
      </w:pPr>
      <w:r>
        <w:t>Th</w:t>
      </w:r>
      <w:r w:rsidR="00A23A0D">
        <w:t xml:space="preserve">e effect of relative swimming velocity on </w:t>
      </w:r>
      <w:r w:rsidR="00B56D86">
        <w:t xml:space="preserve">predator-prey </w:t>
      </w:r>
      <w:r w:rsidR="00A23A0D">
        <w:t>encounter rates</w:t>
      </w:r>
      <w:r>
        <w:t xml:space="preserve"> was enhanced when prey</w:t>
      </w:r>
      <w:r w:rsidR="00BF490D">
        <w:t>s</w:t>
      </w:r>
      <w:r>
        <w:t xml:space="preserve"> </w:t>
      </w:r>
      <w:r w:rsidR="00BF490D">
        <w:t xml:space="preserve">could </w:t>
      </w:r>
      <w:r w:rsidR="00B56D86">
        <w:t>perceive</w:t>
      </w:r>
      <w:r>
        <w:t xml:space="preserve"> their environment and </w:t>
      </w:r>
      <w:r w:rsidR="00BF490D">
        <w:t>make</w:t>
      </w:r>
      <w:r>
        <w:t xml:space="preserve"> informed movement decisions</w:t>
      </w:r>
      <w:r w:rsidR="00A23A0D">
        <w:t>, rather than moving at a random vector</w:t>
      </w:r>
      <w:r>
        <w:t>.</w:t>
      </w:r>
      <w:r w:rsidR="00873F2F">
        <w:t xml:space="preserve"> </w:t>
      </w:r>
      <w:r w:rsidR="00A23A0D">
        <w:t>The v</w:t>
      </w:r>
      <w:r w:rsidR="00BF490D">
        <w:t xml:space="preserve">isual </w:t>
      </w:r>
      <w:r w:rsidR="00B56D86">
        <w:t>acuity</w:t>
      </w:r>
      <w:r w:rsidR="00BF490D">
        <w:t xml:space="preserve"> of marine fishes is related to eye size</w:t>
      </w:r>
      <w:r w:rsidR="00B56D86">
        <w:t xml:space="preserve">, which varies widely in the open-ocean realm </w:t>
      </w:r>
      <w:r w:rsidR="00BF490D">
        <w:fldChar w:fldCharType="begin"/>
      </w:r>
      <w:r w:rsidR="00BF490D">
        <w:instrText xml:space="preserve"> ADDIN ZOTERO_ITEM CSL_CITATION {"citationID":"vSFTZSUJ","properties":{"formattedCitation":"(Caves et al. 2017)","plainCitation":"(Caves et al. 2017)","noteIndex":0},"citationItems":[{"id":8655,"uris":["http://zotero.org/users/9953085/items/SVW8LJG5"],"itemData":{"id":8655,"type":"article-journal","container-title":"Journal of Experimental Biology","ISSN":"1477-9145","issue":"9","journalAbbreviation":"Journal of Experimental Biology","note":"publisher: The Company of Biologists Ltd","page":"1586-1596","title":"Visual acuity in ray-finned fishes correlates with eye size and habitat","volume":"220","author":[{"family":"Caves","given":"Eleanor M"},{"family":"Sutton","given":"Tracey T"},{"family":"Johnsen","given":"Sönke"}],"issued":{"date-parts":[["2017"]]}}}],"schema":"https://github.com/citation-style-language/schema/raw/master/csl-citation.json"} </w:instrText>
      </w:r>
      <w:r w:rsidR="00BF490D">
        <w:fldChar w:fldCharType="separate"/>
      </w:r>
      <w:r w:rsidR="00BF490D" w:rsidRPr="00BF490D">
        <w:rPr>
          <w:rFonts w:cs="Times New Roman"/>
        </w:rPr>
        <w:t>(Caves et al. 2017)</w:t>
      </w:r>
      <w:r w:rsidR="00BF490D">
        <w:fldChar w:fldCharType="end"/>
      </w:r>
      <w:r w:rsidR="00B56D86">
        <w:t>.</w:t>
      </w:r>
      <w:r w:rsidR="00A20B2B">
        <w:t xml:space="preserve"> </w:t>
      </w:r>
      <w:r w:rsidR="00A20B2B">
        <w:t>However, increasing the prey visual range beyond three meters had a negligible impact on the functional response curve, suggesting visual range for the purposes at predator avoidance is only relevant at small scales.</w:t>
      </w:r>
      <w:r w:rsidR="00B56D86">
        <w:t xml:space="preserve"> </w:t>
      </w:r>
      <w:r w:rsidR="00873F2F">
        <w:t xml:space="preserve">In a more </w:t>
      </w:r>
      <w:r w:rsidR="00873F2F">
        <w:lastRenderedPageBreak/>
        <w:t>complex simulation</w:t>
      </w:r>
      <w:r w:rsidR="00B56D86">
        <w:t xml:space="preserve"> where animals have multiple motivations</w:t>
      </w:r>
      <w:r w:rsidR="00873F2F">
        <w:t xml:space="preserve"> (e.g., three or more species, multiple predator or prey species, considerations to environmental and distance-based energetic constraints)</w:t>
      </w:r>
      <w:r w:rsidR="00B240E8">
        <w:t xml:space="preserve"> and predator swim velocity is dynamic</w:t>
      </w:r>
      <w:r w:rsidR="00B56D86">
        <w:t>,</w:t>
      </w:r>
      <w:r w:rsidR="00873F2F">
        <w:t xml:space="preserve"> enhanced visual capabilities </w:t>
      </w:r>
      <w:r w:rsidR="00B56D86">
        <w:t>may</w:t>
      </w:r>
      <w:r w:rsidR="00873F2F">
        <w:t xml:space="preserve"> have a greater influence on predator avoidance success, as individual</w:t>
      </w:r>
      <w:r w:rsidR="00B56D86">
        <w:t xml:space="preserve">s </w:t>
      </w:r>
      <w:r w:rsidR="00873F2F">
        <w:t>would have to</w:t>
      </w:r>
      <w:r w:rsidR="00B56D86">
        <w:t xml:space="preserve"> prioritize their optimal movement strategies.</w:t>
      </w:r>
    </w:p>
    <w:p w14:paraId="0C7B6CFC" w14:textId="40C01286" w:rsidR="000876C5" w:rsidRDefault="00B240E8" w:rsidP="00EC0C83">
      <w:pPr>
        <w:spacing w:line="480" w:lineRule="auto"/>
        <w:ind w:firstLine="360"/>
      </w:pPr>
      <w:r>
        <w:t>Encounter rates should have been absent in scenarios with a prey swimming speed greater than the predator, optimal movements, and no boundary effects that could trap preys. Instead, multiple predators with an independent, shared motivation eventually left a small number of preys with no optimal location away from the nearest predator</w:t>
      </w:r>
      <w:r>
        <w:t>, creating an encounter</w:t>
      </w:r>
      <w:r>
        <w:t xml:space="preserve">. </w:t>
      </w:r>
      <w:r w:rsidR="00A03CD8">
        <w:t>Cooperative foraging strategies</w:t>
      </w:r>
      <w:r w:rsidR="00EC0C83">
        <w:t xml:space="preserve"> are used by </w:t>
      </w:r>
      <w:r w:rsidR="000876C5">
        <w:t xml:space="preserve">many marine predators to increase </w:t>
      </w:r>
      <w:r w:rsidR="00A03CD8">
        <w:t xml:space="preserve">the </w:t>
      </w:r>
      <w:r w:rsidR="000876C5">
        <w:t>predation efficiency</w:t>
      </w:r>
      <w:r w:rsidR="00A03CD8">
        <w:t xml:space="preserve"> of individual</w:t>
      </w:r>
      <w:r>
        <w:t xml:space="preserve">s </w:t>
      </w:r>
      <w:r w:rsidR="00EC0C83">
        <w:fldChar w:fldCharType="begin"/>
      </w:r>
      <w:r w:rsidR="00A03CD8">
        <w:instrText xml:space="preserve"> ADDIN ZOTERO_ITEM CSL_CITATION {"citationID":"xGDUZcbL","properties":{"formattedCitation":"(Heithaus and Dill 2009, Hansen et al. 2022)","plainCitation":"(Heithaus and Dill 2009, Hansen et al. 2022)","noteIndex":0},"citationItems":[{"id":8668,"uris":["http://zotero.org/users/9953085/items/WVB6SYUW"],"itemData":{"id":8668,"type":"chapter","container-title":"Encyclopedia of marine mammals","page":"414-423","publisher":"Elsevier","title":"Feeding strategies and tactics","author":[{"family":"Heithaus","given":"Michael R"},{"family":"Dill","given":"Lawrence M"}],"issued":{"date-parts":[["2009"]]}}},{"id":8687,"uris":["http://zotero.org/users/9953085/items/SZLQS4TS"],"itemData":{"id":8687,"type":"article-journal","abstract":"Many terrestrial group-hunters cooperate to kill prey but then compete for their share with dominance being a strong predictor of prey division. In contrast, little is known about prey division in group-hunting marine predators that predominately attack small, evasive prey (e.g. fish schools). We identified individual striped marlin (Kajikia audax) hunting in groups. Groups surrounded prey but individuals took turns attacking. We found that competition for prey access led to an unequal division of prey among the predators, with 50% of the most frequently attacking marlin capturing 70–80% of the fish. Neither aggression, body size nor variation in hunting efficiency explained this skewed prey division. We did find that newly arrived groups of marlin gained on average more access to the prey. This raises the possibility that newly arrived marlin were hungrier and more motivated to feed. However, this result does not necessarily explain the unequal prey division among the predators because the skew in prey captures was found at the level of these groups. Dynamic prey division is probably widespread but under-reported in marine group-hunters and the inability of individuals to monopolize prey until satiation likely reduces the importance of social hierarchies for prey division.","container-title":"Communications Biology","DOI":"10.1038/s42003-022-03951-3","ISSN":"2399-3642","issue":"1","journalAbbreviation":"Communications Biology","page":"1161","title":"Mechanisms of prey division in striped marlin, a marine group hunting predator","volume":"5","author":[{"family":"Hansen","given":"M. J."},{"family":"Krause","given":"S."},{"family":"Dhellemmes","given":"F."},{"family":"Pacher","given":"K."},{"family":"Kurvers","given":"R. H. J. M."},{"family":"Domenici","given":"P."},{"family":"Krause","given":"J."}],"issued":{"date-parts":[["2022",10,31]]}}}],"schema":"https://github.com/citation-style-language/schema/raw/master/csl-citation.json"} </w:instrText>
      </w:r>
      <w:r w:rsidR="00EC0C83">
        <w:fldChar w:fldCharType="separate"/>
      </w:r>
      <w:r w:rsidR="00A03CD8" w:rsidRPr="00A03CD8">
        <w:rPr>
          <w:rFonts w:cs="Times New Roman"/>
        </w:rPr>
        <w:t>(Heithaus and Dill 2009, Hansen et al. 2022)</w:t>
      </w:r>
      <w:r w:rsidR="00EC0C83">
        <w:fldChar w:fldCharType="end"/>
      </w:r>
      <w:r w:rsidR="000876C5">
        <w:t xml:space="preserve">. </w:t>
      </w:r>
      <w:r w:rsidR="00A03CD8">
        <w:t>This tactic</w:t>
      </w:r>
      <w:r w:rsidR="006148D9">
        <w:t xml:space="preserve"> </w:t>
      </w:r>
      <w:r w:rsidR="00A03CD8">
        <w:t>w</w:t>
      </w:r>
      <w:r>
        <w:t xml:space="preserve">as not explicitly incorporated into this model, but the effect still existed. </w:t>
      </w:r>
      <w:r w:rsidR="00A03CD8">
        <w:t>In</w:t>
      </w:r>
      <w:r w:rsidR="000876C5">
        <w:t xml:space="preserve">dividual-based models that incorporate motivated animal movements do not need to make </w:t>
      </w:r>
      <w:r w:rsidR="000876C5" w:rsidRPr="00B940C5">
        <w:rPr>
          <w:i/>
          <w:iCs/>
        </w:rPr>
        <w:t>a priori</w:t>
      </w:r>
      <w:r w:rsidR="000876C5">
        <w:t xml:space="preserve"> assumptions about </w:t>
      </w:r>
      <w:r w:rsidR="00A03CD8">
        <w:t>cooperative foraging</w:t>
      </w:r>
      <w:r w:rsidR="000876C5">
        <w:t xml:space="preserve"> behavior</w:t>
      </w:r>
      <w:r w:rsidR="005B0B2E">
        <w:t>s</w:t>
      </w:r>
      <w:r w:rsidR="000876C5">
        <w:t xml:space="preserve">, as </w:t>
      </w:r>
      <w:r w:rsidR="00A03CD8">
        <w:t>they</w:t>
      </w:r>
      <w:r w:rsidR="000876C5">
        <w:t xml:space="preserve"> will emerge as an aggregated result of the decision-making process of </w:t>
      </w:r>
      <w:proofErr w:type="gramStart"/>
      <w:r w:rsidR="000876C5">
        <w:t>each individual</w:t>
      </w:r>
      <w:proofErr w:type="gramEnd"/>
      <w:r w:rsidR="000876C5">
        <w:t>.</w:t>
      </w:r>
    </w:p>
    <w:p w14:paraId="39A0B488" w14:textId="05445608" w:rsidR="000876C5" w:rsidRDefault="00A20B2B" w:rsidP="00EC0C83">
      <w:pPr>
        <w:spacing w:line="480" w:lineRule="auto"/>
        <w:ind w:firstLine="360"/>
      </w:pPr>
      <w:r>
        <w:t>An emergent feature of this individual-based framework was patchiness of prey</w:t>
      </w:r>
      <w:r w:rsidR="00C66BCB">
        <w:t>s</w:t>
      </w:r>
      <w:r>
        <w:t xml:space="preserve"> created through random placements of individuals and consistent prey movements away from predators.</w:t>
      </w:r>
      <w:r>
        <w:t xml:space="preserve"> </w:t>
      </w:r>
      <w:r>
        <w:t>The energetic trade-offs associated with patchy prey environments influence optimal</w:t>
      </w:r>
      <w:r>
        <w:t xml:space="preserve"> predator</w:t>
      </w:r>
      <w:r>
        <w:t xml:space="preserve"> movement</w:t>
      </w:r>
      <w:r>
        <w:t xml:space="preserve">s and </w:t>
      </w:r>
      <w:r>
        <w:t xml:space="preserve">survivability </w:t>
      </w:r>
      <w:r>
        <w:fldChar w:fldCharType="begin"/>
      </w:r>
      <w:r>
        <w:instrText xml:space="preserve"> ADDIN ZOTERO_ITEM CSL_CITATION {"citationID":"7ANFmKHR","properties":{"formattedCitation":"(Zollner and Lima 2005)","plainCitation":"(Zollner and Lima 2005)","noteIndex":0},"citationItems":[{"id":8665,"uris":["http://zotero.org/users/9953085/items/YPHEKF5P"],"itemData":{"id":8665,"type":"article-journal","container-title":"Oikos","ISSN":"0030-1299","issue":"2","journalAbbreviation":"Oikos","note":"publisher: Wiley Online Library","page":"219-230","title":"Behavioral tradeoffs when dispersing across a patchy landscape","volume":"108","author":[{"family":"Zollner","given":"Patrick A"},{"family":"Lima","given":"Steven L"}],"issued":{"date-parts":[["2005"]]}}}],"schema":"https://github.com/citation-style-language/schema/raw/master/csl-citation.json"} </w:instrText>
      </w:r>
      <w:r>
        <w:fldChar w:fldCharType="separate"/>
      </w:r>
      <w:r w:rsidRPr="00AC0D3A">
        <w:rPr>
          <w:rFonts w:cs="Times New Roman"/>
        </w:rPr>
        <w:t>(Zollner and Lima 2005)</w:t>
      </w:r>
      <w:r>
        <w:fldChar w:fldCharType="end"/>
      </w:r>
      <w:r>
        <w:t>. This leads to predators being distributed according to an Ideal Free Distribution, a learned behavior where an individual predator is most likely to situate itself near a patch that maximizes its</w:t>
      </w:r>
      <w:r>
        <w:t xml:space="preserve"> prey</w:t>
      </w:r>
      <w:r>
        <w:t xml:space="preserve"> encounter rate</w:t>
      </w:r>
      <w:r>
        <w:t>s</w:t>
      </w:r>
      <w:r>
        <w:t xml:space="preserve"> </w:t>
      </w:r>
      <w:r>
        <w:fldChar w:fldCharType="begin"/>
      </w:r>
      <w:r>
        <w:instrText xml:space="preserve"> ADDIN ZOTERO_ITEM CSL_CITATION {"citationID":"LF7eV70u","properties":{"formattedCitation":"(Fretwell and Lucas 1970, Kacelnik et al. 1992)","plainCitation":"(Fretwell and Lucas 1970, Kacelnik et al. 1992)","noteIndex":0},"citationItems":[{"id":8667,"uris":["http://zotero.org/users/9953085/items/HPEVYNDA"],"itemData":{"id":8667,"type":"article-journal","container-title":"Acta Biotheor","journalAbbreviation":"Acta Biotheor","page":"16-36","title":"On territorial behaviour and other factors influencing habitat distribution in birds. I. Theoretical development","volume":"19","author":[{"family":"Fretwell","given":"SD"},{"family":"Lucas","given":"HL"}],"issued":{"date-parts":[["1970"]]}}},{"id":8666,"uris":["http://zotero.org/users/9953085/items/KXSSSCIQ"],"itemData":{"id":8666,"type":"article-journal","container-title":"Trends in Ecology &amp; Evolution","ISSN":"0169-5347","issue":"2","journalAbbreviation":"Trends in Ecology &amp; Evolution","note":"publisher: Elsevier Current Trends","page":"50-55","title":"The ideal free distribution and predator-prey populations","volume":"7","author":[{"family":"Kacelnik","given":"Alejandro"},{"family":"Krebs","given":"John R"},{"family":"Bernstein","given":"Carlos"}],"issued":{"date-parts":[["1992"]]}}}],"schema":"https://github.com/citation-style-language/schema/raw/master/csl-citation.json"} </w:instrText>
      </w:r>
      <w:r>
        <w:fldChar w:fldCharType="separate"/>
      </w:r>
      <w:r w:rsidRPr="00AC0D3A">
        <w:rPr>
          <w:rFonts w:cs="Times New Roman"/>
        </w:rPr>
        <w:t xml:space="preserve">(Fretwell and Lucas 1970, </w:t>
      </w:r>
      <w:proofErr w:type="spellStart"/>
      <w:r w:rsidRPr="00AC0D3A">
        <w:rPr>
          <w:rFonts w:cs="Times New Roman"/>
        </w:rPr>
        <w:t>Kacelnik</w:t>
      </w:r>
      <w:proofErr w:type="spellEnd"/>
      <w:r w:rsidRPr="00AC0D3A">
        <w:rPr>
          <w:rFonts w:cs="Times New Roman"/>
        </w:rPr>
        <w:t xml:space="preserve"> et al. 1992)</w:t>
      </w:r>
      <w:r>
        <w:fldChar w:fldCharType="end"/>
      </w:r>
      <w:r>
        <w:t xml:space="preserve">. </w:t>
      </w:r>
      <w:r w:rsidR="00C66BCB">
        <w:t>High prey abundances lead to increased variance in this p</w:t>
      </w:r>
      <w:r>
        <w:t>atchiness</w:t>
      </w:r>
      <w:r w:rsidR="00C66BCB">
        <w:t xml:space="preserve"> effect, meaning that the local prey density and variance among individual predators is dynamic </w:t>
      </w:r>
      <w:r w:rsidR="00C66BCB">
        <w:lastRenderedPageBreak/>
        <w:t>with changes to prey abundance, a factor that could only be explored when explicitly modeling individual predator efficiencies. Moreover, the</w:t>
      </w:r>
      <w:r>
        <w:t xml:space="preserve"> difference in globally and locally derived consumption estimates</w:t>
      </w:r>
      <w:r w:rsidR="00EC0C83">
        <w:t xml:space="preserve"> is an example of Jensen’s inequality, a statistical concept where the expected value from a convex (non-linear) function is greater than or equal to the expected value from an individual sample </w:t>
      </w:r>
      <w:r w:rsidR="00EC0C83">
        <w:fldChar w:fldCharType="begin"/>
      </w:r>
      <w:r w:rsidR="00EC0C83">
        <w:instrText xml:space="preserve"> ADDIN ZOTERO_ITEM CSL_CITATION {"citationID":"x2G8G0uo","properties":{"formattedCitation":"(McShane 1937)","plainCitation":"(McShane 1937)","noteIndex":0},"citationItems":[{"id":8664,"uris":["http://zotero.org/users/9953085/items/VGNWZ5GC"],"itemData":{"id":8664,"type":"article-journal","title":"Jensen's inequality","author":[{"family":"McShane","given":"Edward James"}],"issued":{"date-parts":[["1937"]]}}}],"schema":"https://github.com/citation-style-language/schema/raw/master/csl-citation.json"} </w:instrText>
      </w:r>
      <w:r w:rsidR="00EC0C83">
        <w:fldChar w:fldCharType="separate"/>
      </w:r>
      <w:r w:rsidR="00EC0C83" w:rsidRPr="00A23A0D">
        <w:rPr>
          <w:rFonts w:cs="Times New Roman"/>
        </w:rPr>
        <w:t>(McShane 1937)</w:t>
      </w:r>
      <w:r w:rsidR="00EC0C83">
        <w:fldChar w:fldCharType="end"/>
      </w:r>
      <w:r w:rsidR="00EC0C83">
        <w:t>.</w:t>
      </w:r>
      <w:r w:rsidR="00F365AE">
        <w:t xml:space="preserve"> </w:t>
      </w:r>
      <w:r w:rsidR="00FE2CFF">
        <w:t xml:space="preserve">Since predators are able to associate with prey patches </w:t>
      </w:r>
      <w:r w:rsidR="00FE2CFF">
        <w:fldChar w:fldCharType="begin"/>
      </w:r>
      <w:r w:rsidR="00FE2CFF">
        <w:instrText xml:space="preserve"> ADDIN ZOTERO_ITEM CSL_CITATION {"citationID":"SY1rluxl","properties":{"formattedCitation":"(Benoit-Bird et al. 2013)","plainCitation":"(Benoit-Bird et al. 2013)","noteIndex":0},"citationItems":[{"id":8686,"uris":["http://zotero.org/users/9953085/items/7Y26GY4M"],"itemData":{"id":8686,"type":"article-journal","abstract":"Spatial coherence between predators and prey has rarely been observed in pelagic marine ecosystems. We used measures of the environment, prey abundance, prey quality, and prey distribution to explain the observed distributions of three co-occurring predator species breeding on islands in the southeastern Bering Sea: black-legged kittiwakes (Rissa tridactyla), thick-billed murres (Uria lomvia), and northern fur seals (Callorhinus ursinus). Predictions of statistical models were tested using movement patterns obtained from satellite-tracked individual animals. With the most commonly used measures to quantify prey distributions - areal biomass, density, and numerical abundance - we were unable to find a spatial relationship between predators and their prey. We instead found that habitat use by all three predators was predicted most strongly by prey patch characteristics such as depth and local density within spatial aggregations. Additional prey patch characteristics and physical habitat also contributed significantly to characterizing predator patterns. Our results indicate that the small-scale prey patch characteristics are critical to how predators perceive the quality of their food supply and the mechanisms they use to exploit it, regardless of time of day, sampling year, or source colony. The three focal predator species had different constraints and employed different foraging strategies – a shallow diver that makes trips of moderate distance (kittiwakes), a deep diver that makes trip of short distances (murres), and a deep diver that makes extensive trips (fur seals). However, all three were similarly linked by patchiness of prey rather than by the distribution of overall biomass. This supports the hypothesis that patchiness may be critical for understanding predator-prey relationships in pelagic marine systems more generally.","container-title":"PLOS ONE","DOI":"10.1371/journal.pone.0053348","issue":"1","journalAbbreviation":"PLOS ONE","note":"publisher: Public Library of Science","page":"e53348","title":"Prey Patch Patterns Predict Habitat Use by Top Marine Predators with Diverse Foraging Strategies","volume":"8","author":[{"family":"Benoit-Bird","given":"Kelly J."},{"family":"Battaile","given":"Brian C."},{"family":"Heppell","given":"Scott A."},{"family":"Hoover","given":"Brian"},{"family":"Irons","given":"David"},{"family":"Jones","given":"Nathan"},{"family":"Kuletz","given":"Kathy J."},{"family":"Nordstrom","given":"Chad A."},{"family":"Paredes","given":"Rosana"},{"family":"Suryan","given":"Robert M."},{"family":"Waluk","given":"Chad M."},{"family":"Trites","given":"Andrew W."}],"issued":{"date-parts":[["2013",1,3]]}}}],"schema":"https://github.com/citation-style-language/schema/raw/master/csl-citation.json"} </w:instrText>
      </w:r>
      <w:r w:rsidR="00FE2CFF">
        <w:fldChar w:fldCharType="separate"/>
      </w:r>
      <w:r w:rsidR="00FE2CFF" w:rsidRPr="00FE2CFF">
        <w:rPr>
          <w:rFonts w:cs="Times New Roman"/>
        </w:rPr>
        <w:t>(Benoit-Bird et al. 2013)</w:t>
      </w:r>
      <w:r w:rsidR="00FE2CFF">
        <w:fldChar w:fldCharType="end"/>
      </w:r>
      <w:r w:rsidR="00FE2CFF">
        <w:t xml:space="preserve"> and these patches have an effect on individual </w:t>
      </w:r>
      <w:r w:rsidR="00C66BCB">
        <w:t>consumption rates</w:t>
      </w:r>
      <w:r w:rsidR="00FE2CFF">
        <w:t>, w</w:t>
      </w:r>
      <w:r w:rsidR="00AC0D3A">
        <w:t>e</w:t>
      </w:r>
      <w:r w:rsidR="000876C5">
        <w:t xml:space="preserve"> argue that </w:t>
      </w:r>
      <w:r w:rsidR="00FE2CFF">
        <w:t>local prey density is</w:t>
      </w:r>
      <w:r w:rsidR="000876C5">
        <w:t xml:space="preserve"> </w:t>
      </w:r>
      <w:r w:rsidR="00B240E8">
        <w:t xml:space="preserve">a </w:t>
      </w:r>
      <w:r w:rsidR="000876C5">
        <w:t xml:space="preserve">more accurate </w:t>
      </w:r>
      <w:r w:rsidR="00B240E8">
        <w:t>metric</w:t>
      </w:r>
      <w:r w:rsidR="000876C5">
        <w:t xml:space="preserve"> </w:t>
      </w:r>
      <w:r w:rsidR="00FE2CFF">
        <w:t xml:space="preserve">than global prey density </w:t>
      </w:r>
      <w:r w:rsidR="00C66BCB">
        <w:t xml:space="preserve">and should be utilized </w:t>
      </w:r>
      <w:r w:rsidR="00FE2CFF">
        <w:t>in advanced food-web modeling efforts</w:t>
      </w:r>
      <w:r w:rsidR="000876C5">
        <w:t xml:space="preserve">. </w:t>
      </w:r>
    </w:p>
    <w:p w14:paraId="5874801E" w14:textId="24F066EA" w:rsidR="00520CD7" w:rsidRDefault="00520CD7" w:rsidP="00CB72E7">
      <w:pPr>
        <w:pStyle w:val="Heading1"/>
      </w:pPr>
      <w:r>
        <w:t>Acknowledgements</w:t>
      </w:r>
    </w:p>
    <w:p w14:paraId="7D923CFF" w14:textId="78E3DD31" w:rsidR="00520CD7" w:rsidRDefault="00C66BCB" w:rsidP="00C66BCB">
      <w:pPr>
        <w:ind w:firstLine="360"/>
      </w:pPr>
      <w:r>
        <w:t xml:space="preserve">This concept originated from a </w:t>
      </w:r>
      <w:proofErr w:type="spellStart"/>
      <w:r>
        <w:t>JuliaOcean</w:t>
      </w:r>
      <w:proofErr w:type="spellEnd"/>
      <w:r>
        <w:t xml:space="preserve"> workshop led by XX and XX. </w:t>
      </w:r>
      <w:r w:rsidR="00917A3B">
        <w:t>MW is supported by a WHOI Postdoctoral Scholarship (</w:t>
      </w:r>
      <w:r w:rsidR="00FE2CFF">
        <w:t>may</w:t>
      </w:r>
      <w:r w:rsidR="00917A3B">
        <w:t xml:space="preserve"> not need this).</w:t>
      </w:r>
    </w:p>
    <w:p w14:paraId="4849F23D" w14:textId="0FA9E20A" w:rsidR="00520CD7" w:rsidRDefault="00520CD7" w:rsidP="00CB72E7">
      <w:pPr>
        <w:pStyle w:val="Heading1"/>
      </w:pPr>
      <w:r>
        <w:t>Data Availability</w:t>
      </w:r>
    </w:p>
    <w:p w14:paraId="44E5AE6F" w14:textId="7E274C17" w:rsidR="00520CD7" w:rsidRPr="00520CD7" w:rsidRDefault="00030D5C" w:rsidP="00FE2CFF">
      <w:pPr>
        <w:ind w:firstLine="360"/>
      </w:pPr>
      <w:r>
        <w:t xml:space="preserve">The Julia code for these simulations is available in </w:t>
      </w:r>
      <w:r w:rsidR="00917A3B">
        <w:t>a public GitHub repository (</w:t>
      </w:r>
      <w:hyperlink r:id="rId13" w:history="1">
        <w:r w:rsidR="00917A3B" w:rsidRPr="00DD6CD3">
          <w:rPr>
            <w:rStyle w:val="Hyperlink"/>
          </w:rPr>
          <w:t>https://github.com/fishesofthedeep/EncounterRates</w:t>
        </w:r>
      </w:hyperlink>
      <w:r w:rsidR="00917A3B">
        <w:t>) and available upon request by the authors.</w:t>
      </w:r>
      <w:r w:rsidR="00FE2CFF">
        <w:t xml:space="preserve"> All input parameters for the model are listed in the Methods section and embedded within the model code.</w:t>
      </w:r>
    </w:p>
    <w:p w14:paraId="06236D06" w14:textId="111B914F" w:rsidR="00AC75C8" w:rsidRDefault="00D83506" w:rsidP="00CB72E7">
      <w:pPr>
        <w:pStyle w:val="Heading1"/>
      </w:pPr>
      <w:r>
        <w:t>Literature Cited</w:t>
      </w:r>
    </w:p>
    <w:p w14:paraId="65204394" w14:textId="77777777" w:rsidR="00F35497" w:rsidRPr="00F35497" w:rsidRDefault="00520CD7" w:rsidP="00F35497">
      <w:pPr>
        <w:pStyle w:val="Bibliography"/>
        <w:rPr>
          <w:rFonts w:cs="Times New Roman"/>
        </w:rPr>
      </w:pPr>
      <w:r>
        <w:fldChar w:fldCharType="begin"/>
      </w:r>
      <w:r w:rsidR="00A50C14">
        <w:instrText xml:space="preserve"> ADDIN ZOTERO_BIBL {"uncited":[],"omitted":[],"custom":[]} CSL_BIBLIOGRAPHY </w:instrText>
      </w:r>
      <w:r>
        <w:fldChar w:fldCharType="separate"/>
      </w:r>
      <w:r w:rsidR="00F35497" w:rsidRPr="00F35497">
        <w:rPr>
          <w:rFonts w:cs="Times New Roman"/>
        </w:rPr>
        <w:t xml:space="preserve">Banville, F., S. </w:t>
      </w:r>
      <w:proofErr w:type="spellStart"/>
      <w:r w:rsidR="00F35497" w:rsidRPr="00F35497">
        <w:rPr>
          <w:rFonts w:cs="Times New Roman"/>
        </w:rPr>
        <w:t>Vissault</w:t>
      </w:r>
      <w:proofErr w:type="spellEnd"/>
      <w:r w:rsidR="00F35497" w:rsidRPr="00F35497">
        <w:rPr>
          <w:rFonts w:cs="Times New Roman"/>
        </w:rPr>
        <w:t xml:space="preserve">, and T. </w:t>
      </w:r>
      <w:proofErr w:type="spellStart"/>
      <w:r w:rsidR="00F35497" w:rsidRPr="00F35497">
        <w:rPr>
          <w:rFonts w:cs="Times New Roman"/>
        </w:rPr>
        <w:t>Poisot</w:t>
      </w:r>
      <w:proofErr w:type="spellEnd"/>
      <w:r w:rsidR="00F35497" w:rsidRPr="00F35497">
        <w:rPr>
          <w:rFonts w:cs="Times New Roman"/>
        </w:rPr>
        <w:t xml:space="preserve">. 2021. </w:t>
      </w:r>
      <w:proofErr w:type="spellStart"/>
      <w:r w:rsidR="00F35497" w:rsidRPr="00F35497">
        <w:rPr>
          <w:rFonts w:cs="Times New Roman"/>
        </w:rPr>
        <w:t>Mangal.jl</w:t>
      </w:r>
      <w:proofErr w:type="spellEnd"/>
      <w:r w:rsidR="00F35497" w:rsidRPr="00F35497">
        <w:rPr>
          <w:rFonts w:cs="Times New Roman"/>
        </w:rPr>
        <w:t xml:space="preserve"> and </w:t>
      </w:r>
      <w:proofErr w:type="spellStart"/>
      <w:r w:rsidR="00F35497" w:rsidRPr="00F35497">
        <w:rPr>
          <w:rFonts w:cs="Times New Roman"/>
        </w:rPr>
        <w:t>EcologicalNetworks.jl</w:t>
      </w:r>
      <w:proofErr w:type="spellEnd"/>
      <w:r w:rsidR="00F35497" w:rsidRPr="00F35497">
        <w:rPr>
          <w:rFonts w:cs="Times New Roman"/>
        </w:rPr>
        <w:t xml:space="preserve">: Two complementary packages for analyzing ecological networks in Julia. The Journal of </w:t>
      </w:r>
      <w:proofErr w:type="gramStart"/>
      <w:r w:rsidR="00F35497" w:rsidRPr="00F35497">
        <w:rPr>
          <w:rFonts w:cs="Times New Roman"/>
        </w:rPr>
        <w:t>Open Source</w:t>
      </w:r>
      <w:proofErr w:type="gramEnd"/>
      <w:r w:rsidR="00F35497" w:rsidRPr="00F35497">
        <w:rPr>
          <w:rFonts w:cs="Times New Roman"/>
        </w:rPr>
        <w:t xml:space="preserve"> Software 6:2721.</w:t>
      </w:r>
    </w:p>
    <w:p w14:paraId="21CD71F0" w14:textId="77777777" w:rsidR="00F35497" w:rsidRPr="00F35497" w:rsidRDefault="00F35497" w:rsidP="00F35497">
      <w:pPr>
        <w:pStyle w:val="Bibliography"/>
        <w:rPr>
          <w:rFonts w:cs="Times New Roman"/>
        </w:rPr>
      </w:pPr>
      <w:r w:rsidRPr="00F35497">
        <w:rPr>
          <w:rFonts w:cs="Times New Roman"/>
        </w:rPr>
        <w:t xml:space="preserve">Benoit-Bird, K. J., B. C. Battaile, S. A. Heppell, B. Hoover, D. Irons, N. Jones, K. J. </w:t>
      </w:r>
      <w:proofErr w:type="spellStart"/>
      <w:r w:rsidRPr="00F35497">
        <w:rPr>
          <w:rFonts w:cs="Times New Roman"/>
        </w:rPr>
        <w:t>Kuletz</w:t>
      </w:r>
      <w:proofErr w:type="spellEnd"/>
      <w:r w:rsidRPr="00F35497">
        <w:rPr>
          <w:rFonts w:cs="Times New Roman"/>
        </w:rPr>
        <w:t xml:space="preserve">, C. A. Nordstrom, R. Paredes, R. M. Suryan, C. M. Waluk, and A. W. Trites. 2013. Prey Patch Patterns Predict Habitat Use by Top Marine Predators with Diverse Foraging Strategies. PLOS ONE </w:t>
      </w:r>
      <w:proofErr w:type="gramStart"/>
      <w:r w:rsidRPr="00F35497">
        <w:rPr>
          <w:rFonts w:cs="Times New Roman"/>
        </w:rPr>
        <w:t>8:e</w:t>
      </w:r>
      <w:proofErr w:type="gramEnd"/>
      <w:r w:rsidRPr="00F35497">
        <w:rPr>
          <w:rFonts w:cs="Times New Roman"/>
        </w:rPr>
        <w:t>53348.</w:t>
      </w:r>
    </w:p>
    <w:p w14:paraId="6198D09D" w14:textId="77777777" w:rsidR="00F35497" w:rsidRPr="00F35497" w:rsidRDefault="00F35497" w:rsidP="00F35497">
      <w:pPr>
        <w:pStyle w:val="Bibliography"/>
        <w:rPr>
          <w:rFonts w:cs="Times New Roman"/>
        </w:rPr>
      </w:pPr>
      <w:r w:rsidRPr="00F35497">
        <w:rPr>
          <w:rFonts w:cs="Times New Roman"/>
        </w:rPr>
        <w:t xml:space="preserve">Blanchard, J. L., R. F. Heneghan, J. D. Everett, R. </w:t>
      </w:r>
      <w:proofErr w:type="spellStart"/>
      <w:r w:rsidRPr="00F35497">
        <w:rPr>
          <w:rFonts w:cs="Times New Roman"/>
        </w:rPr>
        <w:t>Trebilco</w:t>
      </w:r>
      <w:proofErr w:type="spellEnd"/>
      <w:r w:rsidRPr="00F35497">
        <w:rPr>
          <w:rFonts w:cs="Times New Roman"/>
        </w:rPr>
        <w:t>, and A. J. Richardson. 2017. From Bacteria to Whales: Using Functional Size Spectra to Model Marine Ecosystems. Trends in Ecology and Evolution 32:174–186.</w:t>
      </w:r>
    </w:p>
    <w:p w14:paraId="3E87FB5D" w14:textId="77777777" w:rsidR="00F35497" w:rsidRPr="00F35497" w:rsidRDefault="00F35497" w:rsidP="00F35497">
      <w:pPr>
        <w:pStyle w:val="Bibliography"/>
        <w:rPr>
          <w:rFonts w:cs="Times New Roman"/>
        </w:rPr>
      </w:pPr>
      <w:r w:rsidRPr="00F35497">
        <w:rPr>
          <w:rFonts w:cs="Times New Roman"/>
        </w:rPr>
        <w:lastRenderedPageBreak/>
        <w:t>Caves, E. M., T. T. Sutton, and S. Johnsen. 2017. Visual acuity in ray-finned fishes correlates with eye size and habitat. Journal of Experimental Biology 220:1586–1596.</w:t>
      </w:r>
    </w:p>
    <w:p w14:paraId="01C300F2" w14:textId="77777777" w:rsidR="00F35497" w:rsidRPr="00F35497" w:rsidRDefault="00F35497" w:rsidP="00F35497">
      <w:pPr>
        <w:pStyle w:val="Bibliography"/>
        <w:rPr>
          <w:rFonts w:cs="Times New Roman"/>
        </w:rPr>
      </w:pPr>
      <w:r w:rsidRPr="00F35497">
        <w:rPr>
          <w:rFonts w:cs="Times New Roman"/>
        </w:rPr>
        <w:t xml:space="preserve">Chan, K., S. Boutin, T. </w:t>
      </w:r>
      <w:proofErr w:type="spellStart"/>
      <w:r w:rsidRPr="00F35497">
        <w:rPr>
          <w:rFonts w:cs="Times New Roman"/>
        </w:rPr>
        <w:t>Hossie</w:t>
      </w:r>
      <w:proofErr w:type="spellEnd"/>
      <w:r w:rsidRPr="00F35497">
        <w:rPr>
          <w:rFonts w:cs="Times New Roman"/>
        </w:rPr>
        <w:t>, C. Krebs, M. O’Donoghue, and D. Murray. 2017. Improving the assessment of predator functional responses by considering alternate prey and predator interactions. Ecology 98:1787–1796.</w:t>
      </w:r>
    </w:p>
    <w:p w14:paraId="3107F571" w14:textId="77777777" w:rsidR="00F35497" w:rsidRPr="00F35497" w:rsidRDefault="00F35497" w:rsidP="00F35497">
      <w:pPr>
        <w:pStyle w:val="Bibliography"/>
        <w:rPr>
          <w:rFonts w:cs="Times New Roman"/>
        </w:rPr>
      </w:pPr>
      <w:r w:rsidRPr="00F35497">
        <w:rPr>
          <w:rFonts w:cs="Times New Roman"/>
        </w:rPr>
        <w:t>Cosner, C., D. DeAngelis, J. Ault, and D. Olson. 1999. Effects of Spatial Grouping on the Functional Response of Predators. Theoretical Population Biology 56:65–75.</w:t>
      </w:r>
    </w:p>
    <w:p w14:paraId="195FCC5E" w14:textId="77777777" w:rsidR="00F35497" w:rsidRPr="00F35497" w:rsidRDefault="00F35497" w:rsidP="00F35497">
      <w:pPr>
        <w:pStyle w:val="Bibliography"/>
        <w:rPr>
          <w:rFonts w:cs="Times New Roman"/>
        </w:rPr>
      </w:pPr>
      <w:r w:rsidRPr="00F35497">
        <w:rPr>
          <w:rFonts w:cs="Times New Roman"/>
        </w:rPr>
        <w:t>Domenici, P. 2001. The scaling of locomotor performance in predator–prey encounters: from fish to killer whales. Comparative Biochemistry and Physiology Part A: Molecular &amp; Integrative Physiology 131:169–182.</w:t>
      </w:r>
    </w:p>
    <w:p w14:paraId="0B2FF43D" w14:textId="77777777" w:rsidR="00F35497" w:rsidRPr="00F35497" w:rsidRDefault="00F35497" w:rsidP="00F35497">
      <w:pPr>
        <w:pStyle w:val="Bibliography"/>
        <w:rPr>
          <w:rFonts w:cs="Times New Roman"/>
        </w:rPr>
      </w:pPr>
      <w:r w:rsidRPr="00F35497">
        <w:rPr>
          <w:rFonts w:cs="Times New Roman"/>
        </w:rPr>
        <w:t>Drazen, J. C., and T. T. Sutton. 2017. Dining in the deep: the feeding ecology of deep-Sea fishes. Annual Review of Marine Science 9:337–366.</w:t>
      </w:r>
    </w:p>
    <w:p w14:paraId="49B98394" w14:textId="77777777" w:rsidR="00F35497" w:rsidRPr="00F35497" w:rsidRDefault="00F35497" w:rsidP="00F35497">
      <w:pPr>
        <w:pStyle w:val="Bibliography"/>
        <w:rPr>
          <w:rFonts w:cs="Times New Roman"/>
        </w:rPr>
      </w:pPr>
      <w:r w:rsidRPr="00F35497">
        <w:rPr>
          <w:rFonts w:cs="Times New Roman"/>
        </w:rPr>
        <w:t>Evans, G. T. 1989. The encounter speed of moving predator and prey. Journal of Plankton Research 11:415–417.</w:t>
      </w:r>
    </w:p>
    <w:p w14:paraId="6CF9A02D" w14:textId="77777777" w:rsidR="00F35497" w:rsidRPr="00F35497" w:rsidRDefault="00F35497" w:rsidP="00F35497">
      <w:pPr>
        <w:pStyle w:val="Bibliography"/>
        <w:rPr>
          <w:rFonts w:cs="Times New Roman"/>
        </w:rPr>
      </w:pPr>
      <w:r w:rsidRPr="00F35497">
        <w:rPr>
          <w:rFonts w:cs="Times New Roman"/>
        </w:rPr>
        <w:t xml:space="preserve">Fretwell, S., and H. Lucas. 1970. On territorial </w:t>
      </w:r>
      <w:proofErr w:type="spellStart"/>
      <w:r w:rsidRPr="00F35497">
        <w:rPr>
          <w:rFonts w:cs="Times New Roman"/>
        </w:rPr>
        <w:t>behaviour</w:t>
      </w:r>
      <w:proofErr w:type="spellEnd"/>
      <w:r w:rsidRPr="00F35497">
        <w:rPr>
          <w:rFonts w:cs="Times New Roman"/>
        </w:rPr>
        <w:t xml:space="preserve"> and other factors influencing habitat distribution in birds. I. Theoretical development. Acta </w:t>
      </w:r>
      <w:proofErr w:type="spellStart"/>
      <w:r w:rsidRPr="00F35497">
        <w:rPr>
          <w:rFonts w:cs="Times New Roman"/>
        </w:rPr>
        <w:t>Biotheor</w:t>
      </w:r>
      <w:proofErr w:type="spellEnd"/>
      <w:r w:rsidRPr="00F35497">
        <w:rPr>
          <w:rFonts w:cs="Times New Roman"/>
        </w:rPr>
        <w:t xml:space="preserve"> 19:16–36.</w:t>
      </w:r>
    </w:p>
    <w:p w14:paraId="3F82CF44" w14:textId="77777777" w:rsidR="00F35497" w:rsidRPr="00F35497" w:rsidRDefault="00F35497" w:rsidP="00F35497">
      <w:pPr>
        <w:pStyle w:val="Bibliography"/>
        <w:rPr>
          <w:rFonts w:cs="Times New Roman"/>
        </w:rPr>
      </w:pPr>
      <w:r w:rsidRPr="00F35497">
        <w:rPr>
          <w:rFonts w:cs="Times New Roman"/>
        </w:rPr>
        <w:t>Grabowski, J. H. 2004. Habitat complexity disrupts predator–prey interactions but not the trophic cascade on oyster reefs. Ecology 85:995–1004.</w:t>
      </w:r>
    </w:p>
    <w:p w14:paraId="1856335B" w14:textId="77777777" w:rsidR="00F35497" w:rsidRPr="00F35497" w:rsidRDefault="00F35497" w:rsidP="00F35497">
      <w:pPr>
        <w:pStyle w:val="Bibliography"/>
        <w:rPr>
          <w:rFonts w:cs="Times New Roman"/>
        </w:rPr>
      </w:pPr>
      <w:r w:rsidRPr="00F35497">
        <w:rPr>
          <w:rFonts w:cs="Times New Roman"/>
        </w:rPr>
        <w:t xml:space="preserve">Hansen, M. J., S. Krause, F. </w:t>
      </w:r>
      <w:proofErr w:type="spellStart"/>
      <w:r w:rsidRPr="00F35497">
        <w:rPr>
          <w:rFonts w:cs="Times New Roman"/>
        </w:rPr>
        <w:t>Dhellemmes</w:t>
      </w:r>
      <w:proofErr w:type="spellEnd"/>
      <w:r w:rsidRPr="00F35497">
        <w:rPr>
          <w:rFonts w:cs="Times New Roman"/>
        </w:rPr>
        <w:t>, K. Pacher, R. H. J. M. Kurvers, P. Domenici, and J. Krause. 2022. Mechanisms of prey division in striped marlin, a marine group hunting predator. Communications Biology 5:1161.</w:t>
      </w:r>
    </w:p>
    <w:p w14:paraId="3DFCE0C2" w14:textId="77777777" w:rsidR="00F35497" w:rsidRPr="00F35497" w:rsidRDefault="00F35497" w:rsidP="00F35497">
      <w:pPr>
        <w:pStyle w:val="Bibliography"/>
        <w:rPr>
          <w:rFonts w:cs="Times New Roman"/>
        </w:rPr>
      </w:pPr>
      <w:r w:rsidRPr="00F35497">
        <w:rPr>
          <w:rFonts w:cs="Times New Roman"/>
        </w:rPr>
        <w:t>Heithaus, M. R., and L. M. Dill. 2009. Feeding strategies and tactics. Pages 414–423 Encyclopedia of marine mammals. Elsevier.</w:t>
      </w:r>
    </w:p>
    <w:p w14:paraId="29473CE2" w14:textId="77777777" w:rsidR="00F35497" w:rsidRPr="00F35497" w:rsidRDefault="00F35497" w:rsidP="00F35497">
      <w:pPr>
        <w:pStyle w:val="Bibliography"/>
        <w:rPr>
          <w:rFonts w:cs="Times New Roman"/>
        </w:rPr>
      </w:pPr>
      <w:r w:rsidRPr="00F35497">
        <w:rPr>
          <w:rFonts w:cs="Times New Roman"/>
        </w:rPr>
        <w:lastRenderedPageBreak/>
        <w:t xml:space="preserve">Jeschke, J., M. Kopp, and R. </w:t>
      </w:r>
      <w:proofErr w:type="spellStart"/>
      <w:r w:rsidRPr="00F35497">
        <w:rPr>
          <w:rFonts w:cs="Times New Roman"/>
        </w:rPr>
        <w:t>Tollrian</w:t>
      </w:r>
      <w:proofErr w:type="spellEnd"/>
      <w:r w:rsidRPr="00F35497">
        <w:rPr>
          <w:rFonts w:cs="Times New Roman"/>
        </w:rPr>
        <w:t>. 2002. Predator Functional Responses: Discriminating Between Handling and Digesting Prey. Ecological Monographs 72:95–112.</w:t>
      </w:r>
    </w:p>
    <w:p w14:paraId="2CF76BBE" w14:textId="77777777" w:rsidR="00F35497" w:rsidRPr="00F35497" w:rsidRDefault="00F35497" w:rsidP="00F35497">
      <w:pPr>
        <w:pStyle w:val="Bibliography"/>
        <w:rPr>
          <w:rFonts w:cs="Times New Roman"/>
        </w:rPr>
      </w:pPr>
      <w:proofErr w:type="spellStart"/>
      <w:r w:rsidRPr="00F35497">
        <w:rPr>
          <w:rFonts w:cs="Times New Roman"/>
        </w:rPr>
        <w:t>Kacelnik</w:t>
      </w:r>
      <w:proofErr w:type="spellEnd"/>
      <w:r w:rsidRPr="00F35497">
        <w:rPr>
          <w:rFonts w:cs="Times New Roman"/>
        </w:rPr>
        <w:t>, A., J. R. Krebs, and C. Bernstein. 1992. The ideal free distribution and predator-prey populations. Trends in Ecology &amp; Evolution 7:50–55.</w:t>
      </w:r>
    </w:p>
    <w:p w14:paraId="2AED0FFF" w14:textId="77777777" w:rsidR="00F35497" w:rsidRPr="00F35497" w:rsidRDefault="00F35497" w:rsidP="00F35497">
      <w:pPr>
        <w:pStyle w:val="Bibliography"/>
        <w:rPr>
          <w:rFonts w:cs="Times New Roman"/>
        </w:rPr>
      </w:pPr>
      <w:r w:rsidRPr="00F35497">
        <w:rPr>
          <w:rFonts w:cs="Times New Roman"/>
        </w:rPr>
        <w:t xml:space="preserve">Keppeler, F. W., C. G. Montaña, and K. O. Winemiller. 2020. The relationship between trophic level and body size in fishes depends on functional traits. Ecological Monographs </w:t>
      </w:r>
      <w:proofErr w:type="gramStart"/>
      <w:r w:rsidRPr="00F35497">
        <w:rPr>
          <w:rFonts w:cs="Times New Roman"/>
        </w:rPr>
        <w:t>90:e</w:t>
      </w:r>
      <w:proofErr w:type="gramEnd"/>
      <w:r w:rsidRPr="00F35497">
        <w:rPr>
          <w:rFonts w:cs="Times New Roman"/>
        </w:rPr>
        <w:t>01415.</w:t>
      </w:r>
    </w:p>
    <w:p w14:paraId="638B7769" w14:textId="77777777" w:rsidR="00F35497" w:rsidRPr="00F35497" w:rsidRDefault="00F35497" w:rsidP="00F35497">
      <w:pPr>
        <w:pStyle w:val="Bibliography"/>
        <w:rPr>
          <w:rFonts w:cs="Times New Roman"/>
        </w:rPr>
      </w:pPr>
      <w:r w:rsidRPr="00F35497">
        <w:rPr>
          <w:rFonts w:cs="Times New Roman"/>
        </w:rPr>
        <w:t xml:space="preserve">Kratina, P., M. Vos, A. Bateman, and B. </w:t>
      </w:r>
      <w:proofErr w:type="spellStart"/>
      <w:r w:rsidRPr="00F35497">
        <w:rPr>
          <w:rFonts w:cs="Times New Roman"/>
        </w:rPr>
        <w:t>Anholt</w:t>
      </w:r>
      <w:proofErr w:type="spellEnd"/>
      <w:r w:rsidRPr="00F35497">
        <w:rPr>
          <w:rFonts w:cs="Times New Roman"/>
        </w:rPr>
        <w:t xml:space="preserve">. 2009. Functional responses modified by predator density. </w:t>
      </w:r>
      <w:proofErr w:type="spellStart"/>
      <w:r w:rsidRPr="00F35497">
        <w:rPr>
          <w:rFonts w:cs="Times New Roman"/>
        </w:rPr>
        <w:t>Oecologia</w:t>
      </w:r>
      <w:proofErr w:type="spellEnd"/>
      <w:r w:rsidRPr="00F35497">
        <w:rPr>
          <w:rFonts w:cs="Times New Roman"/>
        </w:rPr>
        <w:t xml:space="preserve"> 159:425–433.</w:t>
      </w:r>
    </w:p>
    <w:p w14:paraId="7870E5CF" w14:textId="77777777" w:rsidR="00F35497" w:rsidRPr="00F35497" w:rsidRDefault="00F35497" w:rsidP="00F35497">
      <w:pPr>
        <w:pStyle w:val="Bibliography"/>
        <w:rPr>
          <w:rFonts w:cs="Times New Roman"/>
        </w:rPr>
      </w:pPr>
      <w:r w:rsidRPr="00F35497">
        <w:rPr>
          <w:rFonts w:cs="Times New Roman"/>
        </w:rPr>
        <w:t xml:space="preserve">Langbehn, T. J., D. L. Aksnes, S. </w:t>
      </w:r>
      <w:proofErr w:type="spellStart"/>
      <w:r w:rsidRPr="00F35497">
        <w:rPr>
          <w:rFonts w:cs="Times New Roman"/>
        </w:rPr>
        <w:t>Kaartvedt</w:t>
      </w:r>
      <w:proofErr w:type="spellEnd"/>
      <w:r w:rsidRPr="00F35497">
        <w:rPr>
          <w:rFonts w:cs="Times New Roman"/>
        </w:rPr>
        <w:t xml:space="preserve">, and Ø. </w:t>
      </w:r>
      <w:proofErr w:type="spellStart"/>
      <w:r w:rsidRPr="00F35497">
        <w:rPr>
          <w:rFonts w:cs="Times New Roman"/>
        </w:rPr>
        <w:t>Fiksen</w:t>
      </w:r>
      <w:proofErr w:type="spellEnd"/>
      <w:r w:rsidRPr="00F35497">
        <w:rPr>
          <w:rFonts w:cs="Times New Roman"/>
        </w:rPr>
        <w:t xml:space="preserve">. 2019. Light comfort zone in a mesopelagic fish emerges from adaptive </w:t>
      </w:r>
      <w:proofErr w:type="spellStart"/>
      <w:r w:rsidRPr="00F35497">
        <w:rPr>
          <w:rFonts w:cs="Times New Roman"/>
        </w:rPr>
        <w:t>behaviour</w:t>
      </w:r>
      <w:proofErr w:type="spellEnd"/>
      <w:r w:rsidRPr="00F35497">
        <w:rPr>
          <w:rFonts w:cs="Times New Roman"/>
        </w:rPr>
        <w:t xml:space="preserve"> along a latitudinal gradient. Marine Ecology Progress Series 623:161–174.</w:t>
      </w:r>
    </w:p>
    <w:p w14:paraId="1E2D4145" w14:textId="77777777" w:rsidR="00F35497" w:rsidRPr="00F35497" w:rsidRDefault="00F35497" w:rsidP="00F35497">
      <w:pPr>
        <w:pStyle w:val="Bibliography"/>
        <w:rPr>
          <w:rFonts w:cs="Times New Roman"/>
        </w:rPr>
      </w:pPr>
      <w:r w:rsidRPr="00F35497">
        <w:rPr>
          <w:rFonts w:cs="Times New Roman"/>
        </w:rPr>
        <w:t>Levin, S. 1994. Patchiness in marine and terrestrial systems:  from individuals to population. Philosophical Transactions: Biological Sciences 343:99–103.</w:t>
      </w:r>
    </w:p>
    <w:p w14:paraId="492DAC56" w14:textId="77777777" w:rsidR="00F35497" w:rsidRPr="00F35497" w:rsidRDefault="00F35497" w:rsidP="00F35497">
      <w:pPr>
        <w:pStyle w:val="Bibliography"/>
        <w:rPr>
          <w:rFonts w:cs="Times New Roman"/>
        </w:rPr>
      </w:pPr>
      <w:r w:rsidRPr="00F35497">
        <w:rPr>
          <w:rFonts w:cs="Times New Roman"/>
        </w:rPr>
        <w:t xml:space="preserve">Li, Y., B. Rall, and G. </w:t>
      </w:r>
      <w:proofErr w:type="spellStart"/>
      <w:r w:rsidRPr="00F35497">
        <w:rPr>
          <w:rFonts w:cs="Times New Roman"/>
        </w:rPr>
        <w:t>Kalinkat</w:t>
      </w:r>
      <w:proofErr w:type="spellEnd"/>
      <w:r w:rsidRPr="00F35497">
        <w:rPr>
          <w:rFonts w:cs="Times New Roman"/>
        </w:rPr>
        <w:t>. 2018. Experimental duration and predator satiation levels systematically affect functional response parameters. Oikos 127:590–598.</w:t>
      </w:r>
    </w:p>
    <w:p w14:paraId="783948E3" w14:textId="77777777" w:rsidR="00F35497" w:rsidRPr="00F35497" w:rsidRDefault="00F35497" w:rsidP="00F35497">
      <w:pPr>
        <w:pStyle w:val="Bibliography"/>
        <w:rPr>
          <w:rFonts w:cs="Times New Roman"/>
        </w:rPr>
      </w:pPr>
      <w:r w:rsidRPr="00F35497">
        <w:rPr>
          <w:rFonts w:cs="Times New Roman"/>
        </w:rPr>
        <w:t xml:space="preserve">Liao, J. 2007. A review of fish swimming mechanics and </w:t>
      </w:r>
      <w:proofErr w:type="spellStart"/>
      <w:r w:rsidRPr="00F35497">
        <w:rPr>
          <w:rFonts w:cs="Times New Roman"/>
        </w:rPr>
        <w:t>behaviour</w:t>
      </w:r>
      <w:proofErr w:type="spellEnd"/>
      <w:r w:rsidRPr="00F35497">
        <w:rPr>
          <w:rFonts w:cs="Times New Roman"/>
        </w:rPr>
        <w:t xml:space="preserve"> in altered flows. Philosophical Transactions of the Royal Society B 362:1973–1993.</w:t>
      </w:r>
    </w:p>
    <w:p w14:paraId="48AE3103" w14:textId="77777777" w:rsidR="00F35497" w:rsidRPr="00F35497" w:rsidRDefault="00F35497" w:rsidP="00F35497">
      <w:pPr>
        <w:pStyle w:val="Bibliography"/>
        <w:rPr>
          <w:rFonts w:cs="Times New Roman"/>
        </w:rPr>
      </w:pPr>
      <w:r w:rsidRPr="00F35497">
        <w:rPr>
          <w:rFonts w:cs="Times New Roman"/>
        </w:rPr>
        <w:t>McShane, E. J. 1937. Jensen’s inequality.</w:t>
      </w:r>
    </w:p>
    <w:p w14:paraId="5D9B265E" w14:textId="77777777" w:rsidR="00F35497" w:rsidRPr="00F35497" w:rsidRDefault="00F35497" w:rsidP="00F35497">
      <w:pPr>
        <w:pStyle w:val="Bibliography"/>
        <w:rPr>
          <w:rFonts w:cs="Times New Roman"/>
        </w:rPr>
      </w:pPr>
      <w:r w:rsidRPr="00F35497">
        <w:rPr>
          <w:rFonts w:cs="Times New Roman"/>
        </w:rPr>
        <w:t>Menard, F., C. Labrune, Y.-J. Shin, A.-S. Asine, and F.-X. Bard. 2006. Opportunistic predation in tuna: a size-based approach. Marine Ecology Progress Series 323:223–231.</w:t>
      </w:r>
    </w:p>
    <w:p w14:paraId="241BBBAB" w14:textId="77777777" w:rsidR="00F35497" w:rsidRPr="00F35497" w:rsidRDefault="00F35497" w:rsidP="00F35497">
      <w:pPr>
        <w:pStyle w:val="Bibliography"/>
        <w:rPr>
          <w:rFonts w:cs="Times New Roman"/>
        </w:rPr>
      </w:pPr>
      <w:r w:rsidRPr="00F35497">
        <w:rPr>
          <w:rFonts w:cs="Times New Roman"/>
        </w:rPr>
        <w:lastRenderedPageBreak/>
        <w:t xml:space="preserve">Papanikolaou, N. E., G. D. </w:t>
      </w:r>
      <w:proofErr w:type="spellStart"/>
      <w:r w:rsidRPr="00F35497">
        <w:rPr>
          <w:rFonts w:cs="Times New Roman"/>
        </w:rPr>
        <w:t>Broufas</w:t>
      </w:r>
      <w:proofErr w:type="spellEnd"/>
      <w:r w:rsidRPr="00F35497">
        <w:rPr>
          <w:rFonts w:cs="Times New Roman"/>
        </w:rPr>
        <w:t xml:space="preserve">, D. P. Papachristos, M. L. Pappas, C. </w:t>
      </w:r>
      <w:proofErr w:type="spellStart"/>
      <w:r w:rsidRPr="00F35497">
        <w:rPr>
          <w:rFonts w:cs="Times New Roman"/>
        </w:rPr>
        <w:t>Kyriakaki</w:t>
      </w:r>
      <w:proofErr w:type="spellEnd"/>
      <w:r w:rsidRPr="00F35497">
        <w:rPr>
          <w:rFonts w:cs="Times New Roman"/>
        </w:rPr>
        <w:t xml:space="preserve">, K. Samaras, and T. Kypraios. 2020. On the mechanistic understanding of predator feeding behavior using the functional response concept. Ecosphere </w:t>
      </w:r>
      <w:proofErr w:type="gramStart"/>
      <w:r w:rsidRPr="00F35497">
        <w:rPr>
          <w:rFonts w:cs="Times New Roman"/>
        </w:rPr>
        <w:t>11:e</w:t>
      </w:r>
      <w:proofErr w:type="gramEnd"/>
      <w:r w:rsidRPr="00F35497">
        <w:rPr>
          <w:rFonts w:cs="Times New Roman"/>
        </w:rPr>
        <w:t>03147.</w:t>
      </w:r>
    </w:p>
    <w:p w14:paraId="56FB4897" w14:textId="77777777" w:rsidR="00F35497" w:rsidRPr="00F35497" w:rsidRDefault="00F35497" w:rsidP="00F35497">
      <w:pPr>
        <w:pStyle w:val="Bibliography"/>
        <w:rPr>
          <w:rFonts w:cs="Times New Roman"/>
        </w:rPr>
      </w:pPr>
      <w:proofErr w:type="spellStart"/>
      <w:r w:rsidRPr="00F35497">
        <w:rPr>
          <w:rFonts w:cs="Times New Roman"/>
        </w:rPr>
        <w:t>Papastamatiou</w:t>
      </w:r>
      <w:proofErr w:type="spellEnd"/>
      <w:r w:rsidRPr="00F35497">
        <w:rPr>
          <w:rFonts w:cs="Times New Roman"/>
        </w:rPr>
        <w:t xml:space="preserve">, Y. P., B. M. Binder, K. M. Boswell, M. A. Malone, M. R. Heithaus, C. </w:t>
      </w:r>
      <w:proofErr w:type="spellStart"/>
      <w:r w:rsidRPr="00F35497">
        <w:rPr>
          <w:rFonts w:cs="Times New Roman"/>
        </w:rPr>
        <w:t>Huveneers</w:t>
      </w:r>
      <w:proofErr w:type="spellEnd"/>
      <w:r w:rsidRPr="00F35497">
        <w:rPr>
          <w:rFonts w:cs="Times New Roman"/>
        </w:rPr>
        <w:t>, J. Mourier, and A. R. Harborne. 2023. Dynamic energy landscapes of predators and the implications for modifying prey risk. Functional Ecology.</w:t>
      </w:r>
    </w:p>
    <w:p w14:paraId="011CAEE9" w14:textId="77777777" w:rsidR="00F35497" w:rsidRPr="00F35497" w:rsidRDefault="00F35497" w:rsidP="00F35497">
      <w:pPr>
        <w:pStyle w:val="Bibliography"/>
        <w:rPr>
          <w:rFonts w:cs="Times New Roman"/>
        </w:rPr>
      </w:pPr>
      <w:proofErr w:type="spellStart"/>
      <w:r w:rsidRPr="00F35497">
        <w:rPr>
          <w:rFonts w:cs="Times New Roman"/>
        </w:rPr>
        <w:t>Plagányi</w:t>
      </w:r>
      <w:proofErr w:type="spellEnd"/>
      <w:r w:rsidRPr="00F35497">
        <w:rPr>
          <w:rFonts w:cs="Times New Roman"/>
        </w:rPr>
        <w:t xml:space="preserve">, É. E., A. E. Punt, R. Hillary, E. B. Morello, O. </w:t>
      </w:r>
      <w:proofErr w:type="spellStart"/>
      <w:r w:rsidRPr="00F35497">
        <w:rPr>
          <w:rFonts w:cs="Times New Roman"/>
        </w:rPr>
        <w:t>Thébaud</w:t>
      </w:r>
      <w:proofErr w:type="spellEnd"/>
      <w:r w:rsidRPr="00F35497">
        <w:rPr>
          <w:rFonts w:cs="Times New Roman"/>
        </w:rPr>
        <w:t xml:space="preserve">, T. Hutton, R. D. Pillans, J. T. Thorson, E. A. Fulton, A. D. M. Smith, F. Smith, P. Bayliss, M. Haywood, V. Lyne, and P. C. </w:t>
      </w:r>
      <w:proofErr w:type="spellStart"/>
      <w:r w:rsidRPr="00F35497">
        <w:rPr>
          <w:rFonts w:cs="Times New Roman"/>
        </w:rPr>
        <w:t>Rothlisberg</w:t>
      </w:r>
      <w:proofErr w:type="spellEnd"/>
      <w:r w:rsidRPr="00F35497">
        <w:rPr>
          <w:rFonts w:cs="Times New Roman"/>
        </w:rPr>
        <w:t>. 2014. Multispecies fisheries management and conservation: Tactical applications using models of intermediate complexity. Fish and Fisheries 15:1–22.</w:t>
      </w:r>
    </w:p>
    <w:p w14:paraId="446EE341" w14:textId="77777777" w:rsidR="00F35497" w:rsidRPr="00F35497" w:rsidRDefault="00F35497" w:rsidP="00F35497">
      <w:pPr>
        <w:pStyle w:val="Bibliography"/>
        <w:rPr>
          <w:rFonts w:cs="Times New Roman"/>
        </w:rPr>
      </w:pPr>
      <w:r w:rsidRPr="00F35497">
        <w:rPr>
          <w:rFonts w:cs="Times New Roman"/>
        </w:rPr>
        <w:t>Preisser, E. L., D. I. Bolnick, and M. F. Benard. 2005. Scared to death? The effects of intimidation and consumption in predator–prey interactions. Ecology 86:501–509.</w:t>
      </w:r>
    </w:p>
    <w:p w14:paraId="6D1120CF" w14:textId="77777777" w:rsidR="00F35497" w:rsidRPr="00F35497" w:rsidRDefault="00F35497" w:rsidP="00F35497">
      <w:pPr>
        <w:pStyle w:val="Bibliography"/>
        <w:rPr>
          <w:rFonts w:cs="Times New Roman"/>
        </w:rPr>
      </w:pPr>
      <w:r w:rsidRPr="00F35497">
        <w:rPr>
          <w:rFonts w:cs="Times New Roman"/>
        </w:rPr>
        <w:t>R Core Team. 2023. R: A Language and Environment for Statistical Computing. R Foundation for Statistical Computing, Vienna, Austria.</w:t>
      </w:r>
    </w:p>
    <w:p w14:paraId="45249597" w14:textId="77777777" w:rsidR="00F35497" w:rsidRPr="00F35497" w:rsidRDefault="00F35497" w:rsidP="00F35497">
      <w:pPr>
        <w:pStyle w:val="Bibliography"/>
        <w:rPr>
          <w:rFonts w:cs="Times New Roman"/>
        </w:rPr>
      </w:pPr>
      <w:r w:rsidRPr="00F35497">
        <w:rPr>
          <w:rFonts w:cs="Times New Roman"/>
        </w:rPr>
        <w:t>Rothschild, B. J., and T. R. Osborn. 1988. Small-scale turbulence and plankton contact rates. Journal of Plankton Research 10:465–474.</w:t>
      </w:r>
    </w:p>
    <w:p w14:paraId="278BAD61" w14:textId="77777777" w:rsidR="00F35497" w:rsidRPr="00F35497" w:rsidRDefault="00F35497" w:rsidP="00F35497">
      <w:pPr>
        <w:pStyle w:val="Bibliography"/>
        <w:rPr>
          <w:rFonts w:cs="Times New Roman"/>
        </w:rPr>
      </w:pPr>
      <w:r w:rsidRPr="00F35497">
        <w:rPr>
          <w:rFonts w:cs="Times New Roman"/>
        </w:rPr>
        <w:t xml:space="preserve">Spitz, J., E. </w:t>
      </w:r>
      <w:proofErr w:type="spellStart"/>
      <w:r w:rsidRPr="00F35497">
        <w:rPr>
          <w:rFonts w:cs="Times New Roman"/>
        </w:rPr>
        <w:t>Mourocq</w:t>
      </w:r>
      <w:proofErr w:type="spellEnd"/>
      <w:r w:rsidRPr="00F35497">
        <w:rPr>
          <w:rFonts w:cs="Times New Roman"/>
        </w:rPr>
        <w:t xml:space="preserve">, J.-P. </w:t>
      </w:r>
      <w:proofErr w:type="spellStart"/>
      <w:r w:rsidRPr="00F35497">
        <w:rPr>
          <w:rFonts w:cs="Times New Roman"/>
        </w:rPr>
        <w:t>Leauté</w:t>
      </w:r>
      <w:proofErr w:type="spellEnd"/>
      <w:r w:rsidRPr="00F35497">
        <w:rPr>
          <w:rFonts w:cs="Times New Roman"/>
        </w:rPr>
        <w:t xml:space="preserve">, J.-C. </w:t>
      </w:r>
      <w:proofErr w:type="spellStart"/>
      <w:r w:rsidRPr="00F35497">
        <w:rPr>
          <w:rFonts w:cs="Times New Roman"/>
        </w:rPr>
        <w:t>Quéro</w:t>
      </w:r>
      <w:proofErr w:type="spellEnd"/>
      <w:r w:rsidRPr="00F35497">
        <w:rPr>
          <w:rFonts w:cs="Times New Roman"/>
        </w:rPr>
        <w:t xml:space="preserve">, and V. </w:t>
      </w:r>
      <w:proofErr w:type="spellStart"/>
      <w:r w:rsidRPr="00F35497">
        <w:rPr>
          <w:rFonts w:cs="Times New Roman"/>
        </w:rPr>
        <w:t>Ridoux</w:t>
      </w:r>
      <w:proofErr w:type="spellEnd"/>
      <w:r w:rsidRPr="00F35497">
        <w:rPr>
          <w:rFonts w:cs="Times New Roman"/>
        </w:rPr>
        <w:t>. 2010. Prey selection by the common dolphin: Fulfilling high energy requirements with high quality food. Journal of Experimental Marine Biology and Ecology 390:73–77.</w:t>
      </w:r>
    </w:p>
    <w:p w14:paraId="34872ED1" w14:textId="77777777" w:rsidR="00F35497" w:rsidRPr="00F35497" w:rsidRDefault="00F35497" w:rsidP="00F35497">
      <w:pPr>
        <w:pStyle w:val="Bibliography"/>
        <w:rPr>
          <w:rFonts w:cs="Times New Roman"/>
        </w:rPr>
      </w:pPr>
      <w:r w:rsidRPr="00F35497">
        <w:rPr>
          <w:rFonts w:cs="Times New Roman"/>
        </w:rPr>
        <w:t xml:space="preserve">Thiele, J., W. Kurth, and V. Grimm. </w:t>
      </w:r>
      <w:proofErr w:type="gramStart"/>
      <w:r w:rsidRPr="00F35497">
        <w:rPr>
          <w:rFonts w:cs="Times New Roman"/>
        </w:rPr>
        <w:t>2011. .</w:t>
      </w:r>
      <w:proofErr w:type="gramEnd"/>
      <w:r w:rsidRPr="00F35497">
        <w:rPr>
          <w:rFonts w:cs="Times New Roman"/>
        </w:rPr>
        <w:t xml:space="preserve"> Pages 68–101 </w:t>
      </w:r>
      <w:r w:rsidRPr="00F35497">
        <w:rPr>
          <w:rFonts w:cs="Times New Roman"/>
          <w:i/>
          <w:iCs/>
        </w:rPr>
        <w:t>in</w:t>
      </w:r>
      <w:r w:rsidRPr="00F35497">
        <w:rPr>
          <w:rFonts w:cs="Times New Roman"/>
        </w:rPr>
        <w:t xml:space="preserve"> K. </w:t>
      </w:r>
      <w:proofErr w:type="spellStart"/>
      <w:r w:rsidRPr="00F35497">
        <w:rPr>
          <w:rFonts w:cs="Times New Roman"/>
        </w:rPr>
        <w:t>Römisch</w:t>
      </w:r>
      <w:proofErr w:type="spellEnd"/>
      <w:r w:rsidRPr="00F35497">
        <w:rPr>
          <w:rFonts w:cs="Times New Roman"/>
        </w:rPr>
        <w:t xml:space="preserve">, A. Nothdurft, and U. Wunn, editors. Agent- and Individual-based Modeling with </w:t>
      </w:r>
      <w:proofErr w:type="spellStart"/>
      <w:r w:rsidRPr="00F35497">
        <w:rPr>
          <w:rFonts w:cs="Times New Roman"/>
        </w:rPr>
        <w:t>NetLogo</w:t>
      </w:r>
      <w:proofErr w:type="spellEnd"/>
      <w:r w:rsidRPr="00F35497">
        <w:rPr>
          <w:rFonts w:cs="Times New Roman"/>
        </w:rPr>
        <w:t xml:space="preserve">: Introduction and new </w:t>
      </w:r>
      <w:proofErr w:type="spellStart"/>
      <w:r w:rsidRPr="00F35497">
        <w:rPr>
          <w:rFonts w:cs="Times New Roman"/>
        </w:rPr>
        <w:t>NetLogo</w:t>
      </w:r>
      <w:proofErr w:type="spellEnd"/>
      <w:r w:rsidRPr="00F35497">
        <w:rPr>
          <w:rFonts w:cs="Times New Roman"/>
        </w:rPr>
        <w:t xml:space="preserve"> Extensions. Die </w:t>
      </w:r>
      <w:proofErr w:type="spellStart"/>
      <w:r w:rsidRPr="00F35497">
        <w:rPr>
          <w:rFonts w:cs="Times New Roman"/>
        </w:rPr>
        <w:t>Grüne</w:t>
      </w:r>
      <w:proofErr w:type="spellEnd"/>
      <w:r w:rsidRPr="00F35497">
        <w:rPr>
          <w:rFonts w:cs="Times New Roman"/>
        </w:rPr>
        <w:t xml:space="preserve"> Reihe 22. </w:t>
      </w:r>
      <w:proofErr w:type="spellStart"/>
      <w:r w:rsidRPr="00F35497">
        <w:rPr>
          <w:rFonts w:cs="Times New Roman"/>
        </w:rPr>
        <w:t>Tagung</w:t>
      </w:r>
      <w:proofErr w:type="spellEnd"/>
      <w:r w:rsidRPr="00F35497">
        <w:rPr>
          <w:rFonts w:cs="Times New Roman"/>
        </w:rPr>
        <w:t xml:space="preserve"> der </w:t>
      </w:r>
      <w:proofErr w:type="spellStart"/>
      <w:r w:rsidRPr="00F35497">
        <w:rPr>
          <w:rFonts w:cs="Times New Roman"/>
        </w:rPr>
        <w:t>Sektion</w:t>
      </w:r>
      <w:proofErr w:type="spellEnd"/>
      <w:r w:rsidRPr="00F35497">
        <w:rPr>
          <w:rFonts w:cs="Times New Roman"/>
        </w:rPr>
        <w:t xml:space="preserve"> </w:t>
      </w:r>
      <w:proofErr w:type="spellStart"/>
      <w:r w:rsidRPr="00F35497">
        <w:rPr>
          <w:rFonts w:cs="Times New Roman"/>
        </w:rPr>
        <w:t>Forstliche</w:t>
      </w:r>
      <w:proofErr w:type="spellEnd"/>
      <w:r w:rsidRPr="00F35497">
        <w:rPr>
          <w:rFonts w:cs="Times New Roman"/>
        </w:rPr>
        <w:t xml:space="preserve"> </w:t>
      </w:r>
      <w:proofErr w:type="spellStart"/>
      <w:r w:rsidRPr="00F35497">
        <w:rPr>
          <w:rFonts w:cs="Times New Roman"/>
        </w:rPr>
        <w:t>Biometrie</w:t>
      </w:r>
      <w:proofErr w:type="spellEnd"/>
      <w:r w:rsidRPr="00F35497">
        <w:rPr>
          <w:rFonts w:cs="Times New Roman"/>
        </w:rPr>
        <w:t xml:space="preserve"> und </w:t>
      </w:r>
      <w:proofErr w:type="spellStart"/>
      <w:r w:rsidRPr="00F35497">
        <w:rPr>
          <w:rFonts w:cs="Times New Roman"/>
        </w:rPr>
        <w:t>Informatik</w:t>
      </w:r>
      <w:proofErr w:type="spellEnd"/>
      <w:r w:rsidRPr="00F35497">
        <w:rPr>
          <w:rFonts w:cs="Times New Roman"/>
        </w:rPr>
        <w:t xml:space="preserve"> des </w:t>
      </w:r>
      <w:proofErr w:type="spellStart"/>
      <w:r w:rsidRPr="00F35497">
        <w:rPr>
          <w:rFonts w:cs="Times New Roman"/>
        </w:rPr>
        <w:t>Deutschen</w:t>
      </w:r>
      <w:proofErr w:type="spellEnd"/>
      <w:r w:rsidRPr="00F35497">
        <w:rPr>
          <w:rFonts w:cs="Times New Roman"/>
        </w:rPr>
        <w:t xml:space="preserve"> </w:t>
      </w:r>
      <w:proofErr w:type="spellStart"/>
      <w:r w:rsidRPr="00F35497">
        <w:rPr>
          <w:rFonts w:cs="Times New Roman"/>
        </w:rPr>
        <w:t>Verbandes</w:t>
      </w:r>
      <w:proofErr w:type="spellEnd"/>
      <w:r w:rsidRPr="00F35497">
        <w:rPr>
          <w:rFonts w:cs="Times New Roman"/>
        </w:rPr>
        <w:t xml:space="preserve"> </w:t>
      </w:r>
      <w:proofErr w:type="spellStart"/>
      <w:r w:rsidRPr="00F35497">
        <w:rPr>
          <w:rFonts w:cs="Times New Roman"/>
        </w:rPr>
        <w:t>Forstlicher</w:t>
      </w:r>
      <w:proofErr w:type="spellEnd"/>
      <w:r w:rsidRPr="00F35497">
        <w:rPr>
          <w:rFonts w:cs="Times New Roman"/>
        </w:rPr>
        <w:t xml:space="preserve"> </w:t>
      </w:r>
      <w:proofErr w:type="spellStart"/>
      <w:r w:rsidRPr="00F35497">
        <w:rPr>
          <w:rFonts w:cs="Times New Roman"/>
        </w:rPr>
        <w:t>Forschungsanstalten</w:t>
      </w:r>
      <w:proofErr w:type="spellEnd"/>
      <w:r w:rsidRPr="00F35497">
        <w:rPr>
          <w:rFonts w:cs="Times New Roman"/>
        </w:rPr>
        <w:t xml:space="preserve"> und der </w:t>
      </w:r>
      <w:proofErr w:type="spellStart"/>
      <w:r w:rsidRPr="00F35497">
        <w:rPr>
          <w:rFonts w:cs="Times New Roman"/>
        </w:rPr>
        <w:lastRenderedPageBreak/>
        <w:t>Arbeitsgemeinschaft</w:t>
      </w:r>
      <w:proofErr w:type="spellEnd"/>
      <w:r w:rsidRPr="00F35497">
        <w:rPr>
          <w:rFonts w:cs="Times New Roman"/>
        </w:rPr>
        <w:t xml:space="preserve"> </w:t>
      </w:r>
      <w:proofErr w:type="spellStart"/>
      <w:r w:rsidRPr="00F35497">
        <w:rPr>
          <w:rFonts w:cs="Times New Roman"/>
        </w:rPr>
        <w:t>Ökologie</w:t>
      </w:r>
      <w:proofErr w:type="spellEnd"/>
      <w:r w:rsidRPr="00F35497">
        <w:rPr>
          <w:rFonts w:cs="Times New Roman"/>
        </w:rPr>
        <w:t xml:space="preserve"> und Umwelt der Internationalen </w:t>
      </w:r>
      <w:proofErr w:type="spellStart"/>
      <w:r w:rsidRPr="00F35497">
        <w:rPr>
          <w:rFonts w:cs="Times New Roman"/>
        </w:rPr>
        <w:t>Biometrischen</w:t>
      </w:r>
      <w:proofErr w:type="spellEnd"/>
      <w:r w:rsidRPr="00F35497">
        <w:rPr>
          <w:rFonts w:cs="Times New Roman"/>
        </w:rPr>
        <w:t xml:space="preserve"> Gesellschaft, Göttingen (Germany).</w:t>
      </w:r>
    </w:p>
    <w:p w14:paraId="411BD3D4" w14:textId="77777777" w:rsidR="00F35497" w:rsidRPr="00F35497" w:rsidRDefault="00F35497" w:rsidP="00F35497">
      <w:pPr>
        <w:pStyle w:val="Bibliography"/>
        <w:rPr>
          <w:rFonts w:cs="Times New Roman"/>
        </w:rPr>
      </w:pPr>
      <w:r w:rsidRPr="00F35497">
        <w:rPr>
          <w:rFonts w:cs="Times New Roman"/>
        </w:rPr>
        <w:t>Van Den Hoff, J., C. Eriksson, H. Burton, and M. Schultz. 2018. Size-Selective Feeding by Mesopelagic Fish Can Impact Ocean Surface Abundance of Small Plastic Particles.</w:t>
      </w:r>
    </w:p>
    <w:p w14:paraId="639A45ED" w14:textId="77777777" w:rsidR="00F35497" w:rsidRPr="00F35497" w:rsidRDefault="00F35497" w:rsidP="00F35497">
      <w:pPr>
        <w:pStyle w:val="Bibliography"/>
        <w:rPr>
          <w:rFonts w:cs="Times New Roman"/>
        </w:rPr>
      </w:pPr>
      <w:r w:rsidRPr="00F35497">
        <w:rPr>
          <w:rFonts w:cs="Times New Roman"/>
        </w:rPr>
        <w:t xml:space="preserve">Weisberg, S. J., A. J. Pershing, M. </w:t>
      </w:r>
      <w:proofErr w:type="spellStart"/>
      <w:r w:rsidRPr="00F35497">
        <w:rPr>
          <w:rFonts w:cs="Times New Roman"/>
        </w:rPr>
        <w:t>Grigoratou</w:t>
      </w:r>
      <w:proofErr w:type="spellEnd"/>
      <w:r w:rsidRPr="00F35497">
        <w:rPr>
          <w:rFonts w:cs="Times New Roman"/>
        </w:rPr>
        <w:t>, K. E. Mills, I</w:t>
      </w:r>
      <w:proofErr w:type="gramStart"/>
      <w:r w:rsidRPr="00F35497">
        <w:rPr>
          <w:rFonts w:cs="Times New Roman"/>
        </w:rPr>
        <w:t>. F</w:t>
      </w:r>
      <w:proofErr w:type="gramEnd"/>
      <w:r w:rsidRPr="00F35497">
        <w:rPr>
          <w:rFonts w:cs="Times New Roman"/>
        </w:rPr>
        <w:t xml:space="preserve">. Fenwick, M. G. Frisk, R. McBride, S. M. Lucey, A. Kemberling, and B. Beltz. 2024. Merging trait‐based ecology and regime shift theory to anticipate community responses to warming. Global Change Biology </w:t>
      </w:r>
      <w:proofErr w:type="gramStart"/>
      <w:r w:rsidRPr="00F35497">
        <w:rPr>
          <w:rFonts w:cs="Times New Roman"/>
        </w:rPr>
        <w:t>30:e</w:t>
      </w:r>
      <w:proofErr w:type="gramEnd"/>
      <w:r w:rsidRPr="00F35497">
        <w:rPr>
          <w:rFonts w:cs="Times New Roman"/>
        </w:rPr>
        <w:t>17065.</w:t>
      </w:r>
    </w:p>
    <w:p w14:paraId="3079941A" w14:textId="77777777" w:rsidR="00F35497" w:rsidRPr="00F35497" w:rsidRDefault="00F35497" w:rsidP="00F35497">
      <w:pPr>
        <w:pStyle w:val="Bibliography"/>
        <w:rPr>
          <w:rFonts w:cs="Times New Roman"/>
        </w:rPr>
      </w:pPr>
      <w:r w:rsidRPr="00F35497">
        <w:rPr>
          <w:rFonts w:cs="Times New Roman"/>
        </w:rPr>
        <w:t xml:space="preserve">Wu, Z., and G. Forget. 2022. </w:t>
      </w:r>
      <w:proofErr w:type="spellStart"/>
      <w:r w:rsidRPr="00F35497">
        <w:rPr>
          <w:rFonts w:cs="Times New Roman"/>
        </w:rPr>
        <w:t>PlanktonIndividuals</w:t>
      </w:r>
      <w:proofErr w:type="spellEnd"/>
      <w:r w:rsidRPr="00F35497">
        <w:rPr>
          <w:rFonts w:cs="Times New Roman"/>
        </w:rPr>
        <w:t xml:space="preserve">. </w:t>
      </w:r>
      <w:proofErr w:type="spellStart"/>
      <w:r w:rsidRPr="00F35497">
        <w:rPr>
          <w:rFonts w:cs="Times New Roman"/>
        </w:rPr>
        <w:t>jl</w:t>
      </w:r>
      <w:proofErr w:type="spellEnd"/>
      <w:r w:rsidRPr="00F35497">
        <w:rPr>
          <w:rFonts w:cs="Times New Roman"/>
        </w:rPr>
        <w:t xml:space="preserve">: a GPU supported individual-based phytoplankton life cycle model. Journal of </w:t>
      </w:r>
      <w:proofErr w:type="gramStart"/>
      <w:r w:rsidRPr="00F35497">
        <w:rPr>
          <w:rFonts w:cs="Times New Roman"/>
        </w:rPr>
        <w:t>Open Source</w:t>
      </w:r>
      <w:proofErr w:type="gramEnd"/>
      <w:r w:rsidRPr="00F35497">
        <w:rPr>
          <w:rFonts w:cs="Times New Roman"/>
        </w:rPr>
        <w:t xml:space="preserve"> Software 7:4207.</w:t>
      </w:r>
    </w:p>
    <w:p w14:paraId="43337EB7" w14:textId="77777777" w:rsidR="00F35497" w:rsidRPr="00F35497" w:rsidRDefault="00F35497" w:rsidP="00F35497">
      <w:pPr>
        <w:pStyle w:val="Bibliography"/>
        <w:rPr>
          <w:rFonts w:cs="Times New Roman"/>
        </w:rPr>
      </w:pPr>
      <w:r w:rsidRPr="00F35497">
        <w:rPr>
          <w:rFonts w:cs="Times New Roman"/>
        </w:rPr>
        <w:t>Zollner, P. A., and S. L. Lima. 2005. Behavioral tradeoffs when dispersing across a patchy landscape. Oikos 108:219–230.</w:t>
      </w:r>
    </w:p>
    <w:p w14:paraId="7074B5CC" w14:textId="3CBBB7A8" w:rsidR="00B17EEF" w:rsidRDefault="00520CD7" w:rsidP="00CB72E7">
      <w:pPr>
        <w:pStyle w:val="Heading1"/>
      </w:pPr>
      <w:r>
        <w:fldChar w:fldCharType="end"/>
      </w:r>
      <w:r w:rsidR="00917A3B">
        <w:t>Supplementary Material</w:t>
      </w:r>
    </w:p>
    <w:p w14:paraId="58CF35E1" w14:textId="1EEBCA96" w:rsidR="00EC0C83" w:rsidRPr="00EC0C83" w:rsidRDefault="00EC0C83" w:rsidP="00EC0C83">
      <w:r>
        <w:t xml:space="preserve">The following plots are all renditions of Figure 4A at different prey swimming velocities (panels) and visual ranges (full figures ordered </w:t>
      </w:r>
      <w:r w:rsidR="00833335">
        <w:t>smallest visual area to largest)</w:t>
      </w:r>
    </w:p>
    <w:p w14:paraId="0838C747" w14:textId="36B13443" w:rsidR="00B17EEF" w:rsidRDefault="00EC0C83" w:rsidP="00D83506">
      <w:r>
        <w:rPr>
          <w:noProof/>
        </w:rPr>
        <w:lastRenderedPageBreak/>
        <w:drawing>
          <wp:inline distT="0" distB="0" distL="0" distR="0" wp14:anchorId="194EE771" wp14:editId="0D0F1AB0">
            <wp:extent cx="5943600" cy="3566160"/>
            <wp:effectExtent l="0" t="0" r="0" b="0"/>
            <wp:docPr id="179961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1639" name="Picture 17996163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drawing>
          <wp:inline distT="0" distB="0" distL="0" distR="0" wp14:anchorId="65BECCE2" wp14:editId="10CFC040">
            <wp:extent cx="5943600" cy="3566160"/>
            <wp:effectExtent l="0" t="0" r="0" b="0"/>
            <wp:docPr id="261288155" name="Picture 2"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88155" name="Picture 2" descr="A graph of a number of number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lastRenderedPageBreak/>
        <w:drawing>
          <wp:inline distT="0" distB="0" distL="0" distR="0" wp14:anchorId="3E9E9A36" wp14:editId="6897561F">
            <wp:extent cx="5943600" cy="3566160"/>
            <wp:effectExtent l="0" t="0" r="0" b="0"/>
            <wp:docPr id="1375241930" name="Picture 3"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41930" name="Picture 3" descr="A graph of a number of number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drawing>
          <wp:inline distT="0" distB="0" distL="0" distR="0" wp14:anchorId="69454D8C" wp14:editId="13D835DF">
            <wp:extent cx="5943600" cy="3566160"/>
            <wp:effectExtent l="0" t="0" r="0" b="0"/>
            <wp:docPr id="775388333" name="Picture 4"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88333" name="Picture 4" descr="A graph of a number of number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lastRenderedPageBreak/>
        <w:drawing>
          <wp:inline distT="0" distB="0" distL="0" distR="0" wp14:anchorId="6AF36E63" wp14:editId="1D990EC4">
            <wp:extent cx="5943600" cy="3566160"/>
            <wp:effectExtent l="0" t="0" r="0" b="0"/>
            <wp:docPr id="1642381839" name="Picture 5"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81839" name="Picture 5" descr="A graph of a number of number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drawing>
          <wp:inline distT="0" distB="0" distL="0" distR="0" wp14:anchorId="4F9CCACC" wp14:editId="26FB9BE9">
            <wp:extent cx="5943600" cy="3566160"/>
            <wp:effectExtent l="0" t="0" r="0" b="0"/>
            <wp:docPr id="1517004577" name="Picture 6"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04577" name="Picture 6" descr="A graph of a number of number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lastRenderedPageBreak/>
        <w:drawing>
          <wp:inline distT="0" distB="0" distL="0" distR="0" wp14:anchorId="200ECA86" wp14:editId="4264902B">
            <wp:extent cx="5943600" cy="3566160"/>
            <wp:effectExtent l="0" t="0" r="0" b="0"/>
            <wp:docPr id="720703586" name="Picture 7"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03586" name="Picture 7" descr="A graph of a number of number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drawing>
          <wp:inline distT="0" distB="0" distL="0" distR="0" wp14:anchorId="224F2F87" wp14:editId="27033DBF">
            <wp:extent cx="5943600" cy="3566160"/>
            <wp:effectExtent l="0" t="0" r="0" b="0"/>
            <wp:docPr id="1302978911" name="Picture 8"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78911" name="Picture 8" descr="A graph of a number of number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lastRenderedPageBreak/>
        <w:drawing>
          <wp:inline distT="0" distB="0" distL="0" distR="0" wp14:anchorId="282B17F4" wp14:editId="0C54A9D0">
            <wp:extent cx="5943600" cy="3566160"/>
            <wp:effectExtent l="0" t="0" r="0" b="0"/>
            <wp:docPr id="12809916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91624" name="Picture 128099162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drawing>
          <wp:inline distT="0" distB="0" distL="0" distR="0" wp14:anchorId="6A29BF99" wp14:editId="0853A7AF">
            <wp:extent cx="5943600" cy="3566160"/>
            <wp:effectExtent l="0" t="0" r="0" b="0"/>
            <wp:docPr id="196461791" name="Picture 10"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1791" name="Picture 10" descr="A graph of a number of number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lastRenderedPageBreak/>
        <w:drawing>
          <wp:inline distT="0" distB="0" distL="0" distR="0" wp14:anchorId="5E7DB968" wp14:editId="5A1C3CC1">
            <wp:extent cx="5943600" cy="3566160"/>
            <wp:effectExtent l="0" t="0" r="0" b="0"/>
            <wp:docPr id="1427489833" name="Picture 11"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89833" name="Picture 11" descr="A graph of a number of number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Pr>
          <w:noProof/>
        </w:rPr>
        <w:drawing>
          <wp:inline distT="0" distB="0" distL="0" distR="0" wp14:anchorId="472EBC57" wp14:editId="73C14FB8">
            <wp:extent cx="5943600" cy="3566160"/>
            <wp:effectExtent l="0" t="0" r="0" b="0"/>
            <wp:docPr id="247702982" name="Picture 12"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02982" name="Picture 12" descr="A graph of a number of number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88EA59D" w14:textId="46733513" w:rsidR="00801A34" w:rsidRDefault="00801A34" w:rsidP="00D83506">
      <w:r>
        <w:t xml:space="preserve">Supplemental Figure 13. The variance in local prey densities as a function of modeled prey abundance. </w:t>
      </w:r>
    </w:p>
    <w:p w14:paraId="7A41E10B" w14:textId="1B7F2F75" w:rsidR="00B17EEF" w:rsidRPr="00D83506" w:rsidRDefault="00801A34" w:rsidP="00D83506">
      <w:r>
        <w:rPr>
          <w:noProof/>
        </w:rPr>
        <w:lastRenderedPageBreak/>
        <w:drawing>
          <wp:inline distT="0" distB="0" distL="0" distR="0" wp14:anchorId="794C6C20" wp14:editId="500ECE99">
            <wp:extent cx="5943600" cy="4457700"/>
            <wp:effectExtent l="0" t="0" r="0" b="0"/>
            <wp:docPr id="1238712761" name="Picture 2" descr="A group of graphs showing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12761" name="Picture 2" descr="A group of graphs showing different color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sectPr w:rsidR="00B17EEF" w:rsidRPr="00D83506" w:rsidSect="007518AF">
      <w:footerReference w:type="default" r:id="rId16"/>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5C5966" w14:textId="77777777" w:rsidR="007518AF" w:rsidRDefault="007518AF" w:rsidP="00C131D2">
      <w:pPr>
        <w:spacing w:after="0" w:line="240" w:lineRule="auto"/>
      </w:pPr>
      <w:r>
        <w:separator/>
      </w:r>
    </w:p>
  </w:endnote>
  <w:endnote w:type="continuationSeparator" w:id="0">
    <w:p w14:paraId="151156D5" w14:textId="77777777" w:rsidR="007518AF" w:rsidRDefault="007518AF" w:rsidP="00C13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0773287"/>
      <w:docPartObj>
        <w:docPartGallery w:val="Page Numbers (Bottom of Page)"/>
        <w:docPartUnique/>
      </w:docPartObj>
    </w:sdtPr>
    <w:sdtEndPr>
      <w:rPr>
        <w:noProof/>
      </w:rPr>
    </w:sdtEndPr>
    <w:sdtContent>
      <w:p w14:paraId="107459C9" w14:textId="37EC23A2" w:rsidR="00714733" w:rsidRDefault="0071473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9C230A" w14:textId="77777777" w:rsidR="00714733" w:rsidRDefault="007147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FCD8A6" w14:textId="77777777" w:rsidR="007518AF" w:rsidRDefault="007518AF" w:rsidP="00C131D2">
      <w:pPr>
        <w:spacing w:after="0" w:line="240" w:lineRule="auto"/>
      </w:pPr>
      <w:r>
        <w:separator/>
      </w:r>
    </w:p>
  </w:footnote>
  <w:footnote w:type="continuationSeparator" w:id="0">
    <w:p w14:paraId="7F7248DD" w14:textId="77777777" w:rsidR="007518AF" w:rsidRDefault="007518AF" w:rsidP="00C131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D62A3"/>
    <w:multiLevelType w:val="hybridMultilevel"/>
    <w:tmpl w:val="5F9A0C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F3D4526"/>
    <w:multiLevelType w:val="hybridMultilevel"/>
    <w:tmpl w:val="31AE26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437992"/>
    <w:multiLevelType w:val="hybridMultilevel"/>
    <w:tmpl w:val="30D822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A838A8"/>
    <w:multiLevelType w:val="hybridMultilevel"/>
    <w:tmpl w:val="8BA24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9C681F"/>
    <w:multiLevelType w:val="hybridMultilevel"/>
    <w:tmpl w:val="95764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BF712B"/>
    <w:multiLevelType w:val="hybridMultilevel"/>
    <w:tmpl w:val="A02C3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01255D"/>
    <w:multiLevelType w:val="hybridMultilevel"/>
    <w:tmpl w:val="17265D5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6C116D0"/>
    <w:multiLevelType w:val="hybridMultilevel"/>
    <w:tmpl w:val="A49A19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944318"/>
    <w:multiLevelType w:val="hybridMultilevel"/>
    <w:tmpl w:val="6B2AC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C06163"/>
    <w:multiLevelType w:val="hybridMultilevel"/>
    <w:tmpl w:val="DF22C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807DD4"/>
    <w:multiLevelType w:val="hybridMultilevel"/>
    <w:tmpl w:val="24424B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83911B3"/>
    <w:multiLevelType w:val="hybridMultilevel"/>
    <w:tmpl w:val="858830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CF5ADC"/>
    <w:multiLevelType w:val="hybridMultilevel"/>
    <w:tmpl w:val="9E2C69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F17F4A"/>
    <w:multiLevelType w:val="hybridMultilevel"/>
    <w:tmpl w:val="4066E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7435895">
    <w:abstractNumId w:val="12"/>
  </w:num>
  <w:num w:numId="2" w16cid:durableId="1180924658">
    <w:abstractNumId w:val="10"/>
  </w:num>
  <w:num w:numId="3" w16cid:durableId="1023745770">
    <w:abstractNumId w:val="4"/>
  </w:num>
  <w:num w:numId="4" w16cid:durableId="1236666499">
    <w:abstractNumId w:val="7"/>
  </w:num>
  <w:num w:numId="5" w16cid:durableId="826821266">
    <w:abstractNumId w:val="1"/>
  </w:num>
  <w:num w:numId="6" w16cid:durableId="2112237237">
    <w:abstractNumId w:val="2"/>
  </w:num>
  <w:num w:numId="7" w16cid:durableId="718628741">
    <w:abstractNumId w:val="6"/>
  </w:num>
  <w:num w:numId="8" w16cid:durableId="647249225">
    <w:abstractNumId w:val="11"/>
  </w:num>
  <w:num w:numId="9" w16cid:durableId="1932815139">
    <w:abstractNumId w:val="8"/>
  </w:num>
  <w:num w:numId="10" w16cid:durableId="1282148515">
    <w:abstractNumId w:val="0"/>
  </w:num>
  <w:num w:numId="11" w16cid:durableId="1234317871">
    <w:abstractNumId w:val="13"/>
  </w:num>
  <w:num w:numId="12" w16cid:durableId="713891824">
    <w:abstractNumId w:val="9"/>
  </w:num>
  <w:num w:numId="13" w16cid:durableId="114832531">
    <w:abstractNumId w:val="3"/>
  </w:num>
  <w:num w:numId="14" w16cid:durableId="17393551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4BF"/>
    <w:rsid w:val="00003522"/>
    <w:rsid w:val="00004C77"/>
    <w:rsid w:val="00012FA5"/>
    <w:rsid w:val="00030D5C"/>
    <w:rsid w:val="00040FA3"/>
    <w:rsid w:val="00041841"/>
    <w:rsid w:val="00057621"/>
    <w:rsid w:val="00067D19"/>
    <w:rsid w:val="000835DF"/>
    <w:rsid w:val="000876C5"/>
    <w:rsid w:val="000C13EE"/>
    <w:rsid w:val="000E2E0D"/>
    <w:rsid w:val="001021E8"/>
    <w:rsid w:val="00127AE9"/>
    <w:rsid w:val="00131425"/>
    <w:rsid w:val="00163AFC"/>
    <w:rsid w:val="001672A9"/>
    <w:rsid w:val="001804BC"/>
    <w:rsid w:val="001C6B4D"/>
    <w:rsid w:val="001E3778"/>
    <w:rsid w:val="0021175B"/>
    <w:rsid w:val="002172CE"/>
    <w:rsid w:val="00250B05"/>
    <w:rsid w:val="00292473"/>
    <w:rsid w:val="002925DD"/>
    <w:rsid w:val="002A059C"/>
    <w:rsid w:val="002B4368"/>
    <w:rsid w:val="002D5615"/>
    <w:rsid w:val="002E7596"/>
    <w:rsid w:val="002F68DA"/>
    <w:rsid w:val="00302ED8"/>
    <w:rsid w:val="00305095"/>
    <w:rsid w:val="003218BF"/>
    <w:rsid w:val="0032365C"/>
    <w:rsid w:val="0032509C"/>
    <w:rsid w:val="00326F40"/>
    <w:rsid w:val="00331A7D"/>
    <w:rsid w:val="0033491C"/>
    <w:rsid w:val="00391B6F"/>
    <w:rsid w:val="00391BA7"/>
    <w:rsid w:val="003D2523"/>
    <w:rsid w:val="003E5223"/>
    <w:rsid w:val="00404C23"/>
    <w:rsid w:val="00436458"/>
    <w:rsid w:val="00437F72"/>
    <w:rsid w:val="004406A8"/>
    <w:rsid w:val="004577B3"/>
    <w:rsid w:val="00461B03"/>
    <w:rsid w:val="004A3C66"/>
    <w:rsid w:val="004C1A66"/>
    <w:rsid w:val="004D174F"/>
    <w:rsid w:val="004E3838"/>
    <w:rsid w:val="005100AC"/>
    <w:rsid w:val="0052037C"/>
    <w:rsid w:val="00520CD7"/>
    <w:rsid w:val="00550A32"/>
    <w:rsid w:val="0055347A"/>
    <w:rsid w:val="005B0B2E"/>
    <w:rsid w:val="005B6458"/>
    <w:rsid w:val="005D0D57"/>
    <w:rsid w:val="005D3B33"/>
    <w:rsid w:val="005F2342"/>
    <w:rsid w:val="006065D1"/>
    <w:rsid w:val="0061016D"/>
    <w:rsid w:val="006148D9"/>
    <w:rsid w:val="00622E8A"/>
    <w:rsid w:val="0062416A"/>
    <w:rsid w:val="00650CBD"/>
    <w:rsid w:val="00681F85"/>
    <w:rsid w:val="00684825"/>
    <w:rsid w:val="0069297A"/>
    <w:rsid w:val="006E121B"/>
    <w:rsid w:val="006E60DD"/>
    <w:rsid w:val="00714733"/>
    <w:rsid w:val="00724D61"/>
    <w:rsid w:val="0073699B"/>
    <w:rsid w:val="00743450"/>
    <w:rsid w:val="007518AF"/>
    <w:rsid w:val="00766ACE"/>
    <w:rsid w:val="00782315"/>
    <w:rsid w:val="007B0A82"/>
    <w:rsid w:val="007B38C9"/>
    <w:rsid w:val="007D4537"/>
    <w:rsid w:val="007E1B06"/>
    <w:rsid w:val="007E24BF"/>
    <w:rsid w:val="00801A34"/>
    <w:rsid w:val="00814637"/>
    <w:rsid w:val="00825B77"/>
    <w:rsid w:val="00830860"/>
    <w:rsid w:val="00831C88"/>
    <w:rsid w:val="00833335"/>
    <w:rsid w:val="00834D66"/>
    <w:rsid w:val="008560CF"/>
    <w:rsid w:val="008666C2"/>
    <w:rsid w:val="00873F2F"/>
    <w:rsid w:val="00881065"/>
    <w:rsid w:val="0089647E"/>
    <w:rsid w:val="008C28DC"/>
    <w:rsid w:val="008C7361"/>
    <w:rsid w:val="008D0999"/>
    <w:rsid w:val="008D1A61"/>
    <w:rsid w:val="008D7F2C"/>
    <w:rsid w:val="008E162A"/>
    <w:rsid w:val="0091087D"/>
    <w:rsid w:val="00911D26"/>
    <w:rsid w:val="00917A3B"/>
    <w:rsid w:val="00942513"/>
    <w:rsid w:val="0096155F"/>
    <w:rsid w:val="00974CF6"/>
    <w:rsid w:val="009863D7"/>
    <w:rsid w:val="009A4085"/>
    <w:rsid w:val="009B0C82"/>
    <w:rsid w:val="009B2E98"/>
    <w:rsid w:val="009B4847"/>
    <w:rsid w:val="009B76DC"/>
    <w:rsid w:val="009C2EBD"/>
    <w:rsid w:val="009C5F61"/>
    <w:rsid w:val="009E2ECB"/>
    <w:rsid w:val="009E37B2"/>
    <w:rsid w:val="009F4DD7"/>
    <w:rsid w:val="00A03CD8"/>
    <w:rsid w:val="00A20B2B"/>
    <w:rsid w:val="00A23A0D"/>
    <w:rsid w:val="00A263E4"/>
    <w:rsid w:val="00A50C14"/>
    <w:rsid w:val="00A5239F"/>
    <w:rsid w:val="00A56CB5"/>
    <w:rsid w:val="00A74C2B"/>
    <w:rsid w:val="00A770D1"/>
    <w:rsid w:val="00A92B72"/>
    <w:rsid w:val="00AC0D3A"/>
    <w:rsid w:val="00AC75C8"/>
    <w:rsid w:val="00AE6151"/>
    <w:rsid w:val="00AF569E"/>
    <w:rsid w:val="00B03DBD"/>
    <w:rsid w:val="00B12C53"/>
    <w:rsid w:val="00B17EEF"/>
    <w:rsid w:val="00B240E8"/>
    <w:rsid w:val="00B44FCD"/>
    <w:rsid w:val="00B56D86"/>
    <w:rsid w:val="00B940C5"/>
    <w:rsid w:val="00BB02CB"/>
    <w:rsid w:val="00BB241D"/>
    <w:rsid w:val="00BF490D"/>
    <w:rsid w:val="00C131D2"/>
    <w:rsid w:val="00C30C65"/>
    <w:rsid w:val="00C40DF2"/>
    <w:rsid w:val="00C66BCB"/>
    <w:rsid w:val="00C704DD"/>
    <w:rsid w:val="00C73ABE"/>
    <w:rsid w:val="00C75CC7"/>
    <w:rsid w:val="00C857BB"/>
    <w:rsid w:val="00CA0628"/>
    <w:rsid w:val="00CA2D4B"/>
    <w:rsid w:val="00CB72E7"/>
    <w:rsid w:val="00CE4694"/>
    <w:rsid w:val="00CE6BB0"/>
    <w:rsid w:val="00D02D6E"/>
    <w:rsid w:val="00D13B62"/>
    <w:rsid w:val="00D17A8B"/>
    <w:rsid w:val="00D20B26"/>
    <w:rsid w:val="00D30C7D"/>
    <w:rsid w:val="00D6213B"/>
    <w:rsid w:val="00D7304A"/>
    <w:rsid w:val="00D83506"/>
    <w:rsid w:val="00D858C5"/>
    <w:rsid w:val="00D95185"/>
    <w:rsid w:val="00DE6226"/>
    <w:rsid w:val="00E01604"/>
    <w:rsid w:val="00E25E67"/>
    <w:rsid w:val="00E32B25"/>
    <w:rsid w:val="00E66632"/>
    <w:rsid w:val="00E72B88"/>
    <w:rsid w:val="00E77607"/>
    <w:rsid w:val="00EB1E60"/>
    <w:rsid w:val="00EC0C83"/>
    <w:rsid w:val="00EC1476"/>
    <w:rsid w:val="00EC14AA"/>
    <w:rsid w:val="00ED0427"/>
    <w:rsid w:val="00F04D8C"/>
    <w:rsid w:val="00F05747"/>
    <w:rsid w:val="00F35497"/>
    <w:rsid w:val="00F363BB"/>
    <w:rsid w:val="00F365AE"/>
    <w:rsid w:val="00F443B2"/>
    <w:rsid w:val="00F50095"/>
    <w:rsid w:val="00F656E6"/>
    <w:rsid w:val="00F6740C"/>
    <w:rsid w:val="00FC1D7D"/>
    <w:rsid w:val="00FC5768"/>
    <w:rsid w:val="00FD03CA"/>
    <w:rsid w:val="00FD7BA3"/>
    <w:rsid w:val="00FE2CFF"/>
    <w:rsid w:val="00FF7F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07B2B"/>
  <w15:docId w15:val="{4132BF33-CB1A-41EE-8521-5011D0758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361"/>
    <w:rPr>
      <w:rFonts w:cstheme="minorBidi"/>
      <w:szCs w:val="22"/>
    </w:rPr>
  </w:style>
  <w:style w:type="paragraph" w:styleId="Heading1">
    <w:name w:val="heading 1"/>
    <w:basedOn w:val="Normal"/>
    <w:next w:val="Normal"/>
    <w:link w:val="Heading1Char"/>
    <w:autoRedefine/>
    <w:uiPriority w:val="9"/>
    <w:qFormat/>
    <w:rsid w:val="00CB72E7"/>
    <w:pPr>
      <w:keepNext/>
      <w:keepLines/>
      <w:spacing w:after="0" w:line="240" w:lineRule="auto"/>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E25E67"/>
    <w:pPr>
      <w:keepNext/>
      <w:keepLines/>
      <w:spacing w:before="40" w:after="0"/>
      <w:outlineLvl w:val="1"/>
    </w:pPr>
    <w:rPr>
      <w:rFonts w:eastAsiaTheme="majorEastAsia" w:cstheme="majorBidi"/>
      <w:i/>
      <w:szCs w:val="26"/>
    </w:rPr>
  </w:style>
  <w:style w:type="paragraph" w:styleId="Heading3">
    <w:name w:val="heading 3"/>
    <w:basedOn w:val="Normal"/>
    <w:next w:val="Normal"/>
    <w:link w:val="Heading3Char"/>
    <w:uiPriority w:val="9"/>
    <w:unhideWhenUsed/>
    <w:qFormat/>
    <w:rsid w:val="001C6B4D"/>
    <w:pPr>
      <w:keepNext/>
      <w:keepLines/>
      <w:spacing w:before="40" w:after="0"/>
      <w:outlineLvl w:val="2"/>
    </w:pPr>
    <w:rPr>
      <w:rFonts w:eastAsiaTheme="majorEastAsia" w:cstheme="majorBid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72E7"/>
    <w:rPr>
      <w:rFonts w:eastAsiaTheme="majorEastAsia" w:cstheme="majorBidi"/>
      <w:b/>
      <w:szCs w:val="32"/>
    </w:rPr>
  </w:style>
  <w:style w:type="character" w:customStyle="1" w:styleId="Heading2Char">
    <w:name w:val="Heading 2 Char"/>
    <w:basedOn w:val="DefaultParagraphFont"/>
    <w:link w:val="Heading2"/>
    <w:uiPriority w:val="9"/>
    <w:rsid w:val="00E25E67"/>
    <w:rPr>
      <w:rFonts w:ascii="Times New Roman" w:eastAsiaTheme="majorEastAsia" w:hAnsi="Times New Roman" w:cstheme="majorBidi"/>
      <w:i/>
      <w:sz w:val="24"/>
      <w:szCs w:val="26"/>
    </w:rPr>
  </w:style>
  <w:style w:type="character" w:customStyle="1" w:styleId="Heading3Char">
    <w:name w:val="Heading 3 Char"/>
    <w:basedOn w:val="DefaultParagraphFont"/>
    <w:link w:val="Heading3"/>
    <w:uiPriority w:val="9"/>
    <w:rsid w:val="001C6B4D"/>
    <w:rPr>
      <w:rFonts w:eastAsiaTheme="majorEastAsia" w:cstheme="majorBidi"/>
    </w:rPr>
  </w:style>
  <w:style w:type="paragraph" w:styleId="ListParagraph">
    <w:name w:val="List Paragraph"/>
    <w:basedOn w:val="Normal"/>
    <w:uiPriority w:val="34"/>
    <w:qFormat/>
    <w:rsid w:val="007E24BF"/>
    <w:pPr>
      <w:ind w:left="720"/>
      <w:contextualSpacing/>
    </w:pPr>
  </w:style>
  <w:style w:type="character" w:styleId="CommentReference">
    <w:name w:val="annotation reference"/>
    <w:basedOn w:val="DefaultParagraphFont"/>
    <w:uiPriority w:val="99"/>
    <w:semiHidden/>
    <w:unhideWhenUsed/>
    <w:rsid w:val="003E5223"/>
    <w:rPr>
      <w:sz w:val="16"/>
      <w:szCs w:val="16"/>
    </w:rPr>
  </w:style>
  <w:style w:type="paragraph" w:styleId="CommentText">
    <w:name w:val="annotation text"/>
    <w:basedOn w:val="Normal"/>
    <w:link w:val="CommentTextChar"/>
    <w:uiPriority w:val="99"/>
    <w:unhideWhenUsed/>
    <w:rsid w:val="003E5223"/>
    <w:pPr>
      <w:spacing w:line="240" w:lineRule="auto"/>
    </w:pPr>
    <w:rPr>
      <w:sz w:val="20"/>
      <w:szCs w:val="20"/>
    </w:rPr>
  </w:style>
  <w:style w:type="character" w:customStyle="1" w:styleId="CommentTextChar">
    <w:name w:val="Comment Text Char"/>
    <w:basedOn w:val="DefaultParagraphFont"/>
    <w:link w:val="CommentText"/>
    <w:uiPriority w:val="99"/>
    <w:rsid w:val="003E5223"/>
    <w:rPr>
      <w:rFonts w:cstheme="minorBidi"/>
      <w:sz w:val="20"/>
      <w:szCs w:val="20"/>
    </w:rPr>
  </w:style>
  <w:style w:type="paragraph" w:styleId="CommentSubject">
    <w:name w:val="annotation subject"/>
    <w:basedOn w:val="CommentText"/>
    <w:next w:val="CommentText"/>
    <w:link w:val="CommentSubjectChar"/>
    <w:uiPriority w:val="99"/>
    <w:semiHidden/>
    <w:unhideWhenUsed/>
    <w:rsid w:val="003E5223"/>
    <w:rPr>
      <w:b/>
      <w:bCs/>
    </w:rPr>
  </w:style>
  <w:style w:type="character" w:customStyle="1" w:styleId="CommentSubjectChar">
    <w:name w:val="Comment Subject Char"/>
    <w:basedOn w:val="CommentTextChar"/>
    <w:link w:val="CommentSubject"/>
    <w:uiPriority w:val="99"/>
    <w:semiHidden/>
    <w:rsid w:val="003E5223"/>
    <w:rPr>
      <w:rFonts w:cstheme="minorBidi"/>
      <w:b/>
      <w:bCs/>
      <w:sz w:val="20"/>
      <w:szCs w:val="20"/>
    </w:rPr>
  </w:style>
  <w:style w:type="paragraph" w:styleId="Header">
    <w:name w:val="header"/>
    <w:basedOn w:val="Normal"/>
    <w:link w:val="HeaderChar"/>
    <w:uiPriority w:val="99"/>
    <w:unhideWhenUsed/>
    <w:rsid w:val="00C131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31D2"/>
    <w:rPr>
      <w:rFonts w:cstheme="minorBidi"/>
      <w:szCs w:val="22"/>
    </w:rPr>
  </w:style>
  <w:style w:type="paragraph" w:styleId="Footer">
    <w:name w:val="footer"/>
    <w:basedOn w:val="Normal"/>
    <w:link w:val="FooterChar"/>
    <w:uiPriority w:val="99"/>
    <w:unhideWhenUsed/>
    <w:rsid w:val="00C131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31D2"/>
    <w:rPr>
      <w:rFonts w:cstheme="minorBidi"/>
      <w:szCs w:val="22"/>
    </w:rPr>
  </w:style>
  <w:style w:type="character" w:styleId="LineNumber">
    <w:name w:val="line number"/>
    <w:basedOn w:val="DefaultParagraphFont"/>
    <w:uiPriority w:val="99"/>
    <w:semiHidden/>
    <w:unhideWhenUsed/>
    <w:rsid w:val="00BB02CB"/>
  </w:style>
  <w:style w:type="table" w:styleId="TableGrid">
    <w:name w:val="Table Grid"/>
    <w:basedOn w:val="TableNormal"/>
    <w:uiPriority w:val="39"/>
    <w:rsid w:val="00684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7304A"/>
    <w:pPr>
      <w:spacing w:after="200" w:line="240" w:lineRule="auto"/>
    </w:pPr>
    <w:rPr>
      <w:iCs/>
      <w:color w:val="000000" w:themeColor="text1"/>
      <w:szCs w:val="18"/>
    </w:rPr>
  </w:style>
  <w:style w:type="paragraph" w:styleId="Bibliography">
    <w:name w:val="Bibliography"/>
    <w:basedOn w:val="Normal"/>
    <w:next w:val="Normal"/>
    <w:uiPriority w:val="37"/>
    <w:unhideWhenUsed/>
    <w:rsid w:val="00520CD7"/>
    <w:pPr>
      <w:spacing w:after="0" w:line="480" w:lineRule="auto"/>
      <w:ind w:left="720" w:hanging="720"/>
    </w:pPr>
  </w:style>
  <w:style w:type="character" w:styleId="PlaceholderText">
    <w:name w:val="Placeholder Text"/>
    <w:basedOn w:val="DefaultParagraphFont"/>
    <w:uiPriority w:val="99"/>
    <w:semiHidden/>
    <w:rsid w:val="004A3C66"/>
    <w:rPr>
      <w:color w:val="666666"/>
    </w:rPr>
  </w:style>
  <w:style w:type="character" w:styleId="Hyperlink">
    <w:name w:val="Hyperlink"/>
    <w:basedOn w:val="DefaultParagraphFont"/>
    <w:uiPriority w:val="99"/>
    <w:unhideWhenUsed/>
    <w:rsid w:val="00782315"/>
    <w:rPr>
      <w:color w:val="0563C1" w:themeColor="hyperlink"/>
      <w:u w:val="single"/>
    </w:rPr>
  </w:style>
  <w:style w:type="character" w:styleId="UnresolvedMention">
    <w:name w:val="Unresolved Mention"/>
    <w:basedOn w:val="DefaultParagraphFont"/>
    <w:uiPriority w:val="99"/>
    <w:semiHidden/>
    <w:unhideWhenUsed/>
    <w:rsid w:val="007823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594278">
      <w:bodyDiv w:val="1"/>
      <w:marLeft w:val="0"/>
      <w:marRight w:val="0"/>
      <w:marTop w:val="0"/>
      <w:marBottom w:val="0"/>
      <w:divBdr>
        <w:top w:val="none" w:sz="0" w:space="0" w:color="auto"/>
        <w:left w:val="none" w:sz="0" w:space="0" w:color="auto"/>
        <w:bottom w:val="none" w:sz="0" w:space="0" w:color="auto"/>
        <w:right w:val="none" w:sz="0" w:space="0" w:color="auto"/>
      </w:divBdr>
      <w:divsChild>
        <w:div w:id="1154643276">
          <w:marLeft w:val="0"/>
          <w:marRight w:val="0"/>
          <w:marTop w:val="0"/>
          <w:marBottom w:val="0"/>
          <w:divBdr>
            <w:top w:val="none" w:sz="0" w:space="0" w:color="auto"/>
            <w:left w:val="none" w:sz="0" w:space="0" w:color="auto"/>
            <w:bottom w:val="none" w:sz="0" w:space="0" w:color="auto"/>
            <w:right w:val="none" w:sz="0" w:space="0" w:color="auto"/>
          </w:divBdr>
          <w:divsChild>
            <w:div w:id="133845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145443">
      <w:bodyDiv w:val="1"/>
      <w:marLeft w:val="0"/>
      <w:marRight w:val="0"/>
      <w:marTop w:val="0"/>
      <w:marBottom w:val="0"/>
      <w:divBdr>
        <w:top w:val="none" w:sz="0" w:space="0" w:color="auto"/>
        <w:left w:val="none" w:sz="0" w:space="0" w:color="auto"/>
        <w:bottom w:val="none" w:sz="0" w:space="0" w:color="auto"/>
        <w:right w:val="none" w:sz="0" w:space="0" w:color="auto"/>
      </w:divBdr>
      <w:divsChild>
        <w:div w:id="592976712">
          <w:marLeft w:val="0"/>
          <w:marRight w:val="0"/>
          <w:marTop w:val="0"/>
          <w:marBottom w:val="0"/>
          <w:divBdr>
            <w:top w:val="none" w:sz="0" w:space="0" w:color="auto"/>
            <w:left w:val="none" w:sz="0" w:space="0" w:color="auto"/>
            <w:bottom w:val="none" w:sz="0" w:space="0" w:color="auto"/>
            <w:right w:val="none" w:sz="0" w:space="0" w:color="auto"/>
          </w:divBdr>
          <w:divsChild>
            <w:div w:id="56873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04605">
      <w:bodyDiv w:val="1"/>
      <w:marLeft w:val="0"/>
      <w:marRight w:val="0"/>
      <w:marTop w:val="0"/>
      <w:marBottom w:val="0"/>
      <w:divBdr>
        <w:top w:val="none" w:sz="0" w:space="0" w:color="auto"/>
        <w:left w:val="none" w:sz="0" w:space="0" w:color="auto"/>
        <w:bottom w:val="none" w:sz="0" w:space="0" w:color="auto"/>
        <w:right w:val="none" w:sz="0" w:space="0" w:color="auto"/>
      </w:divBdr>
      <w:divsChild>
        <w:div w:id="285550545">
          <w:marLeft w:val="0"/>
          <w:marRight w:val="0"/>
          <w:marTop w:val="0"/>
          <w:marBottom w:val="0"/>
          <w:divBdr>
            <w:top w:val="none" w:sz="0" w:space="0" w:color="auto"/>
            <w:left w:val="none" w:sz="0" w:space="0" w:color="auto"/>
            <w:bottom w:val="none" w:sz="0" w:space="0" w:color="auto"/>
            <w:right w:val="none" w:sz="0" w:space="0" w:color="auto"/>
          </w:divBdr>
          <w:divsChild>
            <w:div w:id="908735342">
              <w:marLeft w:val="0"/>
              <w:marRight w:val="0"/>
              <w:marTop w:val="0"/>
              <w:marBottom w:val="0"/>
              <w:divBdr>
                <w:top w:val="none" w:sz="0" w:space="0" w:color="auto"/>
                <w:left w:val="none" w:sz="0" w:space="0" w:color="auto"/>
                <w:bottom w:val="none" w:sz="0" w:space="0" w:color="auto"/>
                <w:right w:val="none" w:sz="0" w:space="0" w:color="auto"/>
              </w:divBdr>
            </w:div>
            <w:div w:id="50228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11898">
      <w:bodyDiv w:val="1"/>
      <w:marLeft w:val="0"/>
      <w:marRight w:val="0"/>
      <w:marTop w:val="0"/>
      <w:marBottom w:val="0"/>
      <w:divBdr>
        <w:top w:val="none" w:sz="0" w:space="0" w:color="auto"/>
        <w:left w:val="none" w:sz="0" w:space="0" w:color="auto"/>
        <w:bottom w:val="none" w:sz="0" w:space="0" w:color="auto"/>
        <w:right w:val="none" w:sz="0" w:space="0" w:color="auto"/>
      </w:divBdr>
      <w:divsChild>
        <w:div w:id="1603025645">
          <w:marLeft w:val="0"/>
          <w:marRight w:val="0"/>
          <w:marTop w:val="0"/>
          <w:marBottom w:val="0"/>
          <w:divBdr>
            <w:top w:val="none" w:sz="0" w:space="0" w:color="auto"/>
            <w:left w:val="none" w:sz="0" w:space="0" w:color="auto"/>
            <w:bottom w:val="none" w:sz="0" w:space="0" w:color="auto"/>
            <w:right w:val="none" w:sz="0" w:space="0" w:color="auto"/>
          </w:divBdr>
          <w:divsChild>
            <w:div w:id="1877615724">
              <w:marLeft w:val="0"/>
              <w:marRight w:val="0"/>
              <w:marTop w:val="0"/>
              <w:marBottom w:val="0"/>
              <w:divBdr>
                <w:top w:val="none" w:sz="0" w:space="0" w:color="auto"/>
                <w:left w:val="none" w:sz="0" w:space="0" w:color="auto"/>
                <w:bottom w:val="none" w:sz="0" w:space="0" w:color="auto"/>
                <w:right w:val="none" w:sz="0" w:space="0" w:color="auto"/>
              </w:divBdr>
            </w:div>
            <w:div w:id="1382904894">
              <w:marLeft w:val="0"/>
              <w:marRight w:val="0"/>
              <w:marTop w:val="0"/>
              <w:marBottom w:val="0"/>
              <w:divBdr>
                <w:top w:val="none" w:sz="0" w:space="0" w:color="auto"/>
                <w:left w:val="none" w:sz="0" w:space="0" w:color="auto"/>
                <w:bottom w:val="none" w:sz="0" w:space="0" w:color="auto"/>
                <w:right w:val="none" w:sz="0" w:space="0" w:color="auto"/>
              </w:divBdr>
            </w:div>
            <w:div w:id="25290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381874">
      <w:bodyDiv w:val="1"/>
      <w:marLeft w:val="0"/>
      <w:marRight w:val="0"/>
      <w:marTop w:val="0"/>
      <w:marBottom w:val="0"/>
      <w:divBdr>
        <w:top w:val="none" w:sz="0" w:space="0" w:color="auto"/>
        <w:left w:val="none" w:sz="0" w:space="0" w:color="auto"/>
        <w:bottom w:val="none" w:sz="0" w:space="0" w:color="auto"/>
        <w:right w:val="none" w:sz="0" w:space="0" w:color="auto"/>
      </w:divBdr>
      <w:divsChild>
        <w:div w:id="636764633">
          <w:marLeft w:val="0"/>
          <w:marRight w:val="0"/>
          <w:marTop w:val="0"/>
          <w:marBottom w:val="0"/>
          <w:divBdr>
            <w:top w:val="none" w:sz="0" w:space="0" w:color="auto"/>
            <w:left w:val="none" w:sz="0" w:space="0" w:color="auto"/>
            <w:bottom w:val="none" w:sz="0" w:space="0" w:color="auto"/>
            <w:right w:val="none" w:sz="0" w:space="0" w:color="auto"/>
          </w:divBdr>
          <w:divsChild>
            <w:div w:id="105894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29443">
      <w:bodyDiv w:val="1"/>
      <w:marLeft w:val="0"/>
      <w:marRight w:val="0"/>
      <w:marTop w:val="0"/>
      <w:marBottom w:val="0"/>
      <w:divBdr>
        <w:top w:val="none" w:sz="0" w:space="0" w:color="auto"/>
        <w:left w:val="none" w:sz="0" w:space="0" w:color="auto"/>
        <w:bottom w:val="none" w:sz="0" w:space="0" w:color="auto"/>
        <w:right w:val="none" w:sz="0" w:space="0" w:color="auto"/>
      </w:divBdr>
      <w:divsChild>
        <w:div w:id="319962161">
          <w:marLeft w:val="0"/>
          <w:marRight w:val="0"/>
          <w:marTop w:val="0"/>
          <w:marBottom w:val="0"/>
          <w:divBdr>
            <w:top w:val="none" w:sz="0" w:space="0" w:color="auto"/>
            <w:left w:val="none" w:sz="0" w:space="0" w:color="auto"/>
            <w:bottom w:val="none" w:sz="0" w:space="0" w:color="auto"/>
            <w:right w:val="none" w:sz="0" w:space="0" w:color="auto"/>
          </w:divBdr>
          <w:divsChild>
            <w:div w:id="141408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02528">
      <w:bodyDiv w:val="1"/>
      <w:marLeft w:val="0"/>
      <w:marRight w:val="0"/>
      <w:marTop w:val="0"/>
      <w:marBottom w:val="0"/>
      <w:divBdr>
        <w:top w:val="none" w:sz="0" w:space="0" w:color="auto"/>
        <w:left w:val="none" w:sz="0" w:space="0" w:color="auto"/>
        <w:bottom w:val="none" w:sz="0" w:space="0" w:color="auto"/>
        <w:right w:val="none" w:sz="0" w:space="0" w:color="auto"/>
      </w:divBdr>
      <w:divsChild>
        <w:div w:id="1121992066">
          <w:marLeft w:val="0"/>
          <w:marRight w:val="0"/>
          <w:marTop w:val="0"/>
          <w:marBottom w:val="0"/>
          <w:divBdr>
            <w:top w:val="none" w:sz="0" w:space="0" w:color="auto"/>
            <w:left w:val="none" w:sz="0" w:space="0" w:color="auto"/>
            <w:bottom w:val="none" w:sz="0" w:space="0" w:color="auto"/>
            <w:right w:val="none" w:sz="0" w:space="0" w:color="auto"/>
          </w:divBdr>
          <w:divsChild>
            <w:div w:id="92368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702332">
      <w:bodyDiv w:val="1"/>
      <w:marLeft w:val="0"/>
      <w:marRight w:val="0"/>
      <w:marTop w:val="0"/>
      <w:marBottom w:val="0"/>
      <w:divBdr>
        <w:top w:val="none" w:sz="0" w:space="0" w:color="auto"/>
        <w:left w:val="none" w:sz="0" w:space="0" w:color="auto"/>
        <w:bottom w:val="none" w:sz="0" w:space="0" w:color="auto"/>
        <w:right w:val="none" w:sz="0" w:space="0" w:color="auto"/>
      </w:divBdr>
      <w:divsChild>
        <w:div w:id="1705595291">
          <w:marLeft w:val="0"/>
          <w:marRight w:val="0"/>
          <w:marTop w:val="0"/>
          <w:marBottom w:val="0"/>
          <w:divBdr>
            <w:top w:val="none" w:sz="0" w:space="0" w:color="auto"/>
            <w:left w:val="none" w:sz="0" w:space="0" w:color="auto"/>
            <w:bottom w:val="none" w:sz="0" w:space="0" w:color="auto"/>
            <w:right w:val="none" w:sz="0" w:space="0" w:color="auto"/>
          </w:divBdr>
          <w:divsChild>
            <w:div w:id="84687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35369">
      <w:bodyDiv w:val="1"/>
      <w:marLeft w:val="0"/>
      <w:marRight w:val="0"/>
      <w:marTop w:val="0"/>
      <w:marBottom w:val="0"/>
      <w:divBdr>
        <w:top w:val="none" w:sz="0" w:space="0" w:color="auto"/>
        <w:left w:val="none" w:sz="0" w:space="0" w:color="auto"/>
        <w:bottom w:val="none" w:sz="0" w:space="0" w:color="auto"/>
        <w:right w:val="none" w:sz="0" w:space="0" w:color="auto"/>
      </w:divBdr>
      <w:divsChild>
        <w:div w:id="773206972">
          <w:marLeft w:val="0"/>
          <w:marRight w:val="0"/>
          <w:marTop w:val="0"/>
          <w:marBottom w:val="0"/>
          <w:divBdr>
            <w:top w:val="none" w:sz="0" w:space="0" w:color="auto"/>
            <w:left w:val="none" w:sz="0" w:space="0" w:color="auto"/>
            <w:bottom w:val="none" w:sz="0" w:space="0" w:color="auto"/>
            <w:right w:val="none" w:sz="0" w:space="0" w:color="auto"/>
          </w:divBdr>
          <w:divsChild>
            <w:div w:id="1668557179">
              <w:marLeft w:val="0"/>
              <w:marRight w:val="0"/>
              <w:marTop w:val="0"/>
              <w:marBottom w:val="0"/>
              <w:divBdr>
                <w:top w:val="none" w:sz="0" w:space="0" w:color="auto"/>
                <w:left w:val="none" w:sz="0" w:space="0" w:color="auto"/>
                <w:bottom w:val="none" w:sz="0" w:space="0" w:color="auto"/>
                <w:right w:val="none" w:sz="0" w:space="0" w:color="auto"/>
              </w:divBdr>
            </w:div>
            <w:div w:id="1794208856">
              <w:marLeft w:val="0"/>
              <w:marRight w:val="0"/>
              <w:marTop w:val="0"/>
              <w:marBottom w:val="0"/>
              <w:divBdr>
                <w:top w:val="none" w:sz="0" w:space="0" w:color="auto"/>
                <w:left w:val="none" w:sz="0" w:space="0" w:color="auto"/>
                <w:bottom w:val="none" w:sz="0" w:space="0" w:color="auto"/>
                <w:right w:val="none" w:sz="0" w:space="0" w:color="auto"/>
              </w:divBdr>
            </w:div>
            <w:div w:id="2075816366">
              <w:marLeft w:val="0"/>
              <w:marRight w:val="0"/>
              <w:marTop w:val="0"/>
              <w:marBottom w:val="0"/>
              <w:divBdr>
                <w:top w:val="none" w:sz="0" w:space="0" w:color="auto"/>
                <w:left w:val="none" w:sz="0" w:space="0" w:color="auto"/>
                <w:bottom w:val="none" w:sz="0" w:space="0" w:color="auto"/>
                <w:right w:val="none" w:sz="0" w:space="0" w:color="auto"/>
              </w:divBdr>
            </w:div>
            <w:div w:id="1450052821">
              <w:marLeft w:val="0"/>
              <w:marRight w:val="0"/>
              <w:marTop w:val="0"/>
              <w:marBottom w:val="0"/>
              <w:divBdr>
                <w:top w:val="none" w:sz="0" w:space="0" w:color="auto"/>
                <w:left w:val="none" w:sz="0" w:space="0" w:color="auto"/>
                <w:bottom w:val="none" w:sz="0" w:space="0" w:color="auto"/>
                <w:right w:val="none" w:sz="0" w:space="0" w:color="auto"/>
              </w:divBdr>
            </w:div>
            <w:div w:id="1525436488">
              <w:marLeft w:val="0"/>
              <w:marRight w:val="0"/>
              <w:marTop w:val="0"/>
              <w:marBottom w:val="0"/>
              <w:divBdr>
                <w:top w:val="none" w:sz="0" w:space="0" w:color="auto"/>
                <w:left w:val="none" w:sz="0" w:space="0" w:color="auto"/>
                <w:bottom w:val="none" w:sz="0" w:space="0" w:color="auto"/>
                <w:right w:val="none" w:sz="0" w:space="0" w:color="auto"/>
              </w:divBdr>
            </w:div>
            <w:div w:id="8527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0991">
      <w:bodyDiv w:val="1"/>
      <w:marLeft w:val="0"/>
      <w:marRight w:val="0"/>
      <w:marTop w:val="0"/>
      <w:marBottom w:val="0"/>
      <w:divBdr>
        <w:top w:val="none" w:sz="0" w:space="0" w:color="auto"/>
        <w:left w:val="none" w:sz="0" w:space="0" w:color="auto"/>
        <w:bottom w:val="none" w:sz="0" w:space="0" w:color="auto"/>
        <w:right w:val="none" w:sz="0" w:space="0" w:color="auto"/>
      </w:divBdr>
      <w:divsChild>
        <w:div w:id="149713617">
          <w:marLeft w:val="0"/>
          <w:marRight w:val="0"/>
          <w:marTop w:val="0"/>
          <w:marBottom w:val="0"/>
          <w:divBdr>
            <w:top w:val="none" w:sz="0" w:space="0" w:color="auto"/>
            <w:left w:val="none" w:sz="0" w:space="0" w:color="auto"/>
            <w:bottom w:val="none" w:sz="0" w:space="0" w:color="auto"/>
            <w:right w:val="none" w:sz="0" w:space="0" w:color="auto"/>
          </w:divBdr>
          <w:divsChild>
            <w:div w:id="8793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1315">
      <w:bodyDiv w:val="1"/>
      <w:marLeft w:val="0"/>
      <w:marRight w:val="0"/>
      <w:marTop w:val="0"/>
      <w:marBottom w:val="0"/>
      <w:divBdr>
        <w:top w:val="none" w:sz="0" w:space="0" w:color="auto"/>
        <w:left w:val="none" w:sz="0" w:space="0" w:color="auto"/>
        <w:bottom w:val="none" w:sz="0" w:space="0" w:color="auto"/>
        <w:right w:val="none" w:sz="0" w:space="0" w:color="auto"/>
      </w:divBdr>
      <w:divsChild>
        <w:div w:id="1637221178">
          <w:marLeft w:val="0"/>
          <w:marRight w:val="0"/>
          <w:marTop w:val="0"/>
          <w:marBottom w:val="0"/>
          <w:divBdr>
            <w:top w:val="none" w:sz="0" w:space="0" w:color="auto"/>
            <w:left w:val="none" w:sz="0" w:space="0" w:color="auto"/>
            <w:bottom w:val="none" w:sz="0" w:space="0" w:color="auto"/>
            <w:right w:val="none" w:sz="0" w:space="0" w:color="auto"/>
          </w:divBdr>
          <w:divsChild>
            <w:div w:id="5316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70155">
      <w:bodyDiv w:val="1"/>
      <w:marLeft w:val="0"/>
      <w:marRight w:val="0"/>
      <w:marTop w:val="0"/>
      <w:marBottom w:val="0"/>
      <w:divBdr>
        <w:top w:val="none" w:sz="0" w:space="0" w:color="auto"/>
        <w:left w:val="none" w:sz="0" w:space="0" w:color="auto"/>
        <w:bottom w:val="none" w:sz="0" w:space="0" w:color="auto"/>
        <w:right w:val="none" w:sz="0" w:space="0" w:color="auto"/>
      </w:divBdr>
      <w:divsChild>
        <w:div w:id="1328553238">
          <w:marLeft w:val="0"/>
          <w:marRight w:val="0"/>
          <w:marTop w:val="0"/>
          <w:marBottom w:val="0"/>
          <w:divBdr>
            <w:top w:val="none" w:sz="0" w:space="0" w:color="auto"/>
            <w:left w:val="none" w:sz="0" w:space="0" w:color="auto"/>
            <w:bottom w:val="none" w:sz="0" w:space="0" w:color="auto"/>
            <w:right w:val="none" w:sz="0" w:space="0" w:color="auto"/>
          </w:divBdr>
          <w:divsChild>
            <w:div w:id="46570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37047">
      <w:bodyDiv w:val="1"/>
      <w:marLeft w:val="0"/>
      <w:marRight w:val="0"/>
      <w:marTop w:val="0"/>
      <w:marBottom w:val="0"/>
      <w:divBdr>
        <w:top w:val="none" w:sz="0" w:space="0" w:color="auto"/>
        <w:left w:val="none" w:sz="0" w:space="0" w:color="auto"/>
        <w:bottom w:val="none" w:sz="0" w:space="0" w:color="auto"/>
        <w:right w:val="none" w:sz="0" w:space="0" w:color="auto"/>
      </w:divBdr>
      <w:divsChild>
        <w:div w:id="1281765065">
          <w:marLeft w:val="0"/>
          <w:marRight w:val="0"/>
          <w:marTop w:val="0"/>
          <w:marBottom w:val="0"/>
          <w:divBdr>
            <w:top w:val="none" w:sz="0" w:space="0" w:color="auto"/>
            <w:left w:val="none" w:sz="0" w:space="0" w:color="auto"/>
            <w:bottom w:val="none" w:sz="0" w:space="0" w:color="auto"/>
            <w:right w:val="none" w:sz="0" w:space="0" w:color="auto"/>
          </w:divBdr>
          <w:divsChild>
            <w:div w:id="18162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92307">
      <w:bodyDiv w:val="1"/>
      <w:marLeft w:val="0"/>
      <w:marRight w:val="0"/>
      <w:marTop w:val="0"/>
      <w:marBottom w:val="0"/>
      <w:divBdr>
        <w:top w:val="none" w:sz="0" w:space="0" w:color="auto"/>
        <w:left w:val="none" w:sz="0" w:space="0" w:color="auto"/>
        <w:bottom w:val="none" w:sz="0" w:space="0" w:color="auto"/>
        <w:right w:val="none" w:sz="0" w:space="0" w:color="auto"/>
      </w:divBdr>
      <w:divsChild>
        <w:div w:id="1259682479">
          <w:marLeft w:val="0"/>
          <w:marRight w:val="0"/>
          <w:marTop w:val="0"/>
          <w:marBottom w:val="0"/>
          <w:divBdr>
            <w:top w:val="none" w:sz="0" w:space="0" w:color="auto"/>
            <w:left w:val="none" w:sz="0" w:space="0" w:color="auto"/>
            <w:bottom w:val="none" w:sz="0" w:space="0" w:color="auto"/>
            <w:right w:val="none" w:sz="0" w:space="0" w:color="auto"/>
          </w:divBdr>
          <w:divsChild>
            <w:div w:id="155766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78867">
      <w:bodyDiv w:val="1"/>
      <w:marLeft w:val="0"/>
      <w:marRight w:val="0"/>
      <w:marTop w:val="0"/>
      <w:marBottom w:val="0"/>
      <w:divBdr>
        <w:top w:val="none" w:sz="0" w:space="0" w:color="auto"/>
        <w:left w:val="none" w:sz="0" w:space="0" w:color="auto"/>
        <w:bottom w:val="none" w:sz="0" w:space="0" w:color="auto"/>
        <w:right w:val="none" w:sz="0" w:space="0" w:color="auto"/>
      </w:divBdr>
      <w:divsChild>
        <w:div w:id="2080401601">
          <w:marLeft w:val="0"/>
          <w:marRight w:val="0"/>
          <w:marTop w:val="0"/>
          <w:marBottom w:val="0"/>
          <w:divBdr>
            <w:top w:val="none" w:sz="0" w:space="0" w:color="auto"/>
            <w:left w:val="none" w:sz="0" w:space="0" w:color="auto"/>
            <w:bottom w:val="none" w:sz="0" w:space="0" w:color="auto"/>
            <w:right w:val="none" w:sz="0" w:space="0" w:color="auto"/>
          </w:divBdr>
          <w:divsChild>
            <w:div w:id="17839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64260">
      <w:bodyDiv w:val="1"/>
      <w:marLeft w:val="0"/>
      <w:marRight w:val="0"/>
      <w:marTop w:val="0"/>
      <w:marBottom w:val="0"/>
      <w:divBdr>
        <w:top w:val="none" w:sz="0" w:space="0" w:color="auto"/>
        <w:left w:val="none" w:sz="0" w:space="0" w:color="auto"/>
        <w:bottom w:val="none" w:sz="0" w:space="0" w:color="auto"/>
        <w:right w:val="none" w:sz="0" w:space="0" w:color="auto"/>
      </w:divBdr>
      <w:divsChild>
        <w:div w:id="308482596">
          <w:marLeft w:val="0"/>
          <w:marRight w:val="0"/>
          <w:marTop w:val="0"/>
          <w:marBottom w:val="0"/>
          <w:divBdr>
            <w:top w:val="none" w:sz="0" w:space="0" w:color="auto"/>
            <w:left w:val="none" w:sz="0" w:space="0" w:color="auto"/>
            <w:bottom w:val="none" w:sz="0" w:space="0" w:color="auto"/>
            <w:right w:val="none" w:sz="0" w:space="0" w:color="auto"/>
          </w:divBdr>
          <w:divsChild>
            <w:div w:id="11483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6564">
      <w:bodyDiv w:val="1"/>
      <w:marLeft w:val="0"/>
      <w:marRight w:val="0"/>
      <w:marTop w:val="0"/>
      <w:marBottom w:val="0"/>
      <w:divBdr>
        <w:top w:val="none" w:sz="0" w:space="0" w:color="auto"/>
        <w:left w:val="none" w:sz="0" w:space="0" w:color="auto"/>
        <w:bottom w:val="none" w:sz="0" w:space="0" w:color="auto"/>
        <w:right w:val="none" w:sz="0" w:space="0" w:color="auto"/>
      </w:divBdr>
      <w:divsChild>
        <w:div w:id="1404336523">
          <w:marLeft w:val="0"/>
          <w:marRight w:val="0"/>
          <w:marTop w:val="0"/>
          <w:marBottom w:val="0"/>
          <w:divBdr>
            <w:top w:val="none" w:sz="0" w:space="0" w:color="auto"/>
            <w:left w:val="none" w:sz="0" w:space="0" w:color="auto"/>
            <w:bottom w:val="none" w:sz="0" w:space="0" w:color="auto"/>
            <w:right w:val="none" w:sz="0" w:space="0" w:color="auto"/>
          </w:divBdr>
          <w:divsChild>
            <w:div w:id="468477450">
              <w:marLeft w:val="0"/>
              <w:marRight w:val="0"/>
              <w:marTop w:val="0"/>
              <w:marBottom w:val="0"/>
              <w:divBdr>
                <w:top w:val="none" w:sz="0" w:space="0" w:color="auto"/>
                <w:left w:val="none" w:sz="0" w:space="0" w:color="auto"/>
                <w:bottom w:val="none" w:sz="0" w:space="0" w:color="auto"/>
                <w:right w:val="none" w:sz="0" w:space="0" w:color="auto"/>
              </w:divBdr>
            </w:div>
            <w:div w:id="681779162">
              <w:marLeft w:val="0"/>
              <w:marRight w:val="0"/>
              <w:marTop w:val="0"/>
              <w:marBottom w:val="0"/>
              <w:divBdr>
                <w:top w:val="none" w:sz="0" w:space="0" w:color="auto"/>
                <w:left w:val="none" w:sz="0" w:space="0" w:color="auto"/>
                <w:bottom w:val="none" w:sz="0" w:space="0" w:color="auto"/>
                <w:right w:val="none" w:sz="0" w:space="0" w:color="auto"/>
              </w:divBdr>
            </w:div>
            <w:div w:id="1899436474">
              <w:marLeft w:val="0"/>
              <w:marRight w:val="0"/>
              <w:marTop w:val="0"/>
              <w:marBottom w:val="0"/>
              <w:divBdr>
                <w:top w:val="none" w:sz="0" w:space="0" w:color="auto"/>
                <w:left w:val="none" w:sz="0" w:space="0" w:color="auto"/>
                <w:bottom w:val="none" w:sz="0" w:space="0" w:color="auto"/>
                <w:right w:val="none" w:sz="0" w:space="0" w:color="auto"/>
              </w:divBdr>
            </w:div>
            <w:div w:id="332997310">
              <w:marLeft w:val="0"/>
              <w:marRight w:val="0"/>
              <w:marTop w:val="0"/>
              <w:marBottom w:val="0"/>
              <w:divBdr>
                <w:top w:val="none" w:sz="0" w:space="0" w:color="auto"/>
                <w:left w:val="none" w:sz="0" w:space="0" w:color="auto"/>
                <w:bottom w:val="none" w:sz="0" w:space="0" w:color="auto"/>
                <w:right w:val="none" w:sz="0" w:space="0" w:color="auto"/>
              </w:divBdr>
            </w:div>
            <w:div w:id="1738867276">
              <w:marLeft w:val="0"/>
              <w:marRight w:val="0"/>
              <w:marTop w:val="0"/>
              <w:marBottom w:val="0"/>
              <w:divBdr>
                <w:top w:val="none" w:sz="0" w:space="0" w:color="auto"/>
                <w:left w:val="none" w:sz="0" w:space="0" w:color="auto"/>
                <w:bottom w:val="none" w:sz="0" w:space="0" w:color="auto"/>
                <w:right w:val="none" w:sz="0" w:space="0" w:color="auto"/>
              </w:divBdr>
            </w:div>
            <w:div w:id="543910806">
              <w:marLeft w:val="0"/>
              <w:marRight w:val="0"/>
              <w:marTop w:val="0"/>
              <w:marBottom w:val="0"/>
              <w:divBdr>
                <w:top w:val="none" w:sz="0" w:space="0" w:color="auto"/>
                <w:left w:val="none" w:sz="0" w:space="0" w:color="auto"/>
                <w:bottom w:val="none" w:sz="0" w:space="0" w:color="auto"/>
                <w:right w:val="none" w:sz="0" w:space="0" w:color="auto"/>
              </w:divBdr>
            </w:div>
            <w:div w:id="1862086052">
              <w:marLeft w:val="0"/>
              <w:marRight w:val="0"/>
              <w:marTop w:val="0"/>
              <w:marBottom w:val="0"/>
              <w:divBdr>
                <w:top w:val="none" w:sz="0" w:space="0" w:color="auto"/>
                <w:left w:val="none" w:sz="0" w:space="0" w:color="auto"/>
                <w:bottom w:val="none" w:sz="0" w:space="0" w:color="auto"/>
                <w:right w:val="none" w:sz="0" w:space="0" w:color="auto"/>
              </w:divBdr>
            </w:div>
            <w:div w:id="2000690857">
              <w:marLeft w:val="0"/>
              <w:marRight w:val="0"/>
              <w:marTop w:val="0"/>
              <w:marBottom w:val="0"/>
              <w:divBdr>
                <w:top w:val="none" w:sz="0" w:space="0" w:color="auto"/>
                <w:left w:val="none" w:sz="0" w:space="0" w:color="auto"/>
                <w:bottom w:val="none" w:sz="0" w:space="0" w:color="auto"/>
                <w:right w:val="none" w:sz="0" w:space="0" w:color="auto"/>
              </w:divBdr>
            </w:div>
            <w:div w:id="1410615212">
              <w:marLeft w:val="0"/>
              <w:marRight w:val="0"/>
              <w:marTop w:val="0"/>
              <w:marBottom w:val="0"/>
              <w:divBdr>
                <w:top w:val="none" w:sz="0" w:space="0" w:color="auto"/>
                <w:left w:val="none" w:sz="0" w:space="0" w:color="auto"/>
                <w:bottom w:val="none" w:sz="0" w:space="0" w:color="auto"/>
                <w:right w:val="none" w:sz="0" w:space="0" w:color="auto"/>
              </w:divBdr>
            </w:div>
            <w:div w:id="744455939">
              <w:marLeft w:val="0"/>
              <w:marRight w:val="0"/>
              <w:marTop w:val="0"/>
              <w:marBottom w:val="0"/>
              <w:divBdr>
                <w:top w:val="none" w:sz="0" w:space="0" w:color="auto"/>
                <w:left w:val="none" w:sz="0" w:space="0" w:color="auto"/>
                <w:bottom w:val="none" w:sz="0" w:space="0" w:color="auto"/>
                <w:right w:val="none" w:sz="0" w:space="0" w:color="auto"/>
              </w:divBdr>
            </w:div>
            <w:div w:id="1403483733">
              <w:marLeft w:val="0"/>
              <w:marRight w:val="0"/>
              <w:marTop w:val="0"/>
              <w:marBottom w:val="0"/>
              <w:divBdr>
                <w:top w:val="none" w:sz="0" w:space="0" w:color="auto"/>
                <w:left w:val="none" w:sz="0" w:space="0" w:color="auto"/>
                <w:bottom w:val="none" w:sz="0" w:space="0" w:color="auto"/>
                <w:right w:val="none" w:sz="0" w:space="0" w:color="auto"/>
              </w:divBdr>
            </w:div>
            <w:div w:id="147896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9398">
      <w:bodyDiv w:val="1"/>
      <w:marLeft w:val="0"/>
      <w:marRight w:val="0"/>
      <w:marTop w:val="0"/>
      <w:marBottom w:val="0"/>
      <w:divBdr>
        <w:top w:val="none" w:sz="0" w:space="0" w:color="auto"/>
        <w:left w:val="none" w:sz="0" w:space="0" w:color="auto"/>
        <w:bottom w:val="none" w:sz="0" w:space="0" w:color="auto"/>
        <w:right w:val="none" w:sz="0" w:space="0" w:color="auto"/>
      </w:divBdr>
      <w:divsChild>
        <w:div w:id="353655707">
          <w:marLeft w:val="0"/>
          <w:marRight w:val="0"/>
          <w:marTop w:val="0"/>
          <w:marBottom w:val="0"/>
          <w:divBdr>
            <w:top w:val="none" w:sz="0" w:space="0" w:color="auto"/>
            <w:left w:val="none" w:sz="0" w:space="0" w:color="auto"/>
            <w:bottom w:val="none" w:sz="0" w:space="0" w:color="auto"/>
            <w:right w:val="none" w:sz="0" w:space="0" w:color="auto"/>
          </w:divBdr>
          <w:divsChild>
            <w:div w:id="156757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fishesofthedeep/EncounterRates"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40A483-4E2D-4D1B-9BFA-414057B8D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7276</TotalTime>
  <Pages>29</Pages>
  <Words>10859</Words>
  <Characters>61899</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Woodstock</dc:creator>
  <cp:keywords/>
  <dc:description/>
  <cp:lastModifiedBy>Mr. Matthew S. Woodstock</cp:lastModifiedBy>
  <cp:revision>40</cp:revision>
  <cp:lastPrinted>2024-01-18T21:19:00Z</cp:lastPrinted>
  <dcterms:created xsi:type="dcterms:W3CDTF">2023-12-13T19:31:00Z</dcterms:created>
  <dcterms:modified xsi:type="dcterms:W3CDTF">2024-01-19T20:28:00Z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id="acugsEcb"/&gt;&lt;style id="http://www.zotero.org/styles/ecology" hasBibliography="1" bibliographyStyleHasBeenSet="1"/&gt;&lt;prefs&gt;&lt;pref name="fieldType" value="Field"/&gt;&lt;pref name="automaticJournalAbbreviat</vt:lpwstr>
  </property>
  <property fmtid="{D5CDD505-2E9C-101B-9397-08002B2CF9AE}" pid="3" name="ZOTERO_PREF_2">
    <vt:lpwstr>ions" value="true"/&gt;&lt;/prefs&gt;&lt;/data&gt;</vt:lpwstr>
  </property>
</Properties>
</file>