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9A7E4" w14:textId="77777777" w:rsidR="007B5BA9" w:rsidRDefault="00000000" w:rsidP="002A0B3A">
      <w:pPr>
        <w:pStyle w:val="Title"/>
      </w:pPr>
      <w:r>
        <w:t>CS570: Big Data Processing &amp; Analytics</w:t>
      </w:r>
    </w:p>
    <w:p w14:paraId="0E8AAE19" w14:textId="77777777" w:rsidR="007B5BA9" w:rsidRPr="002A0B3A" w:rsidRDefault="00000000">
      <w:pPr>
        <w:rPr>
          <w:sz w:val="28"/>
          <w:szCs w:val="28"/>
        </w:rPr>
      </w:pPr>
      <w:r w:rsidRPr="002A0B3A">
        <w:rPr>
          <w:b/>
          <w:sz w:val="32"/>
          <w:szCs w:val="28"/>
        </w:rPr>
        <w:t>Week 1 – Reading Assignment</w:t>
      </w:r>
    </w:p>
    <w:p w14:paraId="7945A781" w14:textId="77777777" w:rsidR="007B5BA9" w:rsidRDefault="007B5BA9"/>
    <w:p w14:paraId="00380970" w14:textId="14BB5293" w:rsidR="007B5BA9" w:rsidRDefault="00000000" w:rsidP="00C62C55">
      <w:pPr>
        <w:pStyle w:val="Heading2"/>
        <w:spacing w:after="120"/>
      </w:pPr>
      <w:r>
        <w:rPr>
          <w:rFonts w:ascii="Arial" w:hAnsi="Arial"/>
          <w:color w:val="000000"/>
        </w:rPr>
        <w:t xml:space="preserve">Reading </w:t>
      </w:r>
      <w:r w:rsidR="00C62C55">
        <w:rPr>
          <w:rFonts w:ascii="Arial" w:hAnsi="Arial"/>
          <w:color w:val="000000"/>
        </w:rPr>
        <w:t>A</w:t>
      </w:r>
      <w:r>
        <w:rPr>
          <w:rFonts w:ascii="Arial" w:hAnsi="Arial"/>
          <w:color w:val="000000"/>
        </w:rPr>
        <w:t>ssignment (</w:t>
      </w:r>
      <w:r w:rsidR="00E420AC">
        <w:rPr>
          <w:rFonts w:ascii="Arial" w:hAnsi="Arial"/>
          <w:color w:val="000000"/>
        </w:rPr>
        <w:t>C</w:t>
      </w:r>
      <w:r>
        <w:rPr>
          <w:rFonts w:ascii="Arial" w:hAnsi="Arial"/>
          <w:color w:val="000000"/>
        </w:rPr>
        <w:t xml:space="preserve">omplete </w:t>
      </w:r>
      <w:r w:rsidR="00E420AC">
        <w:rPr>
          <w:rFonts w:ascii="Arial" w:hAnsi="Arial"/>
          <w:color w:val="000000"/>
        </w:rPr>
        <w:t>B</w:t>
      </w:r>
      <w:r>
        <w:rPr>
          <w:rFonts w:ascii="Arial" w:hAnsi="Arial"/>
          <w:color w:val="000000"/>
        </w:rPr>
        <w:t xml:space="preserve">efore </w:t>
      </w:r>
      <w:r w:rsidR="00E420AC">
        <w:rPr>
          <w:rFonts w:ascii="Arial" w:hAnsi="Arial"/>
          <w:color w:val="000000"/>
        </w:rPr>
        <w:t>C</w:t>
      </w:r>
      <w:r>
        <w:rPr>
          <w:rFonts w:ascii="Arial" w:hAnsi="Arial"/>
          <w:color w:val="000000"/>
        </w:rPr>
        <w:t>lass)</w:t>
      </w:r>
    </w:p>
    <w:p w14:paraId="00CEADB0" w14:textId="77777777" w:rsidR="007B5BA9" w:rsidRDefault="00000000">
      <w:r>
        <w:t>Required:</w:t>
      </w:r>
    </w:p>
    <w:p w14:paraId="13E9DB8F" w14:textId="62C44A74" w:rsidR="007B5BA9" w:rsidRPr="0052033F" w:rsidRDefault="00000000">
      <w:pPr>
        <w:ind w:left="480"/>
        <w:rPr>
          <w:b/>
          <w:bCs/>
        </w:rPr>
      </w:pPr>
      <w:r w:rsidRPr="0052033F">
        <w:rPr>
          <w:b/>
          <w:bCs/>
        </w:rPr>
        <w:t>Spark: The Definitive Guide</w:t>
      </w:r>
    </w:p>
    <w:p w14:paraId="0D98BBA8" w14:textId="77777777" w:rsidR="007B5BA9" w:rsidRDefault="00000000">
      <w:pPr>
        <w:ind w:left="480"/>
      </w:pPr>
      <w:r>
        <w:t>• Chapter 1: Introduction to Apache Spark</w:t>
      </w:r>
    </w:p>
    <w:p w14:paraId="3763CB25" w14:textId="77777777" w:rsidR="007B5BA9" w:rsidRDefault="00000000">
      <w:pPr>
        <w:ind w:left="480"/>
      </w:pPr>
      <w:r>
        <w:t>• Chapter 2: A Gentle Introduction to Spark</w:t>
      </w:r>
    </w:p>
    <w:p w14:paraId="47DDDBD5" w14:textId="6A4D94CB" w:rsidR="007B5BA9" w:rsidRDefault="00000000">
      <w:r>
        <w:t>Reading focus: motivation, core ideas, and system behavior. Do not memorize APIs or configuration details.</w:t>
      </w:r>
    </w:p>
    <w:p w14:paraId="2547514C" w14:textId="77777777" w:rsidR="007B5BA9" w:rsidRDefault="00000000" w:rsidP="00C62C55">
      <w:pPr>
        <w:pStyle w:val="Heading2"/>
        <w:spacing w:after="120"/>
      </w:pPr>
      <w:r>
        <w:rPr>
          <w:rFonts w:ascii="Arial" w:hAnsi="Arial"/>
          <w:color w:val="000000"/>
        </w:rPr>
        <w:t>Purpose</w:t>
      </w:r>
    </w:p>
    <w:p w14:paraId="3C069F0F" w14:textId="77777777" w:rsidR="007B5BA9" w:rsidRDefault="00000000">
      <w:r>
        <w:t>This handout provides a compact systems framing for Week 1. It explains what makes data “big” in practice, why distributed systems emerged, and the architectural ideas you will observe in the Spark lab. Basic data representations and storage units are assumed knowledge from prior coursework.</w:t>
      </w:r>
    </w:p>
    <w:p w14:paraId="0FED49AB" w14:textId="77777777" w:rsidR="002A0B3A" w:rsidRDefault="002A0B3A"/>
    <w:p w14:paraId="6510E31B" w14:textId="15F16F76" w:rsidR="007B5BA9" w:rsidRDefault="00000000" w:rsidP="00C62C55">
      <w:pPr>
        <w:pStyle w:val="Heading2"/>
        <w:spacing w:after="120"/>
      </w:pPr>
      <w:r>
        <w:rPr>
          <w:rFonts w:ascii="Arial" w:hAnsi="Arial"/>
          <w:color w:val="000000"/>
        </w:rPr>
        <w:t xml:space="preserve">1. What </w:t>
      </w:r>
      <w:r w:rsidR="00C62C55">
        <w:rPr>
          <w:rFonts w:ascii="Arial" w:hAnsi="Arial"/>
          <w:color w:val="000000"/>
        </w:rPr>
        <w:t>M</w:t>
      </w:r>
      <w:r>
        <w:rPr>
          <w:rFonts w:ascii="Arial" w:hAnsi="Arial"/>
          <w:color w:val="000000"/>
        </w:rPr>
        <w:t xml:space="preserve">akes </w:t>
      </w:r>
      <w:r w:rsidR="002A0B3A">
        <w:rPr>
          <w:rFonts w:ascii="Arial" w:hAnsi="Arial"/>
          <w:color w:val="000000"/>
        </w:rPr>
        <w:t>Big D</w:t>
      </w:r>
      <w:r>
        <w:rPr>
          <w:rFonts w:ascii="Arial" w:hAnsi="Arial"/>
          <w:color w:val="000000"/>
        </w:rPr>
        <w:t>ata “</w:t>
      </w:r>
      <w:r w:rsidR="002A0B3A">
        <w:rPr>
          <w:rFonts w:ascii="Arial" w:hAnsi="Arial"/>
          <w:color w:val="000000"/>
        </w:rPr>
        <w:t>B</w:t>
      </w:r>
      <w:r>
        <w:rPr>
          <w:rFonts w:ascii="Arial" w:hAnsi="Arial"/>
          <w:color w:val="000000"/>
        </w:rPr>
        <w:t>ig”</w:t>
      </w:r>
    </w:p>
    <w:p w14:paraId="53E568C9" w14:textId="0C7BB35F" w:rsidR="007B5BA9" w:rsidRDefault="00000000">
      <w:r>
        <w:t>Data becomes “</w:t>
      </w:r>
      <w:r w:rsidR="002A0B3A">
        <w:t>B</w:t>
      </w:r>
      <w:r>
        <w:t>ig” when it cannot be processed efficiently on a single machine using traditional tools. “Big” reflects system constraints, not a fixed file size.</w:t>
      </w:r>
    </w:p>
    <w:p w14:paraId="22F1C907" w14:textId="77777777" w:rsidR="007B5BA9" w:rsidRDefault="00000000">
      <w:r>
        <w:t>Common drivers:</w:t>
      </w:r>
    </w:p>
    <w:p w14:paraId="30B9DB80" w14:textId="77777777" w:rsidR="007B5BA9" w:rsidRDefault="00000000">
      <w:pPr>
        <w:ind w:left="360"/>
      </w:pPr>
      <w:r>
        <w:t>• Volume – data size grows beyond memory or disk limits</w:t>
      </w:r>
    </w:p>
    <w:p w14:paraId="65267BB0" w14:textId="77777777" w:rsidR="007B5BA9" w:rsidRDefault="00000000">
      <w:pPr>
        <w:ind w:left="360"/>
      </w:pPr>
      <w:r>
        <w:t>• Velocity – continuous or high-rate data generation</w:t>
      </w:r>
    </w:p>
    <w:p w14:paraId="10640600" w14:textId="77777777" w:rsidR="007B5BA9" w:rsidRDefault="00000000">
      <w:pPr>
        <w:ind w:left="360"/>
      </w:pPr>
      <w:r>
        <w:t>• Variety – multiple formats and evolving structure</w:t>
      </w:r>
    </w:p>
    <w:p w14:paraId="6846F987" w14:textId="31A4C1E0" w:rsidR="007B5BA9" w:rsidRDefault="00000000" w:rsidP="00C62C55">
      <w:pPr>
        <w:pStyle w:val="Heading2"/>
        <w:spacing w:after="120"/>
      </w:pPr>
      <w:r>
        <w:rPr>
          <w:rFonts w:ascii="Arial" w:hAnsi="Arial"/>
          <w:color w:val="000000"/>
        </w:rPr>
        <w:t xml:space="preserve">2. Structured vs </w:t>
      </w:r>
      <w:r w:rsidR="00C62C55">
        <w:rPr>
          <w:rFonts w:ascii="Arial" w:hAnsi="Arial"/>
          <w:color w:val="000000"/>
        </w:rPr>
        <w:t>S</w:t>
      </w:r>
      <w:r>
        <w:rPr>
          <w:rFonts w:ascii="Arial" w:hAnsi="Arial"/>
          <w:color w:val="000000"/>
        </w:rPr>
        <w:t xml:space="preserve">emi-structured vs </w:t>
      </w:r>
      <w:r w:rsidR="00C62C55">
        <w:rPr>
          <w:rFonts w:ascii="Arial" w:hAnsi="Arial"/>
          <w:color w:val="000000"/>
        </w:rPr>
        <w:t>U</w:t>
      </w:r>
      <w:r>
        <w:rPr>
          <w:rFonts w:ascii="Arial" w:hAnsi="Arial"/>
          <w:color w:val="000000"/>
        </w:rPr>
        <w:t xml:space="preserve">nstructured </w:t>
      </w:r>
      <w:r w:rsidR="00C62C55">
        <w:rPr>
          <w:rFonts w:ascii="Arial" w:hAnsi="Arial"/>
          <w:color w:val="000000"/>
        </w:rPr>
        <w:t>D</w:t>
      </w:r>
      <w:r>
        <w:rPr>
          <w:rFonts w:ascii="Arial" w:hAnsi="Arial"/>
          <w:color w:val="000000"/>
        </w:rPr>
        <w:t>ata</w:t>
      </w:r>
    </w:p>
    <w:p w14:paraId="05DF8D7C" w14:textId="77777777" w:rsidR="007B5BA9" w:rsidRDefault="00000000">
      <w:r>
        <w:t>Data variety often falls into three broad categories:</w:t>
      </w:r>
    </w:p>
    <w:p w14:paraId="6C436E90" w14:textId="77777777" w:rsidR="007B5BA9" w:rsidRDefault="00000000">
      <w:r>
        <w:t>Structured data:</w:t>
      </w:r>
    </w:p>
    <w:p w14:paraId="71F58411" w14:textId="77777777" w:rsidR="007B5BA9" w:rsidRDefault="00000000">
      <w:pPr>
        <w:ind w:left="360"/>
      </w:pPr>
      <w:r>
        <w:t>• Fixed schema defined before ingestion</w:t>
      </w:r>
    </w:p>
    <w:p w14:paraId="72D886D2" w14:textId="77777777" w:rsidR="007B5BA9" w:rsidRDefault="00000000">
      <w:pPr>
        <w:ind w:left="360"/>
      </w:pPr>
      <w:r>
        <w:lastRenderedPageBreak/>
        <w:t>• Rows and columns</w:t>
      </w:r>
    </w:p>
    <w:p w14:paraId="77B90FDC" w14:textId="77777777" w:rsidR="007B5BA9" w:rsidRDefault="00000000">
      <w:pPr>
        <w:ind w:left="360"/>
      </w:pPr>
      <w:r>
        <w:t>• Examples: relational databases, transactional tables</w:t>
      </w:r>
    </w:p>
    <w:p w14:paraId="11A26894" w14:textId="77777777" w:rsidR="007B5BA9" w:rsidRDefault="00000000">
      <w:r>
        <w:t>Semi-structured data:</w:t>
      </w:r>
    </w:p>
    <w:p w14:paraId="1E92C0C5" w14:textId="77777777" w:rsidR="007B5BA9" w:rsidRDefault="00000000">
      <w:pPr>
        <w:ind w:left="360"/>
      </w:pPr>
      <w:r>
        <w:t>• Flexible or evolving schema</w:t>
      </w:r>
    </w:p>
    <w:p w14:paraId="7EFA1895" w14:textId="77777777" w:rsidR="007B5BA9" w:rsidRDefault="00000000">
      <w:pPr>
        <w:ind w:left="360"/>
      </w:pPr>
      <w:r>
        <w:t>• Fields may be missing or nested</w:t>
      </w:r>
    </w:p>
    <w:p w14:paraId="5B8E1638" w14:textId="77777777" w:rsidR="007B5BA9" w:rsidRDefault="00000000">
      <w:pPr>
        <w:ind w:left="360"/>
      </w:pPr>
      <w:r>
        <w:t>• Schema often inferred at read time</w:t>
      </w:r>
    </w:p>
    <w:p w14:paraId="74F7598D" w14:textId="77777777" w:rsidR="007B5BA9" w:rsidRDefault="00000000">
      <w:pPr>
        <w:ind w:left="360"/>
      </w:pPr>
      <w:r>
        <w:t>• Examples: JSON, logs, event records</w:t>
      </w:r>
    </w:p>
    <w:p w14:paraId="5033760D" w14:textId="77777777" w:rsidR="007B5BA9" w:rsidRDefault="00000000">
      <w:r>
        <w:t>Unstructured data:</w:t>
      </w:r>
    </w:p>
    <w:p w14:paraId="6144A5EA" w14:textId="77777777" w:rsidR="007B5BA9" w:rsidRDefault="00000000">
      <w:pPr>
        <w:ind w:left="360"/>
      </w:pPr>
      <w:r>
        <w:t>• No predefined schema</w:t>
      </w:r>
    </w:p>
    <w:p w14:paraId="219DF001" w14:textId="77777777" w:rsidR="007B5BA9" w:rsidRDefault="00000000">
      <w:pPr>
        <w:ind w:left="360"/>
      </w:pPr>
      <w:r>
        <w:t>• Requires interpretation or feature extraction</w:t>
      </w:r>
    </w:p>
    <w:p w14:paraId="430D22B7" w14:textId="77777777" w:rsidR="007B5BA9" w:rsidRDefault="00000000">
      <w:pPr>
        <w:ind w:left="360"/>
      </w:pPr>
      <w:r>
        <w:t>• Examples: text, images, video, audio</w:t>
      </w:r>
    </w:p>
    <w:p w14:paraId="69F9A3D7" w14:textId="77777777" w:rsidR="007B5BA9" w:rsidRDefault="00000000">
      <w:r>
        <w:t>Big data systems are designed to tolerate semi-structured and unstructured data at scale, which traditional databases handle poorly.</w:t>
      </w:r>
    </w:p>
    <w:p w14:paraId="290F5562" w14:textId="4DBC9886" w:rsidR="007B5BA9" w:rsidRDefault="00000000" w:rsidP="00C62C55">
      <w:pPr>
        <w:pStyle w:val="Heading2"/>
        <w:spacing w:after="120"/>
      </w:pPr>
      <w:r>
        <w:rPr>
          <w:rFonts w:ascii="Arial" w:hAnsi="Arial"/>
          <w:color w:val="000000"/>
        </w:rPr>
        <w:t xml:space="preserve">3. Small, </w:t>
      </w:r>
      <w:r w:rsidR="00C62C55">
        <w:rPr>
          <w:rFonts w:ascii="Arial" w:hAnsi="Arial"/>
          <w:color w:val="000000"/>
        </w:rPr>
        <w:t>M</w:t>
      </w:r>
      <w:r>
        <w:rPr>
          <w:rFonts w:ascii="Arial" w:hAnsi="Arial"/>
          <w:color w:val="000000"/>
        </w:rPr>
        <w:t xml:space="preserve">edium, and </w:t>
      </w:r>
      <w:r w:rsidR="00C62C55">
        <w:rPr>
          <w:rFonts w:ascii="Arial" w:hAnsi="Arial"/>
          <w:color w:val="000000"/>
        </w:rPr>
        <w:t>B</w:t>
      </w:r>
      <w:r>
        <w:rPr>
          <w:rFonts w:ascii="Arial" w:hAnsi="Arial"/>
          <w:color w:val="000000"/>
        </w:rPr>
        <w:t xml:space="preserve">ig </w:t>
      </w:r>
      <w:r w:rsidR="00C62C55">
        <w:rPr>
          <w:rFonts w:ascii="Arial" w:hAnsi="Arial"/>
          <w:color w:val="000000"/>
        </w:rPr>
        <w:t>D</w:t>
      </w:r>
      <w:r>
        <w:rPr>
          <w:rFonts w:ascii="Arial" w:hAnsi="Arial"/>
          <w:color w:val="000000"/>
        </w:rPr>
        <w:t>ata</w:t>
      </w:r>
    </w:p>
    <w:p w14:paraId="71589DA5" w14:textId="01DE5F3E" w:rsidR="008B743D" w:rsidRDefault="008B743D" w:rsidP="008B743D">
      <w:r>
        <w:t>The boundary between "small," "medium," and "big" data is defined by what breaks:</w:t>
      </w:r>
    </w:p>
    <w:p w14:paraId="6FA4BE45" w14:textId="45D4B031" w:rsidR="008B743D" w:rsidRDefault="008B743D" w:rsidP="008B743D">
      <w:pPr>
        <w:ind w:firstLine="360"/>
        <w:rPr>
          <w:rFonts w:hint="eastAsia"/>
        </w:rPr>
      </w:pPr>
      <w:r>
        <w:t xml:space="preserve">• </w:t>
      </w:r>
      <w:r>
        <w:rPr>
          <w:rFonts w:hint="eastAsia"/>
        </w:rPr>
        <w:t xml:space="preserve">Small data: Fits comfortably in your machine's RAM </w:t>
      </w:r>
      <w:r>
        <w:rPr>
          <w:rFonts w:hint="eastAsia"/>
        </w:rPr>
        <w:t>→</w:t>
      </w:r>
      <w:r>
        <w:rPr>
          <w:rFonts w:hint="eastAsia"/>
        </w:rPr>
        <w:t xml:space="preserve"> you can work interactively</w:t>
      </w:r>
    </w:p>
    <w:p w14:paraId="1E245C86" w14:textId="2EB378EB" w:rsidR="008B743D" w:rsidRDefault="008B743D" w:rsidP="008B743D">
      <w:pPr>
        <w:ind w:firstLine="360"/>
        <w:rPr>
          <w:rFonts w:hint="eastAsia"/>
        </w:rPr>
      </w:pPr>
      <w:r>
        <w:t xml:space="preserve">• </w:t>
      </w:r>
      <w:r>
        <w:rPr>
          <w:rFonts w:hint="eastAsia"/>
        </w:rPr>
        <w:t xml:space="preserve">Medium data: Fits on disk but not in RAM </w:t>
      </w:r>
      <w:r>
        <w:rPr>
          <w:rFonts w:hint="eastAsia"/>
        </w:rPr>
        <w:t>→</w:t>
      </w:r>
      <w:r>
        <w:rPr>
          <w:rFonts w:hint="eastAsia"/>
        </w:rPr>
        <w:t xml:space="preserve"> you need careful optimization</w:t>
      </w:r>
    </w:p>
    <w:p w14:paraId="79FB7603" w14:textId="1DC52CAE" w:rsidR="008B743D" w:rsidRDefault="008B743D" w:rsidP="008B743D">
      <w:pPr>
        <w:ind w:firstLine="360"/>
      </w:pPr>
      <w:r>
        <w:t xml:space="preserve">• </w:t>
      </w:r>
      <w:r>
        <w:rPr>
          <w:rFonts w:hint="eastAsia"/>
        </w:rPr>
        <w:t xml:space="preserve">Big data: Exceeds a single machine's capacity </w:t>
      </w:r>
      <w:r>
        <w:rPr>
          <w:rFonts w:hint="eastAsia"/>
        </w:rPr>
        <w:t>→</w:t>
      </w:r>
      <w:r>
        <w:rPr>
          <w:rFonts w:hint="eastAsia"/>
        </w:rPr>
        <w:t xml:space="preserve"> you need distributed systems</w:t>
      </w:r>
    </w:p>
    <w:p w14:paraId="4C4B681E" w14:textId="53D83D38" w:rsidR="007B5BA9" w:rsidRDefault="008B743D" w:rsidP="008B743D">
      <w:r>
        <w:t>The key insight: "big" is not about crossing 1TB. It's about crossing the threshold where your current architecture stops working. As hardware improves, this threshold moves</w:t>
      </w:r>
      <w:r>
        <w:t xml:space="preserve"> </w:t>
      </w:r>
      <w:r>
        <w:t>—what required a cluster in 2010 might run on a laptop today.</w:t>
      </w:r>
    </w:p>
    <w:tbl>
      <w:tblPr>
        <w:tblStyle w:val="GridTable1Light-Accent3"/>
        <w:tblW w:w="0" w:type="auto"/>
        <w:tblLook w:val="04A0" w:firstRow="1" w:lastRow="0" w:firstColumn="1" w:lastColumn="0" w:noHBand="0" w:noVBand="1"/>
      </w:tblPr>
      <w:tblGrid>
        <w:gridCol w:w="1728"/>
        <w:gridCol w:w="1728"/>
        <w:gridCol w:w="1728"/>
        <w:gridCol w:w="1728"/>
        <w:gridCol w:w="1728"/>
      </w:tblGrid>
      <w:tr w:rsidR="007B5BA9" w14:paraId="56DDF87E" w14:textId="77777777" w:rsidTr="00D772AC">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1728" w:type="dxa"/>
          </w:tcPr>
          <w:p w14:paraId="03E626BC" w14:textId="77777777" w:rsidR="007B5BA9" w:rsidRDefault="00000000">
            <w:r>
              <w:t>Category</w:t>
            </w:r>
          </w:p>
        </w:tc>
        <w:tc>
          <w:tcPr>
            <w:tcW w:w="1728" w:type="dxa"/>
          </w:tcPr>
          <w:p w14:paraId="2F68B9FD" w14:textId="052D6E41" w:rsidR="007B5BA9" w:rsidRDefault="00000000">
            <w:pPr>
              <w:cnfStyle w:val="100000000000" w:firstRow="1" w:lastRow="0" w:firstColumn="0" w:lastColumn="0" w:oddVBand="0" w:evenVBand="0" w:oddHBand="0" w:evenHBand="0" w:firstRowFirstColumn="0" w:firstRowLastColumn="0" w:lastRowFirstColumn="0" w:lastRowLastColumn="0"/>
            </w:pPr>
            <w:r>
              <w:t>Typical scale</w:t>
            </w:r>
          </w:p>
        </w:tc>
        <w:tc>
          <w:tcPr>
            <w:tcW w:w="1728" w:type="dxa"/>
          </w:tcPr>
          <w:p w14:paraId="5FB3E185" w14:textId="77777777" w:rsidR="007B5BA9" w:rsidRDefault="00000000">
            <w:pPr>
              <w:cnfStyle w:val="100000000000" w:firstRow="1" w:lastRow="0" w:firstColumn="0" w:lastColumn="0" w:oddVBand="0" w:evenVBand="0" w:oddHBand="0" w:evenHBand="0" w:firstRowFirstColumn="0" w:firstRowLastColumn="0" w:lastRowFirstColumn="0" w:lastRowLastColumn="0"/>
            </w:pPr>
            <w:r>
              <w:t>Fits where</w:t>
            </w:r>
          </w:p>
        </w:tc>
        <w:tc>
          <w:tcPr>
            <w:tcW w:w="1728" w:type="dxa"/>
          </w:tcPr>
          <w:p w14:paraId="12DF9784" w14:textId="77777777" w:rsidR="007B5BA9" w:rsidRDefault="00000000">
            <w:pPr>
              <w:cnfStyle w:val="100000000000" w:firstRow="1" w:lastRow="0" w:firstColumn="0" w:lastColumn="0" w:oddVBand="0" w:evenVBand="0" w:oddHBand="0" w:evenHBand="0" w:firstRowFirstColumn="0" w:firstRowLastColumn="0" w:lastRowFirstColumn="0" w:lastRowLastColumn="0"/>
            </w:pPr>
            <w:r>
              <w:t>Managed how</w:t>
            </w:r>
          </w:p>
        </w:tc>
        <w:tc>
          <w:tcPr>
            <w:tcW w:w="1728" w:type="dxa"/>
          </w:tcPr>
          <w:p w14:paraId="26C46185" w14:textId="77777777" w:rsidR="007B5BA9" w:rsidRDefault="00000000">
            <w:pPr>
              <w:cnfStyle w:val="100000000000" w:firstRow="1" w:lastRow="0" w:firstColumn="0" w:lastColumn="0" w:oddVBand="0" w:evenVBand="0" w:oddHBand="0" w:evenHBand="0" w:firstRowFirstColumn="0" w:firstRowLastColumn="0" w:lastRowFirstColumn="0" w:lastRowLastColumn="0"/>
            </w:pPr>
            <w:r>
              <w:t>Examples</w:t>
            </w:r>
          </w:p>
        </w:tc>
      </w:tr>
      <w:tr w:rsidR="007B5BA9" w14:paraId="58C72F1F" w14:textId="77777777" w:rsidTr="00D772AC">
        <w:tc>
          <w:tcPr>
            <w:cnfStyle w:val="001000000000" w:firstRow="0" w:lastRow="0" w:firstColumn="1" w:lastColumn="0" w:oddVBand="0" w:evenVBand="0" w:oddHBand="0" w:evenHBand="0" w:firstRowFirstColumn="0" w:firstRowLastColumn="0" w:lastRowFirstColumn="0" w:lastRowLastColumn="0"/>
            <w:tcW w:w="1728" w:type="dxa"/>
          </w:tcPr>
          <w:p w14:paraId="1C92D710" w14:textId="77777777" w:rsidR="007B5BA9" w:rsidRDefault="00000000">
            <w:r>
              <w:t>Small data</w:t>
            </w:r>
          </w:p>
        </w:tc>
        <w:tc>
          <w:tcPr>
            <w:tcW w:w="1728" w:type="dxa"/>
          </w:tcPr>
          <w:p w14:paraId="485139C2" w14:textId="3CD81FB3" w:rsidR="007B5BA9" w:rsidRDefault="002A0B3A">
            <w:pPr>
              <w:cnfStyle w:val="000000000000" w:firstRow="0" w:lastRow="0" w:firstColumn="0" w:lastColumn="0" w:oddVBand="0" w:evenVBand="0" w:oddHBand="0" w:evenHBand="0" w:firstRowFirstColumn="0" w:firstRowLastColumn="0" w:lastRowFirstColumn="0" w:lastRowLastColumn="0"/>
            </w:pPr>
            <w:r>
              <w:t>&lt;10 GB</w:t>
            </w:r>
          </w:p>
        </w:tc>
        <w:tc>
          <w:tcPr>
            <w:tcW w:w="1728" w:type="dxa"/>
          </w:tcPr>
          <w:p w14:paraId="6F21A31C" w14:textId="48DBDA39" w:rsidR="007B5BA9" w:rsidRDefault="002A0B3A">
            <w:pPr>
              <w:cnfStyle w:val="000000000000" w:firstRow="0" w:lastRow="0" w:firstColumn="0" w:lastColumn="0" w:oddVBand="0" w:evenVBand="0" w:oddHBand="0" w:evenHBand="0" w:firstRowFirstColumn="0" w:firstRowLastColumn="0" w:lastRowFirstColumn="0" w:lastRowLastColumn="0"/>
            </w:pPr>
            <w:r>
              <w:t>A machine’s memory</w:t>
            </w:r>
          </w:p>
        </w:tc>
        <w:tc>
          <w:tcPr>
            <w:tcW w:w="1728" w:type="dxa"/>
          </w:tcPr>
          <w:p w14:paraId="787B6EFE" w14:textId="374CD766" w:rsidR="007B5BA9" w:rsidRDefault="002A0B3A">
            <w:pPr>
              <w:cnfStyle w:val="000000000000" w:firstRow="0" w:lastRow="0" w:firstColumn="0" w:lastColumn="0" w:oddVBand="0" w:evenVBand="0" w:oddHBand="0" w:evenHBand="0" w:firstRowFirstColumn="0" w:firstRowLastColumn="0" w:lastRowFirstColumn="0" w:lastRowLastColumn="0"/>
            </w:pPr>
            <w:r>
              <w:t>Excel</w:t>
            </w:r>
          </w:p>
        </w:tc>
        <w:tc>
          <w:tcPr>
            <w:tcW w:w="1728" w:type="dxa"/>
          </w:tcPr>
          <w:p w14:paraId="325DEFD9" w14:textId="6959E1B8" w:rsidR="007B5BA9" w:rsidRDefault="00D772AC">
            <w:pPr>
              <w:cnfStyle w:val="000000000000" w:firstRow="0" w:lastRow="0" w:firstColumn="0" w:lastColumn="0" w:oddVBand="0" w:evenVBand="0" w:oddHBand="0" w:evenHBand="0" w:firstRowFirstColumn="0" w:firstRowLastColumn="0" w:lastRowFirstColumn="0" w:lastRowLastColumn="0"/>
            </w:pPr>
            <w:r>
              <w:t>Thousands of</w:t>
            </w:r>
            <w:r w:rsidR="002A0B3A">
              <w:t xml:space="preserve"> sales figures</w:t>
            </w:r>
          </w:p>
        </w:tc>
      </w:tr>
      <w:tr w:rsidR="007B5BA9" w14:paraId="38896CFF" w14:textId="77777777" w:rsidTr="00D772AC">
        <w:tc>
          <w:tcPr>
            <w:cnfStyle w:val="001000000000" w:firstRow="0" w:lastRow="0" w:firstColumn="1" w:lastColumn="0" w:oddVBand="0" w:evenVBand="0" w:oddHBand="0" w:evenHBand="0" w:firstRowFirstColumn="0" w:firstRowLastColumn="0" w:lastRowFirstColumn="0" w:lastRowLastColumn="0"/>
            <w:tcW w:w="1728" w:type="dxa"/>
          </w:tcPr>
          <w:p w14:paraId="6C67A98D" w14:textId="77777777" w:rsidR="007B5BA9" w:rsidRDefault="00000000">
            <w:r>
              <w:t>Medium data</w:t>
            </w:r>
          </w:p>
        </w:tc>
        <w:tc>
          <w:tcPr>
            <w:tcW w:w="1728" w:type="dxa"/>
          </w:tcPr>
          <w:p w14:paraId="5FE078A3" w14:textId="4ED60126" w:rsidR="007B5BA9" w:rsidRDefault="002A0B3A">
            <w:pPr>
              <w:cnfStyle w:val="000000000000" w:firstRow="0" w:lastRow="0" w:firstColumn="0" w:lastColumn="0" w:oddVBand="0" w:evenVBand="0" w:oddHBand="0" w:evenHBand="0" w:firstRowFirstColumn="0" w:firstRowLastColumn="0" w:lastRowFirstColumn="0" w:lastRowLastColumn="0"/>
            </w:pPr>
            <w:r>
              <w:t>10 GB – 1 TB</w:t>
            </w:r>
          </w:p>
        </w:tc>
        <w:tc>
          <w:tcPr>
            <w:tcW w:w="1728" w:type="dxa"/>
          </w:tcPr>
          <w:p w14:paraId="4180ED24" w14:textId="0596BE0B" w:rsidR="007B5BA9" w:rsidRDefault="002A0B3A">
            <w:pPr>
              <w:cnfStyle w:val="000000000000" w:firstRow="0" w:lastRow="0" w:firstColumn="0" w:lastColumn="0" w:oddVBand="0" w:evenVBand="0" w:oddHBand="0" w:evenHBand="0" w:firstRowFirstColumn="0" w:firstRowLastColumn="0" w:lastRowFirstColumn="0" w:lastRowLastColumn="0"/>
            </w:pPr>
            <w:r>
              <w:t>A machine’s disk</w:t>
            </w:r>
          </w:p>
        </w:tc>
        <w:tc>
          <w:tcPr>
            <w:tcW w:w="1728" w:type="dxa"/>
          </w:tcPr>
          <w:p w14:paraId="0A165573" w14:textId="2A5AA5FD" w:rsidR="007B5BA9" w:rsidRDefault="002A0B3A">
            <w:pPr>
              <w:cnfStyle w:val="000000000000" w:firstRow="0" w:lastRow="0" w:firstColumn="0" w:lastColumn="0" w:oddVBand="0" w:evenVBand="0" w:oddHBand="0" w:evenHBand="0" w:firstRowFirstColumn="0" w:firstRowLastColumn="0" w:lastRowFirstColumn="0" w:lastRowLastColumn="0"/>
            </w:pPr>
            <w:r>
              <w:t>Traditional DB</w:t>
            </w:r>
          </w:p>
        </w:tc>
        <w:tc>
          <w:tcPr>
            <w:tcW w:w="1728" w:type="dxa"/>
          </w:tcPr>
          <w:p w14:paraId="15D8C850" w14:textId="54D95897" w:rsidR="007B5BA9" w:rsidRDefault="002A0B3A">
            <w:pPr>
              <w:cnfStyle w:val="000000000000" w:firstRow="0" w:lastRow="0" w:firstColumn="0" w:lastColumn="0" w:oddVBand="0" w:evenVBand="0" w:oddHBand="0" w:evenHBand="0" w:firstRowFirstColumn="0" w:firstRowLastColumn="0" w:lastRowFirstColumn="0" w:lastRowLastColumn="0"/>
            </w:pPr>
            <w:r>
              <w:t>Millions of web pages</w:t>
            </w:r>
          </w:p>
        </w:tc>
      </w:tr>
      <w:tr w:rsidR="007B5BA9" w14:paraId="704621C7" w14:textId="77777777" w:rsidTr="00D772AC">
        <w:tc>
          <w:tcPr>
            <w:cnfStyle w:val="001000000000" w:firstRow="0" w:lastRow="0" w:firstColumn="1" w:lastColumn="0" w:oddVBand="0" w:evenVBand="0" w:oddHBand="0" w:evenHBand="0" w:firstRowFirstColumn="0" w:firstRowLastColumn="0" w:lastRowFirstColumn="0" w:lastRowLastColumn="0"/>
            <w:tcW w:w="1728" w:type="dxa"/>
          </w:tcPr>
          <w:p w14:paraId="0B273481" w14:textId="77777777" w:rsidR="007B5BA9" w:rsidRDefault="00000000">
            <w:r>
              <w:t>Big data</w:t>
            </w:r>
          </w:p>
        </w:tc>
        <w:tc>
          <w:tcPr>
            <w:tcW w:w="1728" w:type="dxa"/>
          </w:tcPr>
          <w:p w14:paraId="7A15DF60" w14:textId="58CDFB96" w:rsidR="007B5BA9" w:rsidRDefault="002A0B3A">
            <w:pPr>
              <w:cnfStyle w:val="000000000000" w:firstRow="0" w:lastRow="0" w:firstColumn="0" w:lastColumn="0" w:oddVBand="0" w:evenVBand="0" w:oddHBand="0" w:evenHBand="0" w:firstRowFirstColumn="0" w:firstRowLastColumn="0" w:lastRowFirstColumn="0" w:lastRowLastColumn="0"/>
            </w:pPr>
            <w:r>
              <w:t>&gt; 1 TB</w:t>
            </w:r>
          </w:p>
        </w:tc>
        <w:tc>
          <w:tcPr>
            <w:tcW w:w="1728" w:type="dxa"/>
          </w:tcPr>
          <w:p w14:paraId="34274DA7" w14:textId="040D6DC7" w:rsidR="007B5BA9" w:rsidRDefault="002A0B3A">
            <w:pPr>
              <w:cnfStyle w:val="000000000000" w:firstRow="0" w:lastRow="0" w:firstColumn="0" w:lastColumn="0" w:oddVBand="0" w:evenVBand="0" w:oddHBand="0" w:evenHBand="0" w:firstRowFirstColumn="0" w:firstRowLastColumn="0" w:lastRowFirstColumn="0" w:lastRowLastColumn="0"/>
            </w:pPr>
            <w:r>
              <w:t>Across multiple machines</w:t>
            </w:r>
          </w:p>
        </w:tc>
        <w:tc>
          <w:tcPr>
            <w:tcW w:w="1728" w:type="dxa"/>
          </w:tcPr>
          <w:p w14:paraId="62DAC92C" w14:textId="06366AED" w:rsidR="007B5BA9" w:rsidRDefault="00000000">
            <w:pPr>
              <w:cnfStyle w:val="000000000000" w:firstRow="0" w:lastRow="0" w:firstColumn="0" w:lastColumn="0" w:oddVBand="0" w:evenVBand="0" w:oddHBand="0" w:evenHBand="0" w:firstRowFirstColumn="0" w:firstRowLastColumn="0" w:lastRowFirstColumn="0" w:lastRowLastColumn="0"/>
            </w:pPr>
            <w:r>
              <w:t xml:space="preserve">Distributed </w:t>
            </w:r>
            <w:r w:rsidR="002A0B3A">
              <w:t>DB</w:t>
            </w:r>
          </w:p>
        </w:tc>
        <w:tc>
          <w:tcPr>
            <w:tcW w:w="1728" w:type="dxa"/>
          </w:tcPr>
          <w:p w14:paraId="7E647E17" w14:textId="4ED5DB78" w:rsidR="007B5BA9" w:rsidRDefault="002A0B3A">
            <w:pPr>
              <w:cnfStyle w:val="000000000000" w:firstRow="0" w:lastRow="0" w:firstColumn="0" w:lastColumn="0" w:oddVBand="0" w:evenVBand="0" w:oddHBand="0" w:evenHBand="0" w:firstRowFirstColumn="0" w:firstRowLastColumn="0" w:lastRowFirstColumn="0" w:lastRowLastColumn="0"/>
            </w:pPr>
            <w:r>
              <w:t>Billions of web clicks</w:t>
            </w:r>
          </w:p>
        </w:tc>
      </w:tr>
    </w:tbl>
    <w:p w14:paraId="4D8ABF03" w14:textId="29B16B61" w:rsidR="007B5BA9" w:rsidRDefault="007B5BA9"/>
    <w:p w14:paraId="5ECEA955" w14:textId="1631809B" w:rsidR="007B5BA9" w:rsidRDefault="00000000" w:rsidP="00C62C55">
      <w:pPr>
        <w:pStyle w:val="Heading2"/>
        <w:spacing w:after="120"/>
      </w:pPr>
      <w:r>
        <w:rPr>
          <w:rFonts w:ascii="Arial" w:hAnsi="Arial"/>
          <w:color w:val="000000"/>
        </w:rPr>
        <w:lastRenderedPageBreak/>
        <w:t xml:space="preserve">4. Core </w:t>
      </w:r>
      <w:r w:rsidR="00C62C55">
        <w:rPr>
          <w:rFonts w:ascii="Arial" w:hAnsi="Arial"/>
          <w:color w:val="000000"/>
        </w:rPr>
        <w:t>A</w:t>
      </w:r>
      <w:r>
        <w:rPr>
          <w:rFonts w:ascii="Arial" w:hAnsi="Arial"/>
          <w:color w:val="000000"/>
        </w:rPr>
        <w:t xml:space="preserve">rchitectural </w:t>
      </w:r>
      <w:r w:rsidR="00C62C55">
        <w:rPr>
          <w:rFonts w:ascii="Arial" w:hAnsi="Arial"/>
          <w:color w:val="000000"/>
        </w:rPr>
        <w:t>P</w:t>
      </w:r>
      <w:r>
        <w:rPr>
          <w:rFonts w:ascii="Arial" w:hAnsi="Arial"/>
          <w:color w:val="000000"/>
        </w:rPr>
        <w:t>rinciples</w:t>
      </w:r>
    </w:p>
    <w:p w14:paraId="39431A84" w14:textId="77777777" w:rsidR="007B5BA9" w:rsidRDefault="00000000">
      <w:pPr>
        <w:ind w:left="360"/>
      </w:pPr>
      <w:r>
        <w:t>• Horizontal scaling (add machines, not size)</w:t>
      </w:r>
    </w:p>
    <w:p w14:paraId="5E5CFE5C" w14:textId="77777777" w:rsidR="007B5BA9" w:rsidRDefault="00000000">
      <w:pPr>
        <w:ind w:left="360"/>
      </w:pPr>
      <w:r>
        <w:t>• Shared-nothing architecture</w:t>
      </w:r>
    </w:p>
    <w:p w14:paraId="30970968" w14:textId="77777777" w:rsidR="007B5BA9" w:rsidRDefault="00000000">
      <w:pPr>
        <w:ind w:left="360"/>
      </w:pPr>
      <w:r>
        <w:t>• Data locality (move compute to data)</w:t>
      </w:r>
    </w:p>
    <w:p w14:paraId="2D50A988" w14:textId="77777777" w:rsidR="007B5BA9" w:rsidRDefault="00000000">
      <w:pPr>
        <w:ind w:left="360"/>
      </w:pPr>
      <w:r>
        <w:t>• Fault tolerance by design</w:t>
      </w:r>
    </w:p>
    <w:p w14:paraId="0A849C94" w14:textId="47D16684" w:rsidR="007B5BA9" w:rsidRDefault="00000000" w:rsidP="00C62C55">
      <w:pPr>
        <w:pStyle w:val="Heading2"/>
        <w:spacing w:after="120"/>
      </w:pPr>
      <w:r>
        <w:rPr>
          <w:rFonts w:ascii="Arial" w:hAnsi="Arial"/>
          <w:color w:val="000000"/>
        </w:rPr>
        <w:t xml:space="preserve">5. Connection to the Week 1 Spark </w:t>
      </w:r>
      <w:r w:rsidR="00C62C55">
        <w:rPr>
          <w:rFonts w:ascii="Arial" w:hAnsi="Arial"/>
          <w:color w:val="000000"/>
        </w:rPr>
        <w:t>L</w:t>
      </w:r>
      <w:r>
        <w:rPr>
          <w:rFonts w:ascii="Arial" w:hAnsi="Arial"/>
          <w:color w:val="000000"/>
        </w:rPr>
        <w:t>ab</w:t>
      </w:r>
    </w:p>
    <w:p w14:paraId="1C7788E6" w14:textId="77777777" w:rsidR="007B5BA9" w:rsidRDefault="00000000">
      <w:r>
        <w:t>In the lab, you will observe how Spark plans and executes work. Transformations define a logical plan; actions trigger execution. The goal is to connect system behavior to the architectural ideas above.</w:t>
      </w:r>
    </w:p>
    <w:sectPr w:rsidR="007B5BA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9711285">
    <w:abstractNumId w:val="8"/>
  </w:num>
  <w:num w:numId="2" w16cid:durableId="1834374743">
    <w:abstractNumId w:val="6"/>
  </w:num>
  <w:num w:numId="3" w16cid:durableId="6177661">
    <w:abstractNumId w:val="5"/>
  </w:num>
  <w:num w:numId="4" w16cid:durableId="138311262">
    <w:abstractNumId w:val="4"/>
  </w:num>
  <w:num w:numId="5" w16cid:durableId="249510942">
    <w:abstractNumId w:val="7"/>
  </w:num>
  <w:num w:numId="6" w16cid:durableId="2074965256">
    <w:abstractNumId w:val="3"/>
  </w:num>
  <w:num w:numId="7" w16cid:durableId="243998162">
    <w:abstractNumId w:val="2"/>
  </w:num>
  <w:num w:numId="8" w16cid:durableId="665286443">
    <w:abstractNumId w:val="1"/>
  </w:num>
  <w:num w:numId="9" w16cid:durableId="1933322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0B3A"/>
    <w:rsid w:val="00326F90"/>
    <w:rsid w:val="004B074D"/>
    <w:rsid w:val="0052033F"/>
    <w:rsid w:val="00623A5A"/>
    <w:rsid w:val="007B5BA9"/>
    <w:rsid w:val="008B743D"/>
    <w:rsid w:val="00982F59"/>
    <w:rsid w:val="00AA1D8D"/>
    <w:rsid w:val="00B47730"/>
    <w:rsid w:val="00C62C55"/>
    <w:rsid w:val="00CB0664"/>
    <w:rsid w:val="00D772AC"/>
    <w:rsid w:val="00E420AC"/>
    <w:rsid w:val="00F306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11C4EB"/>
  <w14:defaultImageDpi w14:val="300"/>
  <w15:docId w15:val="{60F7CB68-8E0D-FE4A-BD00-A1CB53018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Accent1">
    <w:name w:val="Grid Table 1 Light Accent 1"/>
    <w:basedOn w:val="TableNormal"/>
    <w:uiPriority w:val="46"/>
    <w:rsid w:val="00D772AC"/>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772AC"/>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772AC"/>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3</Pages>
  <Words>438</Words>
  <Characters>2526</Characters>
  <Application>Microsoft Office Word</Application>
  <DocSecurity>0</DocSecurity>
  <Lines>93</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Ragnar Lesch</cp:lastModifiedBy>
  <cp:revision>7</cp:revision>
  <dcterms:created xsi:type="dcterms:W3CDTF">2013-12-23T23:15:00Z</dcterms:created>
  <dcterms:modified xsi:type="dcterms:W3CDTF">2026-01-13T02:55:00Z</dcterms:modified>
  <cp:category/>
</cp:coreProperties>
</file>