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300" w:lineRule="auto"/>
      </w:pPr>
      <w:r>
        <w:rPr>
          <w:rFonts w:ascii="Microsoft YaHei" w:hAnsi="Microsoft YaHei" w:eastAsia="Microsoft YaHei" w:cs="Microsoft YaHei"/>
          <w:b/>
          <w:color w:val="B7873F"/>
          <w:sz w:val="18"/>
        </w:rPr>
        <w:t>WECHAT MINI GAME · PRODUCT REQUIREMENTS</w:t>
      </w:r>
    </w:p>
    <w:p>
      <w:pPr>
        <w:pStyle w:val="Title"/>
      </w:pPr>
      <w:r>
        <w:rPr>
          <w:rFonts w:ascii="Microsoft YaHei" w:hAnsi="Microsoft YaHei" w:eastAsia="Microsoft YaHei" w:cs="Microsoft YaHei"/>
          <w:b/>
          <w:color w:val="2E1B38"/>
          <w:sz w:val="56"/>
        </w:rPr>
        <w:t>魔女炼金·水排序</w:t>
      </w:r>
    </w:p>
    <w:p>
      <w:pPr>
        <w:pStyle w:val="Subtitle"/>
      </w:pPr>
      <w:r>
        <w:rPr>
          <w:rFonts w:ascii="Microsoft YaHei" w:hAnsi="Microsoft YaHei" w:eastAsia="Microsoft YaHei" w:cs="Microsoft YaHei"/>
          <w:color w:val="6F6673"/>
          <w:sz w:val="26"/>
        </w:rPr>
        <w:t>微信小游戏产品需求文档（MVP）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800"/>
        <w:gridCol w:w="7560"/>
      </w:tblGrid>
      <w:tr>
        <w:trPr>
          <w:tblHeader w:val="1"/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1E3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20"/>
              </w:rPr>
              <w:t>文档属性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1E3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20"/>
              </w:rPr>
              <w:t>内容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20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20"/>
              </w:rPr>
              <w:t>V1.0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20"/>
              </w:rPr>
              <w:t>状态</w:t>
            </w:r>
          </w:p>
        </w:tc>
        <w:tc>
          <w:tcPr>
            <w:tcW w:type="dxa" w:w="75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20"/>
              </w:rPr>
              <w:t>需求定稿 / 可进入原型与开发拆解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20"/>
              </w:rPr>
              <w:t>更新时间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20"/>
              </w:rPr>
              <w:t>2026-08-16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20"/>
              </w:rPr>
              <w:t>产品类型</w:t>
            </w:r>
          </w:p>
        </w:tc>
        <w:tc>
          <w:tcPr>
            <w:tcW w:type="dxa" w:w="75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20"/>
              </w:rPr>
              <w:t>微信小游戏 · 轻度益智 · 水排序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20"/>
              </w:rPr>
              <w:t>主题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20"/>
              </w:rPr>
              <w:t>暗调魔女炼金工坊 · 合成魔法药水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20"/>
              </w:rPr>
              <w:t>核心变现</w:t>
            </w:r>
          </w:p>
        </w:tc>
        <w:tc>
          <w:tcPr>
            <w:tcW w:type="dxa" w:w="75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20"/>
              </w:rPr>
              <w:t>激励视频：当前关卡新增 1 个临时空瓶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4A2E5E"/>
          <w:left w:val="single" w:sz="8" w:space="0" w:color="4A2E5E"/>
          <w:bottom w:val="single" w:sz="8" w:space="0" w:color="4A2E5E"/>
          <w:right w:val="single" w:sz="8" w:space="0" w:color="4A2E5E"/>
          <w:insideH w:val="single" w:sz="8" w:space="0" w:color="4A2E5E"/>
          <w:insideV w:val="single" w:sz="8" w:space="0" w:color="4A2E5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4A2E5E"/>
              </w:rPr>
              <w:t xml:space="preserve">产品一句话  </w:t>
            </w:r>
            <w:r>
              <w:rPr>
                <w:rFonts w:ascii="Microsoft YaHei" w:hAnsi="Microsoft YaHei" w:eastAsia="Microsoft YaHei" w:cs="Microsoft YaHei"/>
                <w:color w:val="2B2230"/>
              </w:rPr>
              <w:t>玩家通过点击瓶子完成水排序，见习魔女同步施法；当同色药水装满时，药水被封装并飞离棋盘，最终完成整场炼金。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文档结构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产品定位与目标、用户与体验原则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核心玩法、通关判定、完成药水消失机制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加载页、首页、关卡页、结算与图鉴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魔女交互状态机、动画与音效反馈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暗调视觉、瓶子边界及 750rpx 响应式布局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关卡难度、广告空瓶、数据埋点与验收标准</w:t>
      </w:r>
    </w:p>
    <w:p>
      <w:pPr>
        <w:pStyle w:val="Heading1"/>
        <w:keepNext/>
        <w:pageBreakBefore/>
      </w:pPr>
      <w:r>
        <w:rPr>
          <w:rFonts w:ascii="Microsoft YaHei" w:hAnsi="Microsoft YaHei" w:eastAsia="Microsoft YaHei" w:cs="Microsoft YaHei"/>
          <w:color w:val="2B2230"/>
          <w:sz w:val="21"/>
        </w:rPr>
        <w:t>1. 产品概述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1.1 产品定位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2B2230"/>
        </w:rPr>
        <w:t>本产品是一款面向微信小游戏场景的竖屏轻度益智游戏。核心玩法是经典水排序，主题包装为见习魔女在夜间炼金工坊中调配魔法药水。单局目标时长为 3–5 分钟，强调低学习成本、即时反馈和可持续的关卡推进。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873F"/>
          <w:left w:val="single" w:sz="8" w:space="0" w:color="B7873F"/>
          <w:bottom w:val="single" w:sz="8" w:space="0" w:color="B7873F"/>
          <w:right w:val="single" w:sz="8" w:space="0" w:color="B7873F"/>
          <w:insideH w:val="single" w:sz="8" w:space="0" w:color="B7873F"/>
          <w:insideV w:val="single" w:sz="8" w:space="0" w:color="B7873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1E3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B7873F"/>
              </w:rPr>
              <w:t xml:space="preserve">体验承诺  </w:t>
            </w:r>
            <w:r>
              <w:rPr>
                <w:rFonts w:ascii="Microsoft YaHei" w:hAnsi="Microsoft YaHei" w:eastAsia="Microsoft YaHei" w:cs="Microsoft YaHei"/>
                <w:color w:val="2B2230"/>
              </w:rPr>
              <w:t>10 秒理解操作，2 分钟完成首局；每次点击都能获得瓶子与魔女的双重反馈。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1.2 产品目标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用魔女施法、药水封装与图鉴收藏，建立区别于普通水排序产品的主题记忆点。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通过合理的瓶子边界、清晰的颜色区分和稳定的触控区域，减少误触与视觉压力。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通过“观看激励视频获得本关临时空瓶”提供自然、可控且不强迫的基础变现。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以轻量关卡制和药水图鉴建立首版留存目标，不引入复杂工坊养成、社交或剧情系统。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1.3 目标用户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800"/>
        <w:gridCol w:w="3600"/>
        <w:gridCol w:w="3960"/>
      </w:tblGrid>
      <w:tr>
        <w:trPr>
          <w:tblHeader w:val="1"/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用户类型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特征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核心诉求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轻度益智玩家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碎片时间游玩，熟悉排序/消除类规则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快速开局、规则直观、连续通关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视觉主题玩家</w:t>
            </w:r>
          </w:p>
        </w:tc>
        <w:tc>
          <w:tcPr>
            <w:tcW w:type="dxa" w:w="36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偏好魔女、炼金、药水和暗色幻想风格</w:t>
            </w:r>
          </w:p>
        </w:tc>
        <w:tc>
          <w:tcPr>
            <w:tcW w:type="dxa" w:w="39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角色反馈、收藏感、主题沉浸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卡关求助玩家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愿意用低成本方式换取解题空间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帮助有效、权益明确、不被强制广告打断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1.4 MVP 范围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4680"/>
        <w:gridCol w:w="4680"/>
      </w:tblGrid>
      <w:tr>
        <w:trPr>
          <w:tblHeader w:val="1"/>
          <w:cantSplit w:val="1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纳入首版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明确不纳入首版</w:t>
            </w:r>
          </w:p>
        </w:tc>
      </w:tr>
      <w:tr>
        <w:trPr>
          <w:cantSplit w:val="1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加载页、首页、关卡、结算、关卡选择、药水图鉴、设置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工坊装修、装备升级、复杂货币商城</w:t>
            </w:r>
          </w:p>
        </w:tc>
      </w:tr>
      <w:tr>
        <w:trPr>
          <w:cantSplit w:val="1"/>
        </w:trPr>
        <w:tc>
          <w:tcPr>
            <w:tcW w:type="dxa" w:w="468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水排序、撤销、重开、广告空瓶、完成药水消失</w:t>
            </w:r>
          </w:p>
        </w:tc>
        <w:tc>
          <w:tcPr>
            <w:tcW w:type="dxa" w:w="468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多人对战、好友排行、公会与聊天</w:t>
            </w:r>
          </w:p>
        </w:tc>
      </w:tr>
      <w:tr>
        <w:trPr>
          <w:cantSplit w:val="1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魔女待机/施法/庆祝交互、基础音效与振动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长篇剧情、配音剧情、角色换装系统</w:t>
            </w:r>
          </w:p>
        </w:tc>
      </w:tr>
      <w:tr>
        <w:trPr>
          <w:cantSplit w:val="1"/>
        </w:trPr>
        <w:tc>
          <w:tcPr>
            <w:tcW w:type="dxa" w:w="468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本地进度保存、基础埋点、首版难度分层</w:t>
            </w:r>
          </w:p>
        </w:tc>
        <w:tc>
          <w:tcPr>
            <w:tcW w:type="dxa" w:w="468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实时联网关卡生成和复杂账号体系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2. 核心体验与玩法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2.1 核心循环</w:t>
      </w:r>
    </w:p>
    <w:p>
      <w:pPr>
        <w:numPr>
          <w:ilvl w:val="0"/>
          <w:numId w:val="1002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从首页继续当前关卡，进入炼金棋盘。</w:t>
      </w:r>
    </w:p>
    <w:p>
      <w:pPr>
        <w:numPr>
          <w:ilvl w:val="0"/>
          <w:numId w:val="1002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点击源瓶，魔女举起法杖；点击目标瓶，魔女挥杖并触发倾倒。</w:t>
      </w:r>
    </w:p>
    <w:p>
      <w:pPr>
        <w:numPr>
          <w:ilvl w:val="0"/>
          <w:numId w:val="1002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将同色液体归入同一瓶，完成一瓶同色药水。</w:t>
      </w:r>
    </w:p>
    <w:p>
      <w:pPr>
        <w:numPr>
          <w:ilvl w:val="0"/>
          <w:numId w:val="1002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完成药水被封印并飞离棋盘；原位置成为不可用空位。</w:t>
      </w:r>
    </w:p>
    <w:p>
      <w:pPr>
        <w:numPr>
          <w:ilvl w:val="0"/>
          <w:numId w:val="1002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所有有色药水均完成后结算，解锁下一关，并按节点更新药水图鉴。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2.2 基础规则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每个普通瓶固定容纳 4 层液体；一层为最小逻辑单位。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只允许向空瓶，或顶部颜色相同且仍有剩余容量的瓶子倾倒。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一次合法倾倒会自动移动源瓶顶部连续同色液体，直到目标瓶满、颜色断开或源瓶清空。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点击已选中的源瓶、棋盘空白区域或无效目标时取消选择；取消不消耗撤销次数。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游戏不主动判负。玩家可继续尝试、撤销、重开，或观看激励视频获得临时空瓶。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2.3 有效与无效倾倒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900"/>
        <w:gridCol w:w="3100"/>
        <w:gridCol w:w="4360"/>
      </w:tblGrid>
      <w:tr>
        <w:trPr>
          <w:tblHeader w:val="1"/>
          <w:cantSplit w:val="1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场景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系统结果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反馈</w:t>
            </w:r>
          </w:p>
        </w:tc>
      </w:tr>
      <w:tr>
        <w:trPr>
          <w:cantSplit w:val="1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目标为空瓶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允许倾倒连续同色液体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法杖亮起，目标瓶显示柔和呼吸光</w:t>
            </w:r>
          </w:p>
        </w:tc>
      </w:tr>
      <w:tr>
        <w:trPr>
          <w:cantSplit w:val="1"/>
        </w:trPr>
        <w:tc>
          <w:tcPr>
            <w:tcW w:type="dxa" w:w="19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目标顶部同色且有容量</w:t>
            </w:r>
          </w:p>
        </w:tc>
        <w:tc>
          <w:tcPr>
            <w:tcW w:type="dxa" w:w="31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允许倾倒至容量或颜色边界</w:t>
            </w:r>
          </w:p>
        </w:tc>
        <w:tc>
          <w:tcPr>
            <w:tcW w:type="dxa" w:w="43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魔法粒子连接两瓶</w:t>
            </w:r>
          </w:p>
        </w:tc>
      </w:tr>
      <w:tr>
        <w:trPr>
          <w:cantSplit w:val="1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目标顶部异色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拒绝操作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目标瓶短促晃动，魔女轻微摇头</w:t>
            </w:r>
          </w:p>
        </w:tc>
      </w:tr>
      <w:tr>
        <w:trPr>
          <w:cantSplit w:val="1"/>
        </w:trPr>
        <w:tc>
          <w:tcPr>
            <w:tcW w:type="dxa" w:w="19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目标已满</w:t>
            </w:r>
          </w:p>
        </w:tc>
        <w:tc>
          <w:tcPr>
            <w:tcW w:type="dxa" w:w="31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拒绝操作</w:t>
            </w:r>
          </w:p>
        </w:tc>
        <w:tc>
          <w:tcPr>
            <w:tcW w:type="dxa" w:w="43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瓶口闪一下暗色火花</w:t>
            </w:r>
          </w:p>
        </w:tc>
      </w:tr>
      <w:tr>
        <w:trPr>
          <w:cantSplit w:val="1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目标是已消失药水的原槽位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不可选中、不可倒入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不显示高亮，无点击反馈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2.4 单瓶合成与消失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873F"/>
          <w:left w:val="single" w:sz="8" w:space="0" w:color="B7873F"/>
          <w:bottom w:val="single" w:sz="8" w:space="0" w:color="B7873F"/>
          <w:right w:val="single" w:sz="8" w:space="0" w:color="B7873F"/>
          <w:insideH w:val="single" w:sz="8" w:space="0" w:color="B7873F"/>
          <w:insideV w:val="single" w:sz="8" w:space="0" w:color="B7873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1E3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B7873F"/>
              </w:rPr>
              <w:t xml:space="preserve">关键机制  </w:t>
            </w:r>
            <w:r>
              <w:rPr>
                <w:rFonts w:ascii="Microsoft YaHei" w:hAnsi="Microsoft YaHei" w:eastAsia="Microsoft YaHei" w:cs="Microsoft YaHei"/>
                <w:color w:val="2B2230"/>
              </w:rPr>
              <w:t>同色液体装满后，该瓶立即完成、锁定并从棋盘中消失；它不会变成可继续使用的空瓶。</w:t>
            </w:r>
          </w:p>
        </w:tc>
      </w:tr>
    </w:tbl>
    <w:p>
      <w:pPr>
        <w:spacing w:before="0" w:after="40" w:line="300" w:lineRule="auto"/>
      </w:pPr>
    </w:p>
    <w:p>
      <w:pPr>
        <w:numPr>
          <w:ilvl w:val="0"/>
          <w:numId w:val="1003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判定：瓶内 4 层液体颜色完全一致且已满。</w:t>
      </w:r>
    </w:p>
    <w:p>
      <w:pPr>
        <w:numPr>
          <w:ilvl w:val="0"/>
          <w:numId w:val="1003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锁定：完成判定后立刻禁止再次选中，避免动画期间误操作。</w:t>
      </w:r>
    </w:p>
    <w:p>
      <w:pPr>
        <w:numPr>
          <w:ilvl w:val="0"/>
          <w:numId w:val="1003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封装：瓶口出现软木塞或魔法封印，瓶身浮现金色炼金符文。</w:t>
      </w:r>
    </w:p>
    <w:p>
      <w:pPr>
        <w:numPr>
          <w:ilvl w:val="0"/>
          <w:numId w:val="1003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收取：魔女挥杖，瓶子上浮并飞向药水架，或化为光点收入图鉴。</w:t>
      </w:r>
    </w:p>
    <w:p>
      <w:pPr>
        <w:numPr>
          <w:ilvl w:val="0"/>
          <w:numId w:val="1003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清场：动画结束后隐藏瓶子；原槽位保留但标记为 inactive，不触发棋盘重排。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2B2230"/>
        </w:rPr>
        <w:t>动画建议时长 0.8–1.2 秒。动画使用独立上层，不阻塞玩家对其他瓶子的点击与倾倒；同一时刻多瓶连续完成时，按完成时间错开 0.15 秒播放，避免视觉重叠。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2.5 通关判定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当所有有色药水瓶均已完成并从棋盘消失时，判定整关完成。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棋盘中剩余普通空瓶或广告空瓶不影响通关。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通关触发后停止接受新的瓶子操作，等待当前 0.5 秒内的合成动画收尾，再进入整关庆祝。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通关数据在展示结算前写入本地存档，防止玩家退出导致进度丢失。</w:t>
      </w:r>
    </w:p>
    <w:p>
      <w:pPr>
        <w:pStyle w:val="Heading1"/>
        <w:keepNext/>
        <w:pageBreakBefore/>
      </w:pPr>
      <w:r>
        <w:rPr>
          <w:rFonts w:ascii="Microsoft YaHei" w:hAnsi="Microsoft YaHei" w:eastAsia="Microsoft YaHei" w:cs="Microsoft YaHei"/>
          <w:color w:val="2B2230"/>
          <w:sz w:val="21"/>
        </w:rPr>
        <w:t>3. 页面与用户流程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3.1 主流程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2B2230"/>
        </w:rPr>
        <w:t>加载页 → 首页 → 当前关卡 → 单瓶合成反馈 → 通关结算 → 下一关。关卡选择、药水图鉴和设置作为首页支线入口。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3.2 页面清单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500"/>
        <w:gridCol w:w="2100"/>
        <w:gridCol w:w="3660"/>
        <w:gridCol w:w="2100"/>
      </w:tblGrid>
      <w:tr>
        <w:trPr>
          <w:tblHeader w:val="1"/>
          <w:cantSplit w:val="1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页面/弹层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目的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核心元素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主要出口</w:t>
            </w:r>
          </w:p>
        </w:tc>
      </w:tr>
      <w:tr>
        <w:trPr>
          <w:cantSplit w:val="1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加载页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完成资源加载并建立主题氛围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等待魔女、坩埚进度、游戏名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自动进入首页</w:t>
            </w:r>
          </w:p>
        </w:tc>
      </w:tr>
      <w:tr>
        <w:trPr>
          <w:cantSplit w:val="1"/>
        </w:trPr>
        <w:tc>
          <w:tcPr>
            <w:tcW w:type="dxa" w:w="1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首页</w:t>
            </w:r>
          </w:p>
        </w:tc>
        <w:tc>
          <w:tcPr>
            <w:tcW w:type="dxa" w:w="21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承接继续游戏和支线入口</w:t>
            </w:r>
          </w:p>
        </w:tc>
        <w:tc>
          <w:tcPr>
            <w:tcW w:type="dxa" w:w="36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魔女、继续炼金、当前关卡、图鉴、设置</w:t>
            </w:r>
          </w:p>
        </w:tc>
        <w:tc>
          <w:tcPr>
            <w:tcW w:type="dxa" w:w="21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关卡/关卡选择/图鉴</w:t>
            </w:r>
          </w:p>
        </w:tc>
      </w:tr>
      <w:tr>
        <w:trPr>
          <w:cantSplit w:val="1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关卡页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完成水排序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魔女、瓶子棋盘、撤销、重开、增加空瓶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结算/返回首页</w:t>
            </w:r>
          </w:p>
        </w:tc>
      </w:tr>
      <w:tr>
        <w:trPr>
          <w:cantSplit w:val="1"/>
        </w:trPr>
        <w:tc>
          <w:tcPr>
            <w:tcW w:type="dxa" w:w="1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通关结算</w:t>
            </w:r>
          </w:p>
        </w:tc>
        <w:tc>
          <w:tcPr>
            <w:tcW w:type="dxa" w:w="21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确认成果并推动下一关</w:t>
            </w:r>
          </w:p>
        </w:tc>
        <w:tc>
          <w:tcPr>
            <w:tcW w:type="dxa" w:w="36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炼制完成、新药水、下一关、返回工坊</w:t>
            </w:r>
          </w:p>
        </w:tc>
        <w:tc>
          <w:tcPr>
            <w:tcW w:type="dxa" w:w="21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下一关/首页</w:t>
            </w:r>
          </w:p>
        </w:tc>
      </w:tr>
      <w:tr>
        <w:trPr>
          <w:cantSplit w:val="1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药水图鉴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提供轻量长期目标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已解锁卡片、剪影、解锁条件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首页</w:t>
            </w:r>
          </w:p>
        </w:tc>
      </w:tr>
      <w:tr>
        <w:trPr>
          <w:cantSplit w:val="1"/>
        </w:trPr>
        <w:tc>
          <w:tcPr>
            <w:tcW w:type="dxa" w:w="1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关卡选择</w:t>
            </w:r>
          </w:p>
        </w:tc>
        <w:tc>
          <w:tcPr>
            <w:tcW w:type="dxa" w:w="21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回玩已解锁关卡</w:t>
            </w:r>
          </w:p>
        </w:tc>
        <w:tc>
          <w:tcPr>
            <w:tcW w:type="dxa" w:w="36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章节、关卡状态、当前关</w:t>
            </w:r>
          </w:p>
        </w:tc>
        <w:tc>
          <w:tcPr>
            <w:tcW w:type="dxa" w:w="21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目标关卡/首页</w:t>
            </w:r>
          </w:p>
        </w:tc>
      </w:tr>
      <w:tr>
        <w:trPr>
          <w:cantSplit w:val="1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设置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管理声音与振动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音乐、音效、振动开关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返回原页面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3.3 加载页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场景使用深色炼金工坊剪影；魔女位于中央偏下，循环播放眨眼、轻晃法杖和观察坩埚。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进度用坩埚中的药水液面表现，不使用通用矩形进度条；进度数据仍取真实资源加载比例。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加载完成后，坩埚冒出烟雾并遮罩转场至首页，转场总时长不超过 0.6 秒。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首次启动展示完整加载；后续启动优先使用缓存，目标为 2 秒内可进入首页。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3.4 首页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沿用加载页工坊场景，魔女进入可交互待机状态，减少页面割裂。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主按钮为“开始炼金”或“继续炼金”，老玩家同时显示“第 X 关”。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次级入口为药水图鉴、关卡选择和设置；不在首页首版展示商城与复杂货币。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点击魔女随机触发一句短台词或 0.8–1.5 秒小动作，连续点击设 2 秒冷却。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3.5 关卡页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800"/>
        <w:gridCol w:w="1500"/>
        <w:gridCol w:w="6060"/>
      </w:tblGrid>
      <w:tr>
        <w:trPr>
          <w:tblHeader w:val="1"/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区域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高度建议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内容与约束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顶部角色区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约 22%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关卡编号、设置、魔女与炼金桌；法杖指向棋盘中心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中部棋盘区</w:t>
            </w:r>
          </w:p>
        </w:tc>
        <w:tc>
          <w:tcPr>
            <w:tcW w:type="dxa" w:w="1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约 60%</w:t>
            </w:r>
          </w:p>
        </w:tc>
        <w:tc>
          <w:tcPr>
            <w:tcW w:type="dxa" w:w="60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瓶子与独立动画层；不与顶部角色和底部按钮相交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底部操作区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约 18%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撤销、重开、增加空瓶；整体避开设备安全区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3.6 通关结算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魔女播放完整庆祝动作，屏幕中央出现“炼制完成”。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若本关触发图鉴解锁，展示新药水卡片；否则展示关卡完成与下一关预览。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主按钮为“下一关”，次按钮为“返回工坊”；不自动播放插屏广告。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玩家点击下一关后直接加载下一棋盘，避免重复返回首页。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4. 魔女交互与动画状态机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4.1 角色定位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2B2230"/>
        </w:rPr>
        <w:t>魔女设定为聪明但略带迷糊的见习炼金师。她不是背景装饰，而是操作反馈伙伴：玩家每次选瓶、倾倒、无效操作、完成药水和通关，都能获得对应角色动作。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4.2 状态与触发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750"/>
        <w:gridCol w:w="1700"/>
        <w:gridCol w:w="2500"/>
        <w:gridCol w:w="1600"/>
        <w:gridCol w:w="1810"/>
      </w:tblGrid>
      <w:tr>
        <w:trPr>
          <w:tblHeader w:val="1"/>
          <w:cantSplit w:val="1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7"/>
              </w:rPr>
              <w:t>状态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7"/>
              </w:rPr>
              <w:t>触发条件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7"/>
              </w:rPr>
              <w:t>动作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7"/>
              </w:rPr>
              <w:t>时长/循环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7"/>
              </w:rPr>
              <w:t>可被打断</w:t>
            </w:r>
          </w:p>
        </w:tc>
      </w:tr>
      <w:tr>
        <w:trPr>
          <w:cantSplit w:val="1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Idle-短待机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无操作 ≥1 秒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呼吸、眨眼、法杖轻浮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循环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是</w:t>
            </w:r>
          </w:p>
        </w:tc>
      </w:tr>
      <w:tr>
        <w:trPr>
          <w:cantSplit w:val="1"/>
        </w:trPr>
        <w:tc>
          <w:tcPr>
            <w:tcW w:type="dxa" w:w="175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Idle-长待机</w:t>
            </w:r>
          </w:p>
        </w:tc>
        <w:tc>
          <w:tcPr>
            <w:tcW w:type="dxa" w:w="17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无操作 ≥8 秒</w:t>
            </w:r>
          </w:p>
        </w:tc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查看药水、打哈欠、轻敲法杖</w:t>
            </w:r>
          </w:p>
        </w:tc>
        <w:tc>
          <w:tcPr>
            <w:tcW w:type="dxa" w:w="16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1.5–2.5 秒随机</w:t>
            </w:r>
          </w:p>
        </w:tc>
        <w:tc>
          <w:tcPr>
            <w:tcW w:type="dxa" w:w="181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是</w:t>
            </w:r>
          </w:p>
        </w:tc>
      </w:tr>
      <w:tr>
        <w:trPr>
          <w:cantSplit w:val="1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Select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选中源瓶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抬杖进入施法准备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0.2–0.35 秒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是</w:t>
            </w:r>
          </w:p>
        </w:tc>
      </w:tr>
      <w:tr>
        <w:trPr>
          <w:cantSplit w:val="1"/>
        </w:trPr>
        <w:tc>
          <w:tcPr>
            <w:tcW w:type="dxa" w:w="175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Pour</w:t>
            </w:r>
          </w:p>
        </w:tc>
        <w:tc>
          <w:tcPr>
            <w:tcW w:type="dxa" w:w="17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合法目标确认</w:t>
            </w:r>
          </w:p>
        </w:tc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挥杖，粒子飞向瓶子</w:t>
            </w:r>
          </w:p>
        </w:tc>
        <w:tc>
          <w:tcPr>
            <w:tcW w:type="dxa" w:w="16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与倾倒同步</w:t>
            </w:r>
          </w:p>
        </w:tc>
        <w:tc>
          <w:tcPr>
            <w:tcW w:type="dxa" w:w="181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仅被通关打断</w:t>
            </w:r>
          </w:p>
        </w:tc>
      </w:tr>
      <w:tr>
        <w:trPr>
          <w:cantSplit w:val="1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Invalid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无效目标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轻微摇头，暗色火花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0.35–0.5 秒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是</w:t>
            </w:r>
          </w:p>
        </w:tc>
      </w:tr>
      <w:tr>
        <w:trPr>
          <w:cantSplit w:val="1"/>
        </w:trPr>
        <w:tc>
          <w:tcPr>
            <w:tcW w:type="dxa" w:w="175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BottleComplete</w:t>
            </w:r>
          </w:p>
        </w:tc>
        <w:tc>
          <w:tcPr>
            <w:tcW w:type="dxa" w:w="17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单瓶同色装满</w:t>
            </w:r>
          </w:p>
        </w:tc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点头/微笑/法杖画星并收取药水</w:t>
            </w:r>
          </w:p>
        </w:tc>
        <w:tc>
          <w:tcPr>
            <w:tcW w:type="dxa" w:w="16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0.8–1.2 秒</w:t>
            </w:r>
          </w:p>
        </w:tc>
        <w:tc>
          <w:tcPr>
            <w:tcW w:type="dxa" w:w="181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仅被通关收尾</w:t>
            </w:r>
          </w:p>
        </w:tc>
      </w:tr>
      <w:tr>
        <w:trPr>
          <w:cantSplit w:val="1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LevelComplete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所有有色药水消失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完整庆祝动作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1.5–2.5 秒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否</w:t>
            </w:r>
          </w:p>
        </w:tc>
      </w:tr>
      <w:tr>
        <w:trPr>
          <w:cantSplit w:val="1"/>
        </w:trPr>
        <w:tc>
          <w:tcPr>
            <w:tcW w:type="dxa" w:w="175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AdBottle</w:t>
            </w:r>
          </w:p>
        </w:tc>
        <w:tc>
          <w:tcPr>
            <w:tcW w:type="dxa" w:w="17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激励视频成功</w:t>
            </w:r>
          </w:p>
        </w:tc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召唤透明空瓶落入预留位</w:t>
            </w:r>
          </w:p>
        </w:tc>
        <w:tc>
          <w:tcPr>
            <w:tcW w:type="dxa" w:w="16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0.8–1.2 秒</w:t>
            </w:r>
          </w:p>
        </w:tc>
        <w:tc>
          <w:tcPr>
            <w:tcW w:type="dxa" w:w="181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否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4.3 状态优先级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4A2E5E"/>
          <w:left w:val="single" w:sz="8" w:space="0" w:color="4A2E5E"/>
          <w:bottom w:val="single" w:sz="8" w:space="0" w:color="4A2E5E"/>
          <w:right w:val="single" w:sz="8" w:space="0" w:color="4A2E5E"/>
          <w:insideH w:val="single" w:sz="8" w:space="0" w:color="4A2E5E"/>
          <w:insideV w:val="single" w:sz="8" w:space="0" w:color="4A2E5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4A2E5E"/>
              </w:rPr>
              <w:t xml:space="preserve">优先级  </w:t>
            </w:r>
            <w:r>
              <w:rPr>
                <w:rFonts w:ascii="Microsoft YaHei" w:hAnsi="Microsoft YaHei" w:eastAsia="Microsoft YaHei" w:cs="Microsoft YaHei"/>
                <w:color w:val="2B2230"/>
              </w:rPr>
              <w:t>整关完成 &gt; 单瓶合成 &gt; 广告空瓶 &gt; 倾倒施法 &gt; 无效反馈 &gt; 选瓶 &gt; 等待。高优先级动作可打断低优先级动作。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2B2230"/>
        </w:rPr>
        <w:t>角色动作不应锁住棋盘逻辑。除整关完成和广告空瓶落位阶段外，玩家可以继续操作其他瓶子；角色系统只消费最新有效反馈，并对短时间重复 Select 动作进行合并。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4.4 动画与反馈规范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600"/>
        <w:gridCol w:w="3000"/>
        <w:gridCol w:w="2500"/>
        <w:gridCol w:w="2260"/>
      </w:tblGrid>
      <w:tr>
        <w:trPr>
          <w:tblHeader w:val="1"/>
          <w:cantSplit w:val="1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事件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瓶子反馈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魔女反馈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声音/振动</w:t>
            </w:r>
          </w:p>
        </w:tc>
      </w:tr>
      <w:tr>
        <w:trPr>
          <w:cantSplit w:val="1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选中瓶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上浮 16–20rpx、金色描边、底部魔法阵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抬杖准备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轻提示音；不振动</w:t>
            </w:r>
          </w:p>
        </w:tc>
      </w:tr>
      <w:tr>
        <w:trPr>
          <w:cantSplit w:val="1"/>
        </w:trPr>
        <w:tc>
          <w:tcPr>
            <w:tcW w:type="dxa" w:w="16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合法倾倒</w:t>
            </w:r>
          </w:p>
        </w:tc>
        <w:tc>
          <w:tcPr>
            <w:tcW w:type="dxa" w:w="30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瓶子移动/旋转，液体连续流动</w:t>
            </w:r>
          </w:p>
        </w:tc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挥杖，粒子连线</w:t>
            </w:r>
          </w:p>
        </w:tc>
        <w:tc>
          <w:tcPr>
            <w:tcW w:type="dxa" w:w="22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液体声；轻振动可选</w:t>
            </w:r>
          </w:p>
        </w:tc>
      </w:tr>
      <w:tr>
        <w:trPr>
          <w:cantSplit w:val="1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无效操作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短促晃动，不位移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摇头、暗色火花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低音提示；不振动</w:t>
            </w:r>
          </w:p>
        </w:tc>
      </w:tr>
      <w:tr>
        <w:trPr>
          <w:cantSplit w:val="1"/>
        </w:trPr>
        <w:tc>
          <w:tcPr>
            <w:tcW w:type="dxa" w:w="16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单瓶完成</w:t>
            </w:r>
          </w:p>
        </w:tc>
        <w:tc>
          <w:tcPr>
            <w:tcW w:type="dxa" w:w="30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封口、符文、上浮并飞离</w:t>
            </w:r>
          </w:p>
        </w:tc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短庆祝并收取</w:t>
            </w:r>
          </w:p>
        </w:tc>
        <w:tc>
          <w:tcPr>
            <w:tcW w:type="dxa" w:w="22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清脆合成音；短振动</w:t>
            </w:r>
          </w:p>
        </w:tc>
      </w:tr>
      <w:tr>
        <w:trPr>
          <w:cantSplit w:val="1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整关完成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完成药水余辉汇聚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完整庆祝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胜利音；一次中等振动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pageBreakBefore/>
      </w:pPr>
      <w:r>
        <w:rPr>
          <w:rFonts w:ascii="Microsoft YaHei" w:hAnsi="Microsoft YaHei" w:eastAsia="Microsoft YaHei" w:cs="Microsoft YaHei"/>
          <w:color w:val="2B2230"/>
          <w:sz w:val="21"/>
        </w:rPr>
        <w:t>5. 视觉风格与可读性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5.1 艺术方向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2B2230"/>
        </w:rPr>
        <w:t>整体采用暗调幻想炼金风：深紫黑、暗棕和低饱和酒红构成环境；金色符文与高亮药水承担交互重点。背景应有层次但低对比，不能与瓶内颜色争夺注意力。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800"/>
        <w:gridCol w:w="2400"/>
        <w:gridCol w:w="5160"/>
      </w:tblGrid>
      <w:tr>
        <w:trPr>
          <w:tblHeader w:val="1"/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用途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建议色值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主背景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#15111C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深紫黑，避免纯黑压暗细节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工坊层次</w:t>
            </w:r>
          </w:p>
        </w:tc>
        <w:tc>
          <w:tcPr>
            <w:tcW w:type="dxa" w:w="24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#261B30 / #3A2434</w:t>
            </w:r>
          </w:p>
        </w:tc>
        <w:tc>
          <w:tcPr>
            <w:tcW w:type="dxa" w:w="51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暗紫与酒红，用于木架、帘幕和阴影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魔法金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#D6A85F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选中、成功、符文和重点按钮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玻璃边缘</w:t>
            </w:r>
          </w:p>
        </w:tc>
        <w:tc>
          <w:tcPr>
            <w:tcW w:type="dxa" w:w="24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#D7D0DD</w:t>
            </w:r>
          </w:p>
        </w:tc>
        <w:tc>
          <w:tcPr>
            <w:tcW w:type="dxa" w:w="51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低透明度浅灰紫，不使用粗白边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危险/无效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#8E3A50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暗红火花，避免与药水主色混淆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5.2 药水颜色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药水在暗背景上保持高饱和与中高明度；相邻关卡颜色不仅靠色相区分，也要拉开明度。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首 20 关优先使用红、黄、蓝、绿、紫、粉等高区分色；青蓝、蓝紫、酒红等近似色在后续逐步引入。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不得使用仅改变轻微饱和度的同色系作为同关不同颜色。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液体顶部增加微弱高光与气泡，但不能遮挡颜色边界；瓶框高光透明度控制在可读范围。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5.3 参考图使用说明</w:t>
      </w:r>
    </w:p>
    <w:p>
      <w:pPr>
        <w:keepNext/>
        <w:jc w:val="center"/>
      </w:pPr>
      <w:r>
        <w:rPr>
          <w:rFonts w:ascii="Microsoft YaHei" w:hAnsi="Microsoft YaHei" w:eastAsia="Microsoft YaHei" w:cs="Microsoft YaHei"/>
          <w:color w:val="2B2230"/>
          <w:sz w:val="21"/>
        </w:rPr>
        <w:drawing>
          <wp:inline xmlns:a="http://schemas.openxmlformats.org/drawingml/2006/main" xmlns:pic="http://schemas.openxmlformats.org/drawingml/2006/picture">
            <wp:extent cx="2011680" cy="2713121"/>
            <wp:docPr id="1" name="Picture 1" descr="水排序关卡布局参考图：竖屏界面中多行错位排列药水瓶，底部固定三个操作按钮。" title="关卡密度与错位排列参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bafafdb-3aaa-4b26-8e09-1e7fdeece56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71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Microsoft YaHei" w:hAnsi="Microsoft YaHei" w:eastAsia="Microsoft YaHei" w:cs="Microsoft YaHei"/>
          <w:i/>
          <w:color w:val="6F6673"/>
          <w:sz w:val="17"/>
        </w:rPr>
        <w:t>图 1 关卡密度与错位排列参考（仅参考布局，不沿用亮色木纹、广告标识与按钮风格）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2B2230"/>
        </w:rPr>
        <w:t>产品关卡保留参考图中“多行、错位、底部固定操作区”的结构优势，但采用暗色炼金工坊视觉，并通过下述动态布局算法保证所有瓶子可见、可点且不越界。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6. 瓶子边界与响应式布局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6.1 750rpx 基准值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2200"/>
        <w:gridCol w:w="1900"/>
        <w:gridCol w:w="5260"/>
      </w:tblGrid>
      <w:tr>
        <w:trPr>
          <w:tblHeader w:val="1"/>
          <w:cantSplit w:val="1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参数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基准值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硬性约束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棋盘左右边距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≥28rpx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任何瓶框、描边与动画初始态不得越过</w:t>
            </w:r>
          </w:p>
        </w:tc>
      </w:tr>
      <w:tr>
        <w:trPr>
          <w:cantSplit w:val="1"/>
        </w:trPr>
        <w:tc>
          <w:tcPr>
            <w:tcW w:type="dxa" w:w="2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瓶子可见宽度</w:t>
            </w:r>
          </w:p>
        </w:tc>
        <w:tc>
          <w:tcPr>
            <w:tcW w:type="dxa" w:w="19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84–96rpx</w:t>
            </w:r>
          </w:p>
        </w:tc>
        <w:tc>
          <w:tcPr>
            <w:tcW w:type="dxa" w:w="52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缩放后不得低于基准的 86%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瓶子可见高度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172–196rpx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保持统一宽高比</w:t>
            </w:r>
          </w:p>
        </w:tc>
      </w:tr>
      <w:tr>
        <w:trPr>
          <w:cantSplit w:val="1"/>
        </w:trPr>
        <w:tc>
          <w:tcPr>
            <w:tcW w:type="dxa" w:w="2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点击区域</w:t>
            </w:r>
          </w:p>
        </w:tc>
        <w:tc>
          <w:tcPr>
            <w:tcW w:type="dxa" w:w="19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≥112×216rpx</w:t>
            </w:r>
          </w:p>
        </w:tc>
        <w:tc>
          <w:tcPr>
            <w:tcW w:type="dxa" w:w="52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相邻点击区域不得重叠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可见水平间距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≥24rpx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包含玻璃外发光后的安全距离</w:t>
            </w:r>
          </w:p>
        </w:tc>
      </w:tr>
      <w:tr>
        <w:trPr>
          <w:cantSplit w:val="1"/>
        </w:trPr>
        <w:tc>
          <w:tcPr>
            <w:tcW w:type="dxa" w:w="2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行间距</w:t>
            </w:r>
          </w:p>
        </w:tc>
        <w:tc>
          <w:tcPr>
            <w:tcW w:type="dxa" w:w="19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≥28rpx</w:t>
            </w:r>
          </w:p>
        </w:tc>
        <w:tc>
          <w:tcPr>
            <w:tcW w:type="dxa" w:w="52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包含选中上浮和瓶口高光空间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选中上浮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16–20rpx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棋盘顶部额外预留 ≥24rpx</w:t>
            </w:r>
          </w:p>
        </w:tc>
      </w:tr>
      <w:tr>
        <w:trPr>
          <w:cantSplit w:val="1"/>
        </w:trPr>
        <w:tc>
          <w:tcPr>
            <w:tcW w:type="dxa" w:w="2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最大槽位</w:t>
            </w:r>
          </w:p>
        </w:tc>
        <w:tc>
          <w:tcPr>
            <w:tcW w:type="dxa" w:w="19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15</w:t>
            </w:r>
          </w:p>
        </w:tc>
        <w:tc>
          <w:tcPr>
            <w:tcW w:type="dxa" w:w="52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普通关卡最多 14 瓶，第 15 位供广告空瓶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6.2 布局策略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800"/>
        <w:gridCol w:w="2200"/>
        <w:gridCol w:w="5360"/>
      </w:tblGrid>
      <w:tr>
        <w:trPr>
          <w:tblHeader w:val="1"/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瓶子总数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推荐网格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排列说明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4–6 瓶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3 列 × 2 行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居中排列，优先大尺寸瓶子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7–8 瓶</w:t>
            </w:r>
          </w:p>
        </w:tc>
        <w:tc>
          <w:tcPr>
            <w:tcW w:type="dxa" w:w="2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4 列 × 2 行</w:t>
            </w:r>
          </w:p>
        </w:tc>
        <w:tc>
          <w:tcPr>
            <w:tcW w:type="dxa" w:w="53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上下行对齐或半列错位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9–10 瓶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4 列 × 3 行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采用 3-4-3 或 4-2-4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11–13 瓶</w:t>
            </w:r>
          </w:p>
        </w:tc>
        <w:tc>
          <w:tcPr>
            <w:tcW w:type="dxa" w:w="2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5 列 × 3 行</w:t>
            </w:r>
          </w:p>
        </w:tc>
        <w:tc>
          <w:tcPr>
            <w:tcW w:type="dxa" w:w="53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采用 4-5-4、5-3-5 等错位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14 瓶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5 列 × 3 行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固定 5-4-5；保留第 15 个隐藏槽位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广告后 15 瓶</w:t>
            </w:r>
          </w:p>
        </w:tc>
        <w:tc>
          <w:tcPr>
            <w:tcW w:type="dxa" w:w="2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5 列 × 3 行</w:t>
            </w:r>
          </w:p>
        </w:tc>
        <w:tc>
          <w:tcPr>
            <w:tcW w:type="dxa" w:w="53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新空瓶进入预留位，既有瓶子不重排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6.3 动态计算与边界处理</w:t>
      </w:r>
    </w:p>
    <w:p>
      <w:pPr>
        <w:numPr>
          <w:ilvl w:val="0"/>
          <w:numId w:val="1004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读取窗口宽高、安全区、顶部角色区和底部操作区，计算棋盘可用矩形。</w:t>
      </w:r>
    </w:p>
    <w:p>
      <w:pPr>
        <w:numPr>
          <w:ilvl w:val="0"/>
          <w:numId w:val="1004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按瓶子总数选择推荐列数与排列模板，再计算宽度缩放比和高度缩放比。</w:t>
      </w:r>
    </w:p>
    <w:p>
      <w:pPr>
        <w:numPr>
          <w:ilvl w:val="0"/>
          <w:numId w:val="1004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取两个缩放比中的较小值，并限制最小值为 0.86；低于 0.86 时重新分行，不继续压小瓶子。</w:t>
      </w:r>
    </w:p>
    <w:p>
      <w:pPr>
        <w:numPr>
          <w:ilvl w:val="0"/>
          <w:numId w:val="1004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生成每个槽位的中心点和点击矩形，检查左右/上下边界以及相邻点击矩形是否相交。</w:t>
      </w:r>
    </w:p>
    <w:p>
      <w:pPr>
        <w:numPr>
          <w:ilvl w:val="0"/>
          <w:numId w:val="1004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为选中上浮、外发光、倒水旋转和飞离轨迹预留动画边界；倒水与飞离动画进入不裁切的独立上层。</w:t>
      </w:r>
    </w:p>
    <w:p>
      <w:pPr>
        <w:numPr>
          <w:ilvl w:val="0"/>
          <w:numId w:val="1004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若任一检查失败，则关卡配置不可发布，并输出失败参数供策划修正。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6.4 槽位状态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800"/>
        <w:gridCol w:w="1200"/>
        <w:gridCol w:w="1200"/>
        <w:gridCol w:w="1200"/>
        <w:gridCol w:w="3960"/>
      </w:tblGrid>
      <w:tr>
        <w:trPr>
          <w:tblHeader w:val="1"/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状态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可见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可点击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可倒入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active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是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是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按规则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普通未完成瓶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empty</w:t>
            </w:r>
          </w:p>
        </w:tc>
        <w:tc>
          <w:tcPr>
            <w:tcW w:type="dxa" w:w="1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是</w:t>
            </w:r>
          </w:p>
        </w:tc>
        <w:tc>
          <w:tcPr>
            <w:tcW w:type="dxa" w:w="1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是</w:t>
            </w:r>
          </w:p>
        </w:tc>
        <w:tc>
          <w:tcPr>
            <w:tcW w:type="dxa" w:w="1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是</w:t>
            </w:r>
          </w:p>
        </w:tc>
        <w:tc>
          <w:tcPr>
            <w:tcW w:type="dxa" w:w="39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普通空瓶或广告空瓶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completing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是/动画中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否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否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同色装满，正在封装飞离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inactive</w:t>
            </w:r>
          </w:p>
        </w:tc>
        <w:tc>
          <w:tcPr>
            <w:tcW w:type="dxa" w:w="1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否</w:t>
            </w:r>
          </w:p>
        </w:tc>
        <w:tc>
          <w:tcPr>
            <w:tcW w:type="dxa" w:w="1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否</w:t>
            </w:r>
          </w:p>
        </w:tc>
        <w:tc>
          <w:tcPr>
            <w:tcW w:type="dxa" w:w="1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否</w:t>
            </w:r>
          </w:p>
        </w:tc>
        <w:tc>
          <w:tcPr>
            <w:tcW w:type="dxa" w:w="39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完成瓶消失后的原槽位，不参与排序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reserved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否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否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否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预留给广告空瓶的第 15 槽位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7. 关卡设计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7.1 基础配置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每种颜色的总液量必须为 4 的整数倍；MVP 默认每种颜色恰好填满 1 个瓶。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普通关卡使用 6–14 个瓶子，默认包含 2 个空瓶；前 3 关可使用 2–3 个空瓶降低门槛。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颜色瓶数量 = 颜色数量；总瓶数 = 颜色数量 + 初始空瓶数量。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广告空瓶不计入初始配置，成功观看后加入 reserved 槽位，且仅当前关有效。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所有关卡必须保存一条可验证解法路径；不得仅依赖随机打乱后直接发布。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7.2 难度曲线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300"/>
        <w:gridCol w:w="1200"/>
        <w:gridCol w:w="1200"/>
        <w:gridCol w:w="1400"/>
        <w:gridCol w:w="4260"/>
      </w:tblGrid>
      <w:tr>
        <w:trPr>
          <w:tblHeader w:val="1"/>
          <w:cantSplit w:val="1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阶段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关卡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颜色数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初始空瓶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设计重点</w:t>
            </w:r>
          </w:p>
        </w:tc>
      </w:tr>
      <w:tr>
        <w:trPr>
          <w:cantSplit w:val="1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教学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1–3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3–4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2–3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只出现明显颜色；引导一次选瓶与一次合法倾倒</w:t>
            </w:r>
          </w:p>
        </w:tc>
      </w:tr>
      <w:tr>
        <w:trPr>
          <w:cantSplit w:val="1"/>
        </w:trPr>
        <w:tc>
          <w:tcPr>
            <w:tcW w:type="dxa" w:w="13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熟悉</w:t>
            </w:r>
          </w:p>
        </w:tc>
        <w:tc>
          <w:tcPr>
            <w:tcW w:type="dxa" w:w="1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4–10</w:t>
            </w:r>
          </w:p>
        </w:tc>
        <w:tc>
          <w:tcPr>
            <w:tcW w:type="dxa" w:w="1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4–6</w:t>
            </w:r>
          </w:p>
        </w:tc>
        <w:tc>
          <w:tcPr>
            <w:tcW w:type="dxa" w:w="14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2</w:t>
            </w:r>
          </w:p>
        </w:tc>
        <w:tc>
          <w:tcPr>
            <w:tcW w:type="dxa" w:w="42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引入连续同色自动倾倒、撤销与单瓶消失</w:t>
            </w:r>
          </w:p>
        </w:tc>
      </w:tr>
      <w:tr>
        <w:trPr>
          <w:cantSplit w:val="1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进阶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11–30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6–8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增加颜色交错深度；开始出现近似色但保持明度差</w:t>
            </w:r>
          </w:p>
        </w:tc>
      </w:tr>
      <w:tr>
        <w:trPr>
          <w:cantSplit w:val="1"/>
        </w:trPr>
        <w:tc>
          <w:tcPr>
            <w:tcW w:type="dxa" w:w="13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挑战</w:t>
            </w:r>
          </w:p>
        </w:tc>
        <w:tc>
          <w:tcPr>
            <w:tcW w:type="dxa" w:w="1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31–60</w:t>
            </w:r>
          </w:p>
        </w:tc>
        <w:tc>
          <w:tcPr>
            <w:tcW w:type="dxa" w:w="1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8–10</w:t>
            </w:r>
          </w:p>
        </w:tc>
        <w:tc>
          <w:tcPr>
            <w:tcW w:type="dxa" w:w="14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2</w:t>
            </w:r>
          </w:p>
        </w:tc>
        <w:tc>
          <w:tcPr>
            <w:tcW w:type="dxa" w:w="42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减少显而易见的第一步，强调规划顺序</w:t>
            </w:r>
          </w:p>
        </w:tc>
      </w:tr>
      <w:tr>
        <w:trPr>
          <w:cantSplit w:val="1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长期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61+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10–12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组合高交错度与章节主题色；控制无效重复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7.3 难度控制变量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800"/>
        <w:gridCol w:w="2400"/>
        <w:gridCol w:w="2400"/>
        <w:gridCol w:w="2760"/>
      </w:tblGrid>
      <w:tr>
        <w:trPr>
          <w:tblHeader w:val="1"/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变量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变简单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变困难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首版限制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颜色数量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减少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增加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最多 12 色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空瓶数量</w:t>
            </w:r>
          </w:p>
        </w:tc>
        <w:tc>
          <w:tcPr>
            <w:tcW w:type="dxa" w:w="24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增加</w:t>
            </w:r>
          </w:p>
        </w:tc>
        <w:tc>
          <w:tcPr>
            <w:tcW w:type="dxa" w:w="24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减少</w:t>
            </w:r>
          </w:p>
        </w:tc>
        <w:tc>
          <w:tcPr>
            <w:tcW w:type="dxa" w:w="27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常规不少于 2 个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同色连续段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初始连续段更长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同色被拆成更多段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避免所有颜色均四段完全分散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初始可行动作</w:t>
            </w:r>
          </w:p>
        </w:tc>
        <w:tc>
          <w:tcPr>
            <w:tcW w:type="dxa" w:w="24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合法动作更多</w:t>
            </w:r>
          </w:p>
        </w:tc>
        <w:tc>
          <w:tcPr>
            <w:tcW w:type="dxa" w:w="24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合法动作更少</w:t>
            </w:r>
          </w:p>
        </w:tc>
        <w:tc>
          <w:tcPr>
            <w:tcW w:type="dxa" w:w="27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开局至少 2 个合法动作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近似颜色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高区分配色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加入相近色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同关仍需满足可读性校验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7.4 关卡发布校验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瓶子数量在 4–14 之间，且第 15 槽位未被初始配置占用。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每瓶液体层数为 0–4；每种颜色总层数等于 4。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颜色数量、颜色总量、空瓶数量和布局模板一致。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所有点击矩形不重叠，瓶子与顶部/底部区域无越界。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至少存在一条解法；按验证解法执行时不会依赖广告空瓶。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关卡完成后所有有色瓶可进入 completing → inactive，通关判定正常。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8. 操作工具与广告变现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8.1 撤销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2B2230"/>
        </w:rPr>
        <w:t>撤销恢复最近一次合法倾倒前的完整棋盘状态。若该次倾倒触发了单瓶完成，则撤销需同时恢复已飞离瓶子及其槽位状态。单局默认提供 3 次免费撤销；超过后按钮显示不可用，首版不通过广告补充撤销。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8.2 重开</w:t>
      </w: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2B2230"/>
        </w:rPr>
        <w:t>重开恢复关卡初始配置并清空本局操作历史。若玩家已经观看广告获得空瓶，重开后该空瓶仍保留，避免重复观看；退出关卡或完成关卡后空瓶权益失效。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8.3 激励视频空瓶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873F"/>
          <w:left w:val="single" w:sz="8" w:space="0" w:color="B7873F"/>
          <w:bottom w:val="single" w:sz="8" w:space="0" w:color="B7873F"/>
          <w:right w:val="single" w:sz="8" w:space="0" w:color="B7873F"/>
          <w:insideH w:val="single" w:sz="8" w:space="0" w:color="B7873F"/>
          <w:insideV w:val="single" w:sz="8" w:space="0" w:color="B7873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1E3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 w:cs="Microsoft YaHei"/>
                <w:b/>
                <w:color w:val="B7873F"/>
              </w:rPr>
              <w:t xml:space="preserve">变现原则  </w:t>
            </w:r>
            <w:r>
              <w:rPr>
                <w:rFonts w:ascii="Microsoft YaHei" w:hAnsi="Microsoft YaHei" w:eastAsia="Microsoft YaHei" w:cs="Microsoft YaHei"/>
                <w:color w:val="2B2230"/>
              </w:rPr>
              <w:t>只提供玩家主动触发的解题帮助；首版不设置强制插屏广告。</w:t>
            </w:r>
          </w:p>
        </w:tc>
      </w:tr>
    </w:tbl>
    <w:p>
      <w:pPr>
        <w:spacing w:before="0" w:after="4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500"/>
        <w:gridCol w:w="4200"/>
        <w:gridCol w:w="3660"/>
      </w:tblGrid>
      <w:tr>
        <w:trPr>
          <w:tblHeader w:val="1"/>
          <w:cantSplit w:val="1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步骤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产品行为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异常处理</w:t>
            </w:r>
          </w:p>
        </w:tc>
      </w:tr>
      <w:tr>
        <w:trPr>
          <w:cantSplit w:val="1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入口展示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底部“增加空瓶”按钮带视频标识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已使用时显示“本关已获得”并禁用</w:t>
            </w:r>
          </w:p>
        </w:tc>
      </w:tr>
      <w:tr>
        <w:trPr>
          <w:cantSplit w:val="1"/>
        </w:trPr>
        <w:tc>
          <w:tcPr>
            <w:tcW w:type="dxa" w:w="1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权益确认</w:t>
            </w:r>
          </w:p>
        </w:tc>
        <w:tc>
          <w:tcPr>
            <w:tcW w:type="dxa" w:w="4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弹层说明“观看视频，本关新增 1 个临时空瓶”</w:t>
            </w:r>
          </w:p>
        </w:tc>
        <w:tc>
          <w:tcPr>
            <w:tcW w:type="dxa" w:w="36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用户取消则关闭弹层，不改变棋盘</w:t>
            </w:r>
          </w:p>
        </w:tc>
      </w:tr>
      <w:tr>
        <w:trPr>
          <w:cantSplit w:val="1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播放广告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调用激励视频并暂停游戏音频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广告加载失败提示稍后再试，不发放权益</w:t>
            </w:r>
          </w:p>
        </w:tc>
      </w:tr>
      <w:tr>
        <w:trPr>
          <w:cantSplit w:val="1"/>
        </w:trPr>
        <w:tc>
          <w:tcPr>
            <w:tcW w:type="dxa" w:w="1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完整观看</w:t>
            </w:r>
          </w:p>
        </w:tc>
        <w:tc>
          <w:tcPr>
            <w:tcW w:type="dxa" w:w="4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记录成功并恢复游戏音频</w:t>
            </w:r>
          </w:p>
        </w:tc>
        <w:tc>
          <w:tcPr>
            <w:tcW w:type="dxa" w:w="36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仅以平台完整观看回调为准</w:t>
            </w:r>
          </w:p>
        </w:tc>
      </w:tr>
      <w:tr>
        <w:trPr>
          <w:cantSplit w:val="1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召唤空瓶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魔女施法，空瓶落入 reserved 槽位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落位期间短暂锁定该槽位</w:t>
            </w:r>
          </w:p>
        </w:tc>
      </w:tr>
      <w:tr>
        <w:trPr>
          <w:cantSplit w:val="1"/>
        </w:trPr>
        <w:tc>
          <w:tcPr>
            <w:tcW w:type="dxa" w:w="1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中途退出</w:t>
            </w:r>
          </w:p>
        </w:tc>
        <w:tc>
          <w:tcPr>
            <w:tcW w:type="dxa" w:w="4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返回关卡，不增加空瓶</w:t>
            </w:r>
          </w:p>
        </w:tc>
        <w:tc>
          <w:tcPr>
            <w:tcW w:type="dxa" w:w="36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保留按钮，允许后续再次尝试</w:t>
            </w:r>
          </w:p>
        </w:tc>
      </w:tr>
    </w:tbl>
    <w:p>
      <w:pPr>
        <w:spacing w:before="0" w:after="40" w:line="300" w:lineRule="auto"/>
      </w:pP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每关最多成功获得 1 个广告空瓶。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广告空瓶仅当前关有效；通关或退出关卡后消失。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14 瓶关卡使用第 15 个预留槽位；加入后既有瓶子不重排。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若设备或地区暂不可提供广告，按钮置灰并提示“暂时没有可用的魔法瓶”。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9. 新手引导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200"/>
        <w:gridCol w:w="2700"/>
        <w:gridCol w:w="3660"/>
        <w:gridCol w:w="1800"/>
      </w:tblGrid>
      <w:tr>
        <w:trPr>
          <w:tblHeader w:val="1"/>
          <w:cantSplit w:val="1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关卡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教学内容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表现方式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通过条件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第 1 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选择源瓶并倒向同色瓶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手势指引 + 目标呼吸光；魔女同步抬杖/挥杖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完成首次合法倾倒</w:t>
            </w:r>
          </w:p>
        </w:tc>
      </w:tr>
      <w:tr>
        <w:trPr>
          <w:cantSplit w:val="1"/>
        </w:trPr>
        <w:tc>
          <w:tcPr>
            <w:tcW w:type="dxa" w:w="1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第 2 关</w:t>
            </w:r>
          </w:p>
        </w:tc>
        <w:tc>
          <w:tcPr>
            <w:tcW w:type="dxa" w:w="27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可向空瓶倾倒</w:t>
            </w:r>
          </w:p>
        </w:tc>
        <w:tc>
          <w:tcPr>
            <w:tcW w:type="dxa" w:w="36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高亮空瓶；只出现一次短文案</w:t>
            </w:r>
          </w:p>
        </w:tc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完成一瓶药水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第 3 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完成药水会被收走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封装飞离动画后显示“药水已收藏”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完成整关</w:t>
            </w:r>
          </w:p>
        </w:tc>
      </w:tr>
      <w:tr>
        <w:trPr>
          <w:cantSplit w:val="1"/>
        </w:trPr>
        <w:tc>
          <w:tcPr>
            <w:tcW w:type="dxa" w:w="1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第 5 关</w:t>
            </w:r>
          </w:p>
        </w:tc>
        <w:tc>
          <w:tcPr>
            <w:tcW w:type="dxa" w:w="27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撤销与重开</w:t>
            </w:r>
          </w:p>
        </w:tc>
        <w:tc>
          <w:tcPr>
            <w:tcW w:type="dxa" w:w="36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卡住 8 秒后柔性提示底部按钮</w:t>
            </w:r>
          </w:p>
        </w:tc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使用或忽略均可</w:t>
            </w:r>
          </w:p>
        </w:tc>
      </w:tr>
      <w:tr>
        <w:trPr>
          <w:cantSplit w:val="1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首次卡关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广告空瓶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连续无有效进展时高亮“增加空瓶”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用户自主选择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Microsoft YaHei" w:hAnsi="Microsoft YaHei" w:eastAsia="Microsoft YaHei" w:cs="Microsoft YaHei"/>
          <w:color w:val="2B2230"/>
        </w:rPr>
        <w:t>教学提示必须可跳过，且同一知识点只强制展示一次。玩家已做出正确动作时立即收起提示，不延迟操作。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10. 药水图鉴与章节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10.1 图鉴规则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首版采用卡片式列表，每个章节配置 3–5 种代表药水。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关键关卡首次通关后解锁对应药水卡；普通关卡只推进章节进度。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未解锁卡显示剪影、名称占位符和明确解锁条件；已解锁卡显示药水名、一句风味描述和完成日期。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单瓶完成动画可以表现为飞向药水架，但只有配置为图鉴节点的关卡才真正新增图鉴条目。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10.2 首版章节建议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400"/>
        <w:gridCol w:w="1700"/>
        <w:gridCol w:w="2500"/>
        <w:gridCol w:w="3760"/>
      </w:tblGrid>
      <w:tr>
        <w:trPr>
          <w:tblHeader w:val="1"/>
          <w:cantSplit w:val="1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章节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关卡范围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主题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9"/>
              </w:rPr>
              <w:t>代表药水</w:t>
            </w:r>
          </w:p>
        </w:tc>
      </w:tr>
      <w:tr>
        <w:trPr>
          <w:cantSplit w:val="1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第一章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1–15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月影入门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月露药剂、微光墨水、宁神露</w:t>
            </w:r>
          </w:p>
        </w:tc>
      </w:tr>
      <w:tr>
        <w:trPr>
          <w:cantSplit w:val="1"/>
        </w:trPr>
        <w:tc>
          <w:tcPr>
            <w:tcW w:type="dxa" w:w="14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第二章</w:t>
            </w:r>
          </w:p>
        </w:tc>
        <w:tc>
          <w:tcPr>
            <w:tcW w:type="dxa" w:w="17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16–30</w:t>
            </w:r>
          </w:p>
        </w:tc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森林采集</w:t>
            </w:r>
          </w:p>
        </w:tc>
        <w:tc>
          <w:tcPr>
            <w:tcW w:type="dxa" w:w="37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苔藓精华、萤火液、荆棘解药</w:t>
            </w:r>
          </w:p>
        </w:tc>
      </w:tr>
      <w:tr>
        <w:trPr>
          <w:cantSplit w:val="1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第三章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31–45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星尘实验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星尘溶液、彗尾糖浆、夜航药剂</w:t>
            </w:r>
          </w:p>
        </w:tc>
      </w:tr>
      <w:tr>
        <w:trPr>
          <w:cantSplit w:val="1"/>
        </w:trPr>
        <w:tc>
          <w:tcPr>
            <w:tcW w:type="dxa" w:w="14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第四章</w:t>
            </w:r>
          </w:p>
        </w:tc>
        <w:tc>
          <w:tcPr>
            <w:tcW w:type="dxa" w:w="17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46–60</w:t>
            </w:r>
          </w:p>
        </w:tc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禁书配方</w:t>
            </w:r>
          </w:p>
        </w:tc>
        <w:tc>
          <w:tcPr>
            <w:tcW w:type="dxa" w:w="37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9"/>
              </w:rPr>
              <w:t>镜像药水、龙息稀释液、记忆封瓶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11. 数据与存档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11.1 本地存档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2200"/>
        <w:gridCol w:w="3200"/>
        <w:gridCol w:w="3960"/>
      </w:tblGrid>
      <w:tr>
        <w:trPr>
          <w:tblHeader w:val="1"/>
          <w:cantSplit w:val="1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数据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保存时机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恢复策略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最高解锁关卡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通关结算出现前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取本地合法最大值</w:t>
            </w:r>
          </w:p>
        </w:tc>
      </w:tr>
      <w:tr>
        <w:trPr>
          <w:cantSplit w:val="1"/>
        </w:trPr>
        <w:tc>
          <w:tcPr>
            <w:tcW w:type="dxa" w:w="2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当前关棋盘状态</w:t>
            </w:r>
          </w:p>
        </w:tc>
        <w:tc>
          <w:tcPr>
            <w:tcW w:type="dxa" w:w="3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每次合法倾倒、撤销、广告空瓶落位后</w:t>
            </w:r>
          </w:p>
        </w:tc>
        <w:tc>
          <w:tcPr>
            <w:tcW w:type="dxa" w:w="39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异常时回退到关卡初始配置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广告空瓶已使用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完整观看成功后立即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重开保留，退出/通关清除</w:t>
            </w:r>
          </w:p>
        </w:tc>
      </w:tr>
      <w:tr>
        <w:trPr>
          <w:cantSplit w:val="1"/>
        </w:trPr>
        <w:tc>
          <w:tcPr>
            <w:tcW w:type="dxa" w:w="2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图鉴解锁</w:t>
            </w:r>
          </w:p>
        </w:tc>
        <w:tc>
          <w:tcPr>
            <w:tcW w:type="dxa" w:w="3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节点关卡通关时</w:t>
            </w:r>
          </w:p>
        </w:tc>
        <w:tc>
          <w:tcPr>
            <w:tcW w:type="dxa" w:w="39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幂等写入，不重复解锁</w:t>
            </w:r>
          </w:p>
        </w:tc>
      </w:tr>
      <w:tr>
        <w:trPr>
          <w:cantSplit w:val="1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声音/振动设置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开关变更时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缺失时使用默认开启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11.2 异常恢复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游戏进入后台时立即保存当前棋盘与操作历史；恢复前校验关卡版本。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若存档与当前关卡配置版本不一致，保留解锁进度并从该关初始状态重开。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广告完整观看成功但空瓶尚未落位时退出，恢复后自动补发空瓶。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不得因完成药水动画未播完而重复生成或丢失瓶子；逻辑状态先于表现状态落盘。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12. 数据埋点与指标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12.1 核心指标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2600"/>
        <w:gridCol w:w="2200"/>
        <w:gridCol w:w="4560"/>
      </w:tblGrid>
      <w:tr>
        <w:trPr>
          <w:tblHeader w:val="1"/>
          <w:cantSplit w:val="1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指标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首版观察目标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说明</w:t>
            </w:r>
          </w:p>
        </w:tc>
      </w:tr>
      <w:tr>
        <w:trPr>
          <w:cantSplit w:val="1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首局完成率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≥80%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进入第 1 关并在当次会话完成</w:t>
            </w:r>
          </w:p>
        </w:tc>
      </w:tr>
      <w:tr>
        <w:trPr>
          <w:cantSplit w:val="1"/>
        </w:trPr>
        <w:tc>
          <w:tcPr>
            <w:tcW w:type="dxa" w:w="26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前 10 关完成率</w:t>
            </w:r>
          </w:p>
        </w:tc>
        <w:tc>
          <w:tcPr>
            <w:tcW w:type="dxa" w:w="2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≥70%</w:t>
            </w:r>
          </w:p>
        </w:tc>
        <w:tc>
          <w:tcPr>
            <w:tcW w:type="dxa" w:w="45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衡量教学与早期难度</w:t>
            </w:r>
          </w:p>
        </w:tc>
      </w:tr>
      <w:tr>
        <w:trPr>
          <w:cantSplit w:val="1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首局理解时间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≤10 秒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进入关卡到首次合法倾倒</w:t>
            </w:r>
          </w:p>
        </w:tc>
      </w:tr>
      <w:tr>
        <w:trPr>
          <w:cantSplit w:val="1"/>
        </w:trPr>
        <w:tc>
          <w:tcPr>
            <w:tcW w:type="dxa" w:w="26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首局完成时间</w:t>
            </w:r>
          </w:p>
        </w:tc>
        <w:tc>
          <w:tcPr>
            <w:tcW w:type="dxa" w:w="2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≤2 分钟</w:t>
            </w:r>
          </w:p>
        </w:tc>
        <w:tc>
          <w:tcPr>
            <w:tcW w:type="dxa" w:w="45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第 1 关进入到通关</w:t>
            </w:r>
          </w:p>
        </w:tc>
      </w:tr>
      <w:tr>
        <w:trPr>
          <w:cantSplit w:val="1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广告空瓶使用率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观察值，不设硬目标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触发成功关卡数 / 关卡开始数</w:t>
            </w:r>
          </w:p>
        </w:tc>
      </w:tr>
      <w:tr>
        <w:trPr>
          <w:cantSplit w:val="1"/>
        </w:trPr>
        <w:tc>
          <w:tcPr>
            <w:tcW w:type="dxa" w:w="26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激励视频完成率</w:t>
            </w:r>
          </w:p>
        </w:tc>
        <w:tc>
          <w:tcPr>
            <w:tcW w:type="dxa" w:w="2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≥75%</w:t>
            </w:r>
          </w:p>
        </w:tc>
        <w:tc>
          <w:tcPr>
            <w:tcW w:type="dxa" w:w="45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完整观看 / 发起播放</w:t>
            </w:r>
          </w:p>
        </w:tc>
      </w:tr>
      <w:tr>
        <w:trPr>
          <w:cantSplit w:val="1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误触率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持续下降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无效目标次数 / 总目标点击次数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12.2 事件建议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2500"/>
        <w:gridCol w:w="3200"/>
        <w:gridCol w:w="3660"/>
      </w:tblGrid>
      <w:tr>
        <w:trPr>
          <w:tblHeader w:val="1"/>
          <w:cantSplit w:val="1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7"/>
              </w:rPr>
              <w:t>事件名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7"/>
              </w:rPr>
              <w:t>触发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7"/>
              </w:rPr>
              <w:t>关键参数</w:t>
            </w:r>
          </w:p>
        </w:tc>
      </w:tr>
      <w:tr>
        <w:trPr>
          <w:cantSplit w:val="1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game_load_complete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加载页完成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duration_ms, first_launch</w:t>
            </w:r>
          </w:p>
        </w:tc>
      </w:tr>
      <w:tr>
        <w:trPr>
          <w:cantSplit w:val="1"/>
        </w:trPr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level_start</w:t>
            </w:r>
          </w:p>
        </w:tc>
        <w:tc>
          <w:tcPr>
            <w:tcW w:type="dxa" w:w="3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进入可操作棋盘</w:t>
            </w:r>
          </w:p>
        </w:tc>
        <w:tc>
          <w:tcPr>
            <w:tcW w:type="dxa" w:w="36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level_id, bottle_count, color_count</w:t>
            </w:r>
          </w:p>
        </w:tc>
      </w:tr>
      <w:tr>
        <w:trPr>
          <w:cantSplit w:val="1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bottle_select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选中源瓶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level_id, slot_id</w:t>
            </w:r>
          </w:p>
        </w:tc>
      </w:tr>
      <w:tr>
        <w:trPr>
          <w:cantSplit w:val="1"/>
        </w:trPr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pour_result</w:t>
            </w:r>
          </w:p>
        </w:tc>
        <w:tc>
          <w:tcPr>
            <w:tcW w:type="dxa" w:w="3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目标点击后</w:t>
            </w:r>
          </w:p>
        </w:tc>
        <w:tc>
          <w:tcPr>
            <w:tcW w:type="dxa" w:w="36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valid, moved_units, reason</w:t>
            </w:r>
          </w:p>
        </w:tc>
      </w:tr>
      <w:tr>
        <w:trPr>
          <w:cantSplit w:val="1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bottle_complete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单瓶完成判定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level_id, color_id, move_count</w:t>
            </w:r>
          </w:p>
        </w:tc>
      </w:tr>
      <w:tr>
        <w:trPr>
          <w:cantSplit w:val="1"/>
        </w:trPr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tool_use</w:t>
            </w:r>
          </w:p>
        </w:tc>
        <w:tc>
          <w:tcPr>
            <w:tcW w:type="dxa" w:w="3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撤销或重开</w:t>
            </w:r>
          </w:p>
        </w:tc>
        <w:tc>
          <w:tcPr>
            <w:tcW w:type="dxa" w:w="36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tool, remaining_undo</w:t>
            </w:r>
          </w:p>
        </w:tc>
      </w:tr>
      <w:tr>
        <w:trPr>
          <w:cantSplit w:val="1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reward_ad_request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确认观看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level_id, bottle_count</w:t>
            </w:r>
          </w:p>
        </w:tc>
      </w:tr>
      <w:tr>
        <w:trPr>
          <w:cantSplit w:val="1"/>
        </w:trPr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reward_ad_result</w:t>
            </w:r>
          </w:p>
        </w:tc>
        <w:tc>
          <w:tcPr>
            <w:tcW w:type="dxa" w:w="3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广告结束</w:t>
            </w:r>
          </w:p>
        </w:tc>
        <w:tc>
          <w:tcPr>
            <w:tcW w:type="dxa" w:w="36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result, error_code</w:t>
            </w:r>
          </w:p>
        </w:tc>
      </w:tr>
      <w:tr>
        <w:trPr>
          <w:cantSplit w:val="1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ad_bottle_added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空瓶落位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level_id, slot_id</w:t>
            </w:r>
          </w:p>
        </w:tc>
      </w:tr>
      <w:tr>
        <w:trPr>
          <w:cantSplit w:val="1"/>
        </w:trPr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level_complete</w:t>
            </w:r>
          </w:p>
        </w:tc>
        <w:tc>
          <w:tcPr>
            <w:tcW w:type="dxa" w:w="32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通关逻辑完成</w:t>
            </w:r>
          </w:p>
        </w:tc>
        <w:tc>
          <w:tcPr>
            <w:tcW w:type="dxa" w:w="36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7"/>
              </w:rPr>
              <w:t>duration_ms, moves, undo_count, ad_used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13. 非功能要求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1800"/>
        <w:gridCol w:w="7560"/>
      </w:tblGrid>
      <w:tr>
        <w:trPr>
          <w:tblHeader w:val="1"/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维度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要求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中端设备目标 60 FPS；低端设备不低于 30 FPS。倾倒与魔女动画同时播放时不得明显掉帧。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响应</w:t>
            </w:r>
          </w:p>
        </w:tc>
        <w:tc>
          <w:tcPr>
            <w:tcW w:type="dxa" w:w="75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点击瓶子到视觉反馈 ≤100ms；合法倾倒判定在当前帧完成。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加载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复访可交互时间目标 ≤2 秒；首次加载显示真实进度，不长时间停留在 99%。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适配</w:t>
            </w:r>
          </w:p>
        </w:tc>
        <w:tc>
          <w:tcPr>
            <w:tcW w:type="dxa" w:w="75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覆盖常见竖屏比例与安全区；瓶子、按钮、法杖粒子不进入刘海/圆角/底部手势区。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可读性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瓶内颜色边界清晰；药水色在暗背景上通过色相和明度双重区分。</w:t>
            </w:r>
          </w:p>
        </w:tc>
      </w:tr>
      <w:tr>
        <w:trPr>
          <w:cantSplit w:val="1"/>
        </w:trPr>
        <w:tc>
          <w:tcPr>
            <w:tcW w:type="dxa" w:w="18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容错</w:t>
            </w:r>
          </w:p>
        </w:tc>
        <w:tc>
          <w:tcPr>
            <w:tcW w:type="dxa" w:w="75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切后台、网络变化和广告异常不丢关卡进度，不重复发放广告空瓶。</w:t>
            </w:r>
          </w:p>
        </w:tc>
      </w:tr>
      <w:tr>
        <w:trPr>
          <w:cantSplit w:val="1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音频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进入后台暂停；广告播放期间静音；返回后按用户设置恢复。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14. 验收标准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14.1 核心玩法验收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玩家可通过两次点击完成选瓶与倾倒，所有合法/非法规则与 PRD 一致。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自动倾倒只移动源瓶顶部连续同色液体，且不会超过目标剩余容量。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同色满瓶完成后立即锁定，0.8–1.2 秒内完成封装飞离；原槽位变为 inactive。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完成瓶消失不会导致其他瓶子重新排列，也不会产生新的可用空瓶。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所有有色瓶消失后必定通关，剩余空瓶不影响通关。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撤销可正确恢复一次倾倒及其触发的完成瓶状态；重开恢复初始棋盘。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14.2 魔女交互验收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玩家选中瓶时魔女抬杖；合法倾倒时挥杖；无操作 1 秒后进入等待。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单瓶完成、整关完成和广告空瓶均有独立动作，且遵守状态优先级。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除整关完成和广告空瓶落位外，角色动画不阻塞玩家继续操作。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快速连续操作不会导致动作叠加错位、法杖粒子残留或魔女卡死。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14.3 布局与触控验收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4–15 瓶的所有模板均在目标设备安全区内完整显示。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瓶子可见间距、点击区域、选中上浮和动画边界满足第 6 章约束。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相邻瓶点击区域不存在交叠；点击区域与视觉瓶子的中心一致。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14 瓶关卡观看广告后，新空瓶进入第 15 预留位，其他瓶子位置不变。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完成药水飞离、倒水旋转和外发光不会被棋盘容器裁切。</w:t>
      </w:r>
    </w:p>
    <w:p>
      <w:pPr>
        <w:pStyle w:val="Heading2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14.4 广告验收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每关最多成功增加 1 个广告空瓶；重开保留，退出或通关后清除。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仅完整观看成功回调发放权益；中途退出、加载失败和播放失败均不发放。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成功回调后即使应用切后台，也能在恢复时补发且只补发一次。</w:t>
      </w:r>
    </w:p>
    <w:p>
      <w:pPr>
        <w:numPr>
          <w:ilvl w:val="0"/>
          <w:numId w:val="1001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广告不可用时按钮有明确状态与文案，不出现无响应点击。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15. 风险与应对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FC6D2"/>
          <w:left w:val="single" w:sz="6" w:space="0" w:color="CFC6D2"/>
          <w:bottom w:val="single" w:sz="6" w:space="0" w:color="CFC6D2"/>
          <w:right w:val="single" w:sz="6" w:space="0" w:color="CFC6D2"/>
          <w:insideH w:val="single" w:sz="6" w:space="0" w:color="CFC6D2"/>
          <w:insideV w:val="single" w:sz="6" w:space="0" w:color="CFC6D2"/>
        </w:tblBorders>
      </w:tblPr>
      <w:tblGrid>
        <w:gridCol w:w="2400"/>
        <w:gridCol w:w="2500"/>
        <w:gridCol w:w="4460"/>
      </w:tblGrid>
      <w:tr>
        <w:trPr>
          <w:tblHeader w:val="1"/>
          <w:cantSplit w:val="1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风险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影响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E9F2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2E1B38"/>
                <w:sz w:val="18"/>
              </w:rPr>
              <w:t>应对</w:t>
            </w:r>
          </w:p>
        </w:tc>
      </w:tr>
      <w:tr>
        <w:trPr>
          <w:cantSplit w:val="1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完成瓶消失使玩家误以为获得空位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误判规则、产生挫败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飞向药水架并将原位淡化为无交互槽；教学关明确说明“已收藏”</w:t>
            </w:r>
          </w:p>
        </w:tc>
      </w:tr>
      <w:tr>
        <w:trPr>
          <w:cantSplit w:val="1"/>
        </w:trPr>
        <w:tc>
          <w:tcPr>
            <w:tcW w:type="dxa" w:w="24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暗色风格降低颜色可读性</w:t>
            </w:r>
          </w:p>
        </w:tc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误触、疲劳</w:t>
            </w:r>
          </w:p>
        </w:tc>
        <w:tc>
          <w:tcPr>
            <w:tcW w:type="dxa" w:w="44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背景降对比；药水高亮；同关配色做色相+明度校验</w:t>
            </w:r>
          </w:p>
        </w:tc>
      </w:tr>
      <w:tr>
        <w:trPr>
          <w:cantSplit w:val="1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多瓶布局在小屏越界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瓶子不可点或遮挡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运行时边界检测 + 关卡发布校验 + 最小缩放 86%</w:t>
            </w:r>
          </w:p>
        </w:tc>
      </w:tr>
      <w:tr>
        <w:trPr>
          <w:cantSplit w:val="1"/>
        </w:trPr>
        <w:tc>
          <w:tcPr>
            <w:tcW w:type="dxa" w:w="24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魔女动画影响操作节奏</w:t>
            </w:r>
          </w:p>
        </w:tc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响应慢、手感拖沓</w:t>
            </w:r>
          </w:p>
        </w:tc>
        <w:tc>
          <w:tcPr>
            <w:tcW w:type="dxa" w:w="44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逻辑与表现解耦；仅高优先级阶段锁输入</w:t>
            </w:r>
          </w:p>
        </w:tc>
      </w:tr>
      <w:tr>
        <w:trPr>
          <w:cantSplit w:val="1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广告空瓶破坏关卡布局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棋盘重排、玩家迷失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固定第 15 reserved 槽位，落位不重排</w:t>
            </w:r>
          </w:p>
        </w:tc>
      </w:tr>
      <w:tr>
        <w:trPr>
          <w:cantSplit w:val="1"/>
        </w:trPr>
        <w:tc>
          <w:tcPr>
            <w:tcW w:type="dxa" w:w="24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撤销与消失状态不一致</w:t>
            </w:r>
          </w:p>
        </w:tc>
        <w:tc>
          <w:tcPr>
            <w:tcW w:type="dxa" w:w="250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关卡无法继续</w:t>
            </w:r>
          </w:p>
        </w:tc>
        <w:tc>
          <w:tcPr>
            <w:tcW w:type="dxa" w:w="4460"/>
            <w:shd w:fill="FB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B2230"/>
                <w:sz w:val="18"/>
              </w:rPr>
              <w:t>撤销快照覆盖瓶内液体、槽位状态和完成动画逻辑状态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keepNext/>
        <w:pageBreakBefore w:val="0"/>
      </w:pPr>
      <w:r>
        <w:rPr>
          <w:rFonts w:ascii="Microsoft YaHei" w:hAnsi="Microsoft YaHei" w:eastAsia="Microsoft YaHei" w:cs="Microsoft YaHei"/>
          <w:color w:val="2B2230"/>
          <w:sz w:val="21"/>
        </w:rPr>
        <w:t>16. MVP 交付顺序</w:t>
      </w:r>
    </w:p>
    <w:p>
      <w:pPr>
        <w:numPr>
          <w:ilvl w:val="0"/>
          <w:numId w:val="1005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建立瓶子数据结构、倾倒规则、撤销/重开、通关判定和关卡校验器。</w:t>
      </w:r>
    </w:p>
    <w:p>
      <w:pPr>
        <w:numPr>
          <w:ilvl w:val="0"/>
          <w:numId w:val="1005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完成 4–15 瓶响应式布局、点击边界、动画上层和设备安全区适配。</w:t>
      </w:r>
    </w:p>
    <w:p>
      <w:pPr>
        <w:numPr>
          <w:ilvl w:val="0"/>
          <w:numId w:val="1005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接入魔女状态机、单瓶封装飞离和整关庆祝。</w:t>
      </w:r>
    </w:p>
    <w:p>
      <w:pPr>
        <w:numPr>
          <w:ilvl w:val="0"/>
          <w:numId w:val="1005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完成加载页、首页、关卡页、结算、关卡选择、图鉴和设置。</w:t>
      </w:r>
    </w:p>
    <w:p>
      <w:pPr>
        <w:numPr>
          <w:ilvl w:val="0"/>
          <w:numId w:val="1005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接入激励视频空瓶及异常补发逻辑。</w:t>
      </w:r>
    </w:p>
    <w:p>
      <w:pPr>
        <w:numPr>
          <w:ilvl w:val="0"/>
          <w:numId w:val="1005"/>
        </w:numPr>
        <w:spacing w:before="0" w:after="80" w:line="300" w:lineRule="auto"/>
      </w:pPr>
      <w:r>
        <w:rPr>
          <w:rFonts w:ascii="Microsoft YaHei" w:hAnsi="Microsoft YaHei" w:eastAsia="Microsoft YaHei" w:cs="Microsoft YaHei"/>
          <w:color w:val="2B2230"/>
          <w:sz w:val="21"/>
        </w:rPr>
        <w:t>配置首批 60 关、4 个章节和基础埋点，完成真机性能与可读性测试。</w:t>
      </w:r>
    </w:p>
    <w:p>
      <w:pPr>
        <w:keepLines/>
        <w:spacing w:before="160" w:after="0" w:line="288" w:lineRule="auto"/>
        <w:ind w:left="115" w:right="115"/>
        <w:shd w:fill="EFE9F2"/>
        <w:pBdr>
          <w:top w:val="single" w:sz="8" w:space="4" w:color="4A2E5E"/>
          <w:left w:val="single" w:sz="8" w:space="4" w:color="4A2E5E"/>
          <w:bottom w:val="single" w:sz="8" w:space="4" w:color="4A2E5E"/>
          <w:right w:val="single" w:sz="8" w:space="4" w:color="4A2E5E"/>
        </w:pBdr>
      </w:pPr>
      <w:r>
        <w:rPr>
          <w:rFonts w:ascii="Microsoft YaHei" w:hAnsi="Microsoft YaHei" w:eastAsia="Microsoft YaHei" w:cs="Microsoft YaHei"/>
          <w:b/>
          <w:color w:val="4A2E5E"/>
        </w:rPr>
        <w:t xml:space="preserve">进入下一阶段的条件  </w:t>
      </w:r>
      <w:r>
        <w:rPr>
          <w:rFonts w:ascii="Microsoft YaHei" w:hAnsi="Microsoft YaHei" w:eastAsia="Microsoft YaHei" w:cs="Microsoft YaHei"/>
          <w:color w:val="2B2230"/>
        </w:rPr>
        <w:t>本 PRD 中玩法、消失机制、魔女交互、暗色视觉和瓶子边界已确认；下一步可据此制作核心关卡原型与技术拆解。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Microsoft YaHei" w:hAnsi="Microsoft YaHei" w:eastAsia="Microsoft YaHei" w:cs="Microsoft YaHei"/>
        <w:color w:val="6F6673"/>
        <w:sz w:val="17"/>
      </w:rPr>
      <w:t xml:space="preserve">内部评审稿  |  第 </w:t>
    </w:r>
    <w:r>
      <w:rPr>
        <w:rFonts w:ascii="Microsoft YaHei" w:hAnsi="Microsoft YaHei" w:eastAsia="Microsoft YaHei" w:cs="Microsoft YaHei"/>
        <w:color w:val="6F66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6F66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Microsoft YaHei" w:hAnsi="Microsoft YaHei" w:eastAsia="Microsoft YaHei" w:cs="Microsoft YaHei"/>
        <w:color w:val="6F6673"/>
        <w:sz w:val="17"/>
      </w:rPr>
      <w:t>产品需求文档  /  魔女炼金·水排序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  <w:rPr>
        <w:rFonts w:ascii="Microsoft YaHei" w:hAnsi="Microsoft YaHei" w:eastAsia="Microsoft YaHei"/>
      </w:rPr>
    </w:lvl>
  </w:abstractNum>
  <w:abstractNum w:abstractNumId="100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abstractNum w:abstractNumId="100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abstractNum w:abstractNumId="100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abstractNum w:abstractNumId="100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1">
    <w:abstractNumId w:val="1001"/>
  </w:num>
  <w:num w:numId="1002">
    <w:abstractNumId w:val="1002"/>
  </w:num>
  <w:num w:numId="1003">
    <w:abstractNumId w:val="1003"/>
  </w:num>
  <w:num w:numId="1004">
    <w:abstractNumId w:val="1004"/>
  </w:num>
  <w:num w:numId="1005">
    <w:abstractNumId w:val="10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B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A2E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A2E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1B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E1B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F66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魔女炼金·水排序 微信小游戏产品需求文档</dc:title>
  <dc:subject>水排序、魔女炼金、激励视频空瓶、关卡布局</dc:subject>
  <dc:creator>Product Team</dc:creator>
  <cp:keywords>微信小游戏, 水排序, 魔女炼金,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