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A410" w14:textId="27E4C7CB" w:rsidR="00CA7A45" w:rsidRPr="00647398" w:rsidRDefault="008D5075">
      <w:pPr>
        <w:jc w:val="center"/>
        <w:rPr>
          <w:rFonts w:ascii="Times New Roman" w:eastAsia="方正小标宋简体" w:hAnsi="Times New Roman" w:cs="Times New Roman"/>
          <w:sz w:val="36"/>
          <w:szCs w:val="32"/>
        </w:rPr>
      </w:pPr>
      <w:r>
        <w:rPr>
          <w:rFonts w:ascii="方正小标宋简体" w:hAnsi="方正小标宋简体" w:eastAsia="方正小标宋简体"/>
          <w:sz w:val="44"/>
        </w:rPr>
        <w:t>2021-2025年大小兴安岭地区云水资源诊断评估和特征分析</w:t>
      </w:r>
    </w:p>
    <w:p w14:paraId="7801E21C" w14:textId="20CCB353" w:rsidR="00CA7A45" w:rsidRPr="00F44003" w:rsidRDefault="00A42F18">
      <w:pPr>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中国气象局人工影响天气中心云水资源研究团队</w:t>
      </w:r>
    </w:p>
    <w:p w14:paraId="7B4C4660" w14:textId="03C21EEB" w:rsidR="00CA7A45" w:rsidRPr="00F44003" w:rsidRDefault="00A42F18" w:rsidP="00FC62A1">
      <w:pPr>
        <w:spacing w:line="560" w:lineRule="exact"/>
        <w:ind w:firstLine="420"/>
        <w:rPr>
          <w:rFonts w:ascii="仿宋_GB2312" w:eastAsia="仿宋_GB2312" w:hAnsi="Times New Roman" w:cs="Times New Roman"/>
          <w:sz w:val="32"/>
          <w:szCs w:val="32"/>
        </w:rPr>
      </w:pPr>
      <w:r>
        <w:rPr>
          <w:rFonts w:ascii="仿宋_GB2312" w:hAnsi="仿宋_GB2312" w:eastAsia="仿宋_GB2312"/>
          <w:sz w:val="32"/>
        </w:rPr>
        <w:t>根据[]任务需求，对2021-2025年大小兴安岭地区的云水资源进行诊断评估和特征分析。</w:t>
      </w:r>
    </w:p>
    <w:p w14:paraId="3834DAF8" w14:textId="02998D6D" w:rsidR="00CA7A45" w:rsidRPr="00825540" w:rsidRDefault="008D1215" w:rsidP="00825540">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b/>
          <w:bCs/>
          <w:sz w:val="32"/>
          <w:szCs w:val="32"/>
        </w:rPr>
        <w:t>1.</w:t>
      </w:r>
      <w:r w:rsidR="00A42F18" w:rsidRPr="00825540">
        <w:rPr>
          <w:rFonts w:ascii="Times New Roman" w:eastAsia="黑体" w:hAnsi="Times New Roman" w:cs="Times New Roman" w:hint="eastAsia"/>
          <w:b/>
          <w:bCs/>
          <w:sz w:val="32"/>
          <w:szCs w:val="32"/>
        </w:rPr>
        <w:t>评估方法和数据</w:t>
      </w:r>
    </w:p>
    <w:p w14:paraId="3495AFF1" w14:textId="46BC8D4D" w:rsidR="00BF342B" w:rsidRPr="00F44003" w:rsidRDefault="00BF342B" w:rsidP="0071752E">
      <w:pPr>
        <w:spacing w:line="560" w:lineRule="exact"/>
        <w:ind w:firstLineChars="200" w:firstLine="643"/>
        <w:outlineLvl w:val="1"/>
        <w:rPr>
          <w:rFonts w:ascii="仿宋_GB2312" w:eastAsia="仿宋_GB2312" w:hAnsi="Times New Roman"/>
          <w:b/>
          <w:bCs/>
          <w:sz w:val="32"/>
          <w:szCs w:val="24"/>
        </w:rPr>
      </w:pPr>
      <w:bookmarkStart w:id="0" w:name="OLE_LINK18"/>
      <w:r w:rsidRPr="00F44003">
        <w:rPr>
          <w:rFonts w:ascii="仿宋_GB2312" w:eastAsia="仿宋_GB2312" w:hAnsi="Times New Roman" w:hint="eastAsia"/>
          <w:b/>
          <w:bCs/>
          <w:sz w:val="32"/>
          <w:szCs w:val="24"/>
        </w:rPr>
        <w:t>1.1云水资源相关定义</w:t>
      </w:r>
    </w:p>
    <w:bookmarkEnd w:id="0"/>
    <w:p w14:paraId="7EF0E87F" w14:textId="3D3B575B" w:rsidR="00A42F18" w:rsidRPr="00F44003" w:rsidRDefault="008D1215" w:rsidP="0071752E">
      <w:pPr>
        <w:spacing w:line="560" w:lineRule="exact"/>
        <w:ind w:firstLineChars="200" w:firstLine="640"/>
        <w:rPr>
          <w:rFonts w:ascii="仿宋_GB2312" w:eastAsia="仿宋_GB2312" w:hAnsi="Times New Roman"/>
          <w:sz w:val="32"/>
          <w:szCs w:val="24"/>
        </w:rPr>
      </w:pPr>
      <w:r w:rsidRPr="00F44003">
        <w:rPr>
          <w:rFonts w:ascii="仿宋_GB2312" w:eastAsia="仿宋_GB2312" w:hAnsi="Times New Roman" w:hint="eastAsia"/>
          <w:sz w:val="32"/>
          <w:szCs w:val="24"/>
        </w:rPr>
        <w:t>陆地水资源主要来源于大气降水，大气中的水由水汽和水凝物组成，其中大气水凝物通常叫云水。一定时段</w:t>
      </w:r>
      <w:r w:rsidR="00A42F18" w:rsidRPr="00F44003">
        <w:rPr>
          <w:rFonts w:ascii="仿宋_GB2312" w:eastAsia="仿宋_GB2312" w:hAnsi="Times New Roman" w:hint="eastAsia"/>
          <w:sz w:val="32"/>
          <w:szCs w:val="24"/>
        </w:rPr>
        <w:t>内，</w:t>
      </w:r>
      <w:r w:rsidRPr="00F44003">
        <w:rPr>
          <w:rFonts w:ascii="仿宋_GB2312" w:eastAsia="仿宋_GB2312" w:hAnsi="Times New Roman" w:hint="eastAsia"/>
          <w:sz w:val="32"/>
          <w:szCs w:val="24"/>
        </w:rPr>
        <w:t>参与区域大气水循环的所有</w:t>
      </w:r>
      <w:r w:rsidR="00A42F18" w:rsidRPr="00F44003">
        <w:rPr>
          <w:rFonts w:ascii="仿宋_GB2312" w:eastAsia="仿宋_GB2312" w:hAnsi="Times New Roman" w:hint="eastAsia"/>
          <w:sz w:val="32"/>
          <w:szCs w:val="24"/>
        </w:rPr>
        <w:t>水汽量称为水汽总量</w:t>
      </w:r>
      <w:r w:rsidR="00BB41D7" w:rsidRPr="00F44003">
        <w:rPr>
          <w:rFonts w:ascii="仿宋_GB2312" w:eastAsia="仿宋_GB2312" w:hAnsi="Times New Roman" w:hint="eastAsia"/>
          <w:sz w:val="32"/>
          <w:szCs w:val="24"/>
        </w:rPr>
        <w:t>（</w:t>
      </w:r>
      <w:proofErr w:type="spellStart"/>
      <w:r w:rsidR="00BB41D7" w:rsidRPr="00F44003">
        <w:rPr>
          <w:rFonts w:ascii="仿宋_GB2312" w:eastAsia="仿宋_GB2312" w:hAnsi="Times New Roman" w:hint="eastAsia"/>
          <w:sz w:val="32"/>
          <w:szCs w:val="24"/>
        </w:rPr>
        <w:t>GM</w:t>
      </w:r>
      <w:r w:rsidR="00BB41D7" w:rsidRPr="00F44003">
        <w:rPr>
          <w:rFonts w:ascii="仿宋_GB2312" w:eastAsia="仿宋_GB2312" w:hAnsi="Times New Roman" w:hint="eastAsia"/>
          <w:sz w:val="32"/>
          <w:szCs w:val="24"/>
          <w:vertAlign w:val="subscript"/>
        </w:rPr>
        <w:t>v</w:t>
      </w:r>
      <w:proofErr w:type="spellEnd"/>
      <w:r w:rsidR="00BB41D7" w:rsidRPr="00F44003">
        <w:rPr>
          <w:rFonts w:ascii="仿宋_GB2312" w:eastAsia="仿宋_GB2312" w:hAnsi="Times New Roman" w:hint="eastAsia"/>
          <w:sz w:val="32"/>
          <w:szCs w:val="24"/>
        </w:rPr>
        <w:t>，单位：kg，折合柱水量为mm），其中有一部分可通过凝结（凝华）过程转化为水凝物，其比例称为凝结效率（CE</w:t>
      </w:r>
      <w:r w:rsidR="00BB41D7" w:rsidRPr="00F44003">
        <w:rPr>
          <w:rFonts w:ascii="仿宋_GB2312" w:eastAsia="仿宋_GB2312" w:hAnsi="Times New Roman" w:hint="eastAsia"/>
          <w:sz w:val="32"/>
          <w:szCs w:val="24"/>
          <w:vertAlign w:val="subscript"/>
        </w:rPr>
        <w:t>v</w:t>
      </w:r>
      <w:r w:rsidR="00BB41D7" w:rsidRPr="00F44003">
        <w:rPr>
          <w:rFonts w:ascii="仿宋_GB2312" w:eastAsia="仿宋_GB2312" w:hAnsi="Times New Roman" w:hint="eastAsia"/>
          <w:sz w:val="32"/>
          <w:szCs w:val="24"/>
        </w:rPr>
        <w:t>，单位：%）。</w:t>
      </w:r>
      <w:r w:rsidR="00A42F18" w:rsidRPr="00F44003">
        <w:rPr>
          <w:rFonts w:ascii="仿宋_GB2312" w:eastAsia="仿宋_GB2312" w:hAnsi="Times New Roman" w:hint="eastAsia"/>
          <w:sz w:val="32"/>
          <w:szCs w:val="24"/>
        </w:rPr>
        <w:t>参与区域大气水循环的所有</w:t>
      </w:r>
      <w:r w:rsidRPr="00F44003">
        <w:rPr>
          <w:rFonts w:ascii="仿宋_GB2312" w:eastAsia="仿宋_GB2312" w:hAnsi="Times New Roman" w:hint="eastAsia"/>
          <w:sz w:val="32"/>
          <w:szCs w:val="24"/>
        </w:rPr>
        <w:t>水凝物</w:t>
      </w:r>
      <w:r w:rsidR="00A42F18" w:rsidRPr="00F44003">
        <w:rPr>
          <w:rFonts w:ascii="仿宋_GB2312" w:eastAsia="仿宋_GB2312" w:hAnsi="Times New Roman" w:hint="eastAsia"/>
          <w:sz w:val="32"/>
          <w:szCs w:val="24"/>
        </w:rPr>
        <w:t>量定义为水凝物总量</w:t>
      </w:r>
      <w:bookmarkStart w:id="1" w:name="OLE_LINK1"/>
      <w:r w:rsidR="00A42F18" w:rsidRPr="00F44003">
        <w:rPr>
          <w:rFonts w:ascii="仿宋_GB2312" w:eastAsia="仿宋_GB2312" w:hAnsi="Times New Roman" w:hint="eastAsia"/>
          <w:sz w:val="32"/>
          <w:szCs w:val="24"/>
        </w:rPr>
        <w:t>（</w:t>
      </w:r>
      <w:proofErr w:type="spellStart"/>
      <w:r w:rsidR="00A42F18" w:rsidRPr="00F44003">
        <w:rPr>
          <w:rFonts w:ascii="仿宋_GB2312" w:eastAsia="仿宋_GB2312" w:hAnsi="Times New Roman" w:hint="eastAsia"/>
          <w:sz w:val="32"/>
          <w:szCs w:val="24"/>
        </w:rPr>
        <w:t>GM</w:t>
      </w:r>
      <w:r w:rsidR="00A42F18" w:rsidRPr="00F44003">
        <w:rPr>
          <w:rFonts w:ascii="仿宋_GB2312" w:eastAsia="仿宋_GB2312" w:hAnsi="Times New Roman" w:hint="eastAsia"/>
          <w:sz w:val="32"/>
          <w:szCs w:val="24"/>
          <w:vertAlign w:val="subscript"/>
        </w:rPr>
        <w:t>h</w:t>
      </w:r>
      <w:proofErr w:type="spellEnd"/>
      <w:r w:rsidR="00A42F18" w:rsidRPr="00F44003">
        <w:rPr>
          <w:rFonts w:ascii="仿宋_GB2312" w:eastAsia="仿宋_GB2312" w:hAnsi="Times New Roman" w:hint="eastAsia"/>
          <w:sz w:val="32"/>
          <w:szCs w:val="24"/>
        </w:rPr>
        <w:t>，又叫云水总量</w:t>
      </w:r>
      <w:r w:rsidR="00D70D70" w:rsidRPr="00F44003">
        <w:rPr>
          <w:rFonts w:ascii="仿宋_GB2312" w:eastAsia="仿宋_GB2312" w:hAnsi="Times New Roman" w:hint="eastAsia"/>
          <w:sz w:val="32"/>
          <w:szCs w:val="24"/>
        </w:rPr>
        <w:t>，</w:t>
      </w:r>
      <w:bookmarkStart w:id="2" w:name="OLE_LINK16"/>
      <w:r w:rsidR="00D70D70" w:rsidRPr="00F44003">
        <w:rPr>
          <w:rFonts w:ascii="仿宋_GB2312" w:eastAsia="仿宋_GB2312" w:hAnsi="Times New Roman" w:hint="eastAsia"/>
          <w:sz w:val="32"/>
          <w:szCs w:val="24"/>
        </w:rPr>
        <w:t>单位：kg</w:t>
      </w:r>
      <w:bookmarkEnd w:id="2"/>
      <w:r w:rsidR="00BB41D7" w:rsidRPr="00F44003">
        <w:rPr>
          <w:rFonts w:ascii="仿宋_GB2312" w:eastAsia="仿宋_GB2312" w:hAnsi="Times New Roman" w:hint="eastAsia"/>
          <w:sz w:val="32"/>
          <w:szCs w:val="24"/>
        </w:rPr>
        <w:t>或</w:t>
      </w:r>
      <w:r w:rsidR="00D70D70" w:rsidRPr="00F44003">
        <w:rPr>
          <w:rFonts w:ascii="仿宋_GB2312" w:eastAsia="仿宋_GB2312" w:hAnsi="Times New Roman" w:hint="eastAsia"/>
          <w:sz w:val="32"/>
          <w:szCs w:val="24"/>
        </w:rPr>
        <w:t>mm</w:t>
      </w:r>
      <w:r w:rsidR="00A42F18" w:rsidRPr="00F44003">
        <w:rPr>
          <w:rFonts w:ascii="仿宋_GB2312" w:eastAsia="仿宋_GB2312" w:hAnsi="Times New Roman" w:hint="eastAsia"/>
          <w:sz w:val="32"/>
          <w:szCs w:val="24"/>
        </w:rPr>
        <w:t>），</w:t>
      </w:r>
      <w:bookmarkEnd w:id="1"/>
      <w:r w:rsidR="00D70D70" w:rsidRPr="00F44003">
        <w:rPr>
          <w:rFonts w:ascii="仿宋_GB2312" w:eastAsia="仿宋_GB2312" w:hAnsi="Times New Roman" w:hint="eastAsia"/>
          <w:sz w:val="32"/>
          <w:szCs w:val="24"/>
        </w:rPr>
        <w:t>它由初始时刻的水凝物量（</w:t>
      </w:r>
      <w:r w:rsidR="00D70D70" w:rsidRPr="00F44003">
        <w:rPr>
          <w:rFonts w:ascii="仿宋_GB2312" w:eastAsia="仿宋_GB2312" w:hAnsi="Times New Roman" w:hint="eastAsia"/>
          <w:i/>
          <w:iCs/>
          <w:sz w:val="32"/>
          <w:szCs w:val="24"/>
        </w:rPr>
        <w:t>M</w:t>
      </w:r>
      <w:r w:rsidR="00D70D70" w:rsidRPr="00F44003">
        <w:rPr>
          <w:rFonts w:ascii="仿宋_GB2312" w:eastAsia="仿宋_GB2312" w:hAnsi="Times New Roman" w:hint="eastAsia"/>
          <w:sz w:val="32"/>
          <w:szCs w:val="24"/>
          <w:vertAlign w:val="subscript"/>
        </w:rPr>
        <w:t>h1</w:t>
      </w:r>
      <w:bookmarkStart w:id="3" w:name="OLE_LINK17"/>
      <w:r w:rsidR="00D70D70" w:rsidRPr="00F44003">
        <w:rPr>
          <w:rFonts w:ascii="仿宋_GB2312" w:eastAsia="仿宋_GB2312" w:hAnsi="Times New Roman" w:hint="eastAsia"/>
          <w:sz w:val="32"/>
          <w:szCs w:val="24"/>
        </w:rPr>
        <w:t>，单位：kg或mm</w:t>
      </w:r>
      <w:bookmarkEnd w:id="3"/>
      <w:r w:rsidR="00D70D70" w:rsidRPr="00F44003">
        <w:rPr>
          <w:rFonts w:ascii="仿宋_GB2312" w:eastAsia="仿宋_GB2312" w:hAnsi="Times New Roman" w:hint="eastAsia"/>
          <w:sz w:val="32"/>
          <w:szCs w:val="24"/>
        </w:rPr>
        <w:t>）、研究时段内经区域边界流入的水凝物量（</w:t>
      </w:r>
      <w:proofErr w:type="spellStart"/>
      <w:r w:rsidR="00D70D70" w:rsidRPr="00F44003">
        <w:rPr>
          <w:rFonts w:ascii="仿宋_GB2312" w:eastAsia="仿宋_GB2312" w:hAnsi="Times New Roman" w:hint="eastAsia"/>
          <w:i/>
          <w:iCs/>
          <w:sz w:val="32"/>
          <w:szCs w:val="24"/>
        </w:rPr>
        <w:t>Q</w:t>
      </w:r>
      <w:r w:rsidR="00D70D70" w:rsidRPr="00F44003">
        <w:rPr>
          <w:rFonts w:ascii="仿宋_GB2312" w:eastAsia="仿宋_GB2312" w:hAnsi="Times New Roman" w:hint="eastAsia"/>
          <w:sz w:val="32"/>
          <w:szCs w:val="24"/>
          <w:vertAlign w:val="subscript"/>
        </w:rPr>
        <w:t>hi</w:t>
      </w:r>
      <w:proofErr w:type="spellEnd"/>
      <w:r w:rsidR="00D70D70" w:rsidRPr="00F44003">
        <w:rPr>
          <w:rFonts w:ascii="仿宋_GB2312" w:eastAsia="仿宋_GB2312" w:hAnsi="Times New Roman" w:hint="eastAsia"/>
          <w:sz w:val="32"/>
          <w:szCs w:val="24"/>
        </w:rPr>
        <w:t>，单位：kg或mm）和研究时段内区域中水汽凝结（凝华）形成的水凝物（</w:t>
      </w:r>
      <w:proofErr w:type="spellStart"/>
      <w:r w:rsidR="00D70D70" w:rsidRPr="00F44003">
        <w:rPr>
          <w:rFonts w:ascii="仿宋_GB2312" w:eastAsia="仿宋_GB2312" w:hAnsi="Times New Roman" w:hint="eastAsia"/>
          <w:i/>
          <w:iCs/>
          <w:sz w:val="32"/>
          <w:szCs w:val="24"/>
        </w:rPr>
        <w:t>C</w:t>
      </w:r>
      <w:r w:rsidR="00D70D70" w:rsidRPr="00F44003">
        <w:rPr>
          <w:rFonts w:ascii="仿宋_GB2312" w:eastAsia="仿宋_GB2312" w:hAnsi="Times New Roman" w:hint="eastAsia"/>
          <w:sz w:val="32"/>
          <w:szCs w:val="24"/>
          <w:vertAlign w:val="subscript"/>
        </w:rPr>
        <w:t>vh</w:t>
      </w:r>
      <w:proofErr w:type="spellEnd"/>
      <w:r w:rsidR="00D70D70" w:rsidRPr="00F44003">
        <w:rPr>
          <w:rFonts w:ascii="仿宋_GB2312" w:eastAsia="仿宋_GB2312" w:hAnsi="Times New Roman" w:hint="eastAsia"/>
          <w:sz w:val="32"/>
          <w:szCs w:val="24"/>
        </w:rPr>
        <w:t>，单位：kg或mm）三部分组成。</w:t>
      </w:r>
      <w:r w:rsidR="00A42F18" w:rsidRPr="00F44003">
        <w:rPr>
          <w:rFonts w:ascii="仿宋_GB2312" w:eastAsia="仿宋_GB2312" w:hAnsi="Times New Roman" w:hint="eastAsia"/>
          <w:sz w:val="32"/>
          <w:szCs w:val="24"/>
        </w:rPr>
        <w:t>其中一部分水凝物通过云降水过程降落到地表</w:t>
      </w:r>
      <w:r w:rsidR="00D70D70" w:rsidRPr="00F44003">
        <w:rPr>
          <w:rFonts w:ascii="仿宋_GB2312" w:eastAsia="仿宋_GB2312" w:hAnsi="Times New Roman" w:hint="eastAsia"/>
          <w:sz w:val="32"/>
          <w:szCs w:val="24"/>
        </w:rPr>
        <w:t>形成降水（</w:t>
      </w:r>
      <w:r w:rsidR="00D70D70" w:rsidRPr="00F44003">
        <w:rPr>
          <w:rFonts w:ascii="仿宋_GB2312" w:eastAsia="仿宋_GB2312" w:hAnsi="Times New Roman" w:hint="eastAsia"/>
          <w:i/>
          <w:iCs/>
          <w:sz w:val="32"/>
          <w:szCs w:val="24"/>
        </w:rPr>
        <w:t>P</w:t>
      </w:r>
      <w:r w:rsidR="00D70D70" w:rsidRPr="00F44003">
        <w:rPr>
          <w:rFonts w:ascii="仿宋_GB2312" w:eastAsia="仿宋_GB2312" w:hAnsi="Times New Roman" w:hint="eastAsia"/>
          <w:sz w:val="32"/>
          <w:szCs w:val="24"/>
          <w:vertAlign w:val="subscript"/>
        </w:rPr>
        <w:t>s</w:t>
      </w:r>
      <w:r w:rsidR="00D70D70" w:rsidRPr="00F44003">
        <w:rPr>
          <w:rFonts w:ascii="仿宋_GB2312" w:eastAsia="仿宋_GB2312" w:hAnsi="Times New Roman" w:hint="eastAsia"/>
          <w:sz w:val="32"/>
          <w:szCs w:val="24"/>
        </w:rPr>
        <w:t>，单位：kg或mm）</w:t>
      </w:r>
      <w:r w:rsidR="00A42F18" w:rsidRPr="00F44003">
        <w:rPr>
          <w:rFonts w:ascii="仿宋_GB2312" w:eastAsia="仿宋_GB2312" w:hAnsi="Times New Roman" w:hint="eastAsia"/>
          <w:sz w:val="32"/>
          <w:szCs w:val="24"/>
        </w:rPr>
        <w:t>，降水与水凝物总量的比值称为水凝物降水效率（PE</w:t>
      </w:r>
      <w:r w:rsidR="00A42F18" w:rsidRPr="00F44003">
        <w:rPr>
          <w:rFonts w:ascii="仿宋_GB2312" w:eastAsia="仿宋_GB2312" w:hAnsi="Times New Roman" w:hint="eastAsia"/>
          <w:sz w:val="32"/>
          <w:szCs w:val="24"/>
          <w:vertAlign w:val="subscript"/>
        </w:rPr>
        <w:t>h</w:t>
      </w:r>
      <w:bookmarkStart w:id="4" w:name="OLE_LINK2"/>
      <w:r w:rsidR="00D70D70" w:rsidRPr="00F44003">
        <w:rPr>
          <w:rFonts w:ascii="仿宋_GB2312" w:eastAsia="仿宋_GB2312" w:hAnsi="Times New Roman" w:hint="eastAsia"/>
          <w:sz w:val="32"/>
          <w:szCs w:val="24"/>
        </w:rPr>
        <w:t>，单位：%</w:t>
      </w:r>
      <w:r w:rsidR="00A42F18" w:rsidRPr="00F44003">
        <w:rPr>
          <w:rFonts w:ascii="仿宋_GB2312" w:eastAsia="仿宋_GB2312" w:hAnsi="Times New Roman" w:hint="eastAsia"/>
          <w:sz w:val="32"/>
          <w:szCs w:val="24"/>
        </w:rPr>
        <w:t>）</w:t>
      </w:r>
      <w:bookmarkEnd w:id="4"/>
      <w:r w:rsidR="00A42F18" w:rsidRPr="00F44003">
        <w:rPr>
          <w:rFonts w:ascii="仿宋_GB2312" w:eastAsia="仿宋_GB2312" w:hAnsi="Times New Roman" w:hint="eastAsia"/>
          <w:sz w:val="32"/>
          <w:szCs w:val="24"/>
        </w:rPr>
        <w:t>；</w:t>
      </w:r>
      <w:r w:rsidRPr="00F44003">
        <w:rPr>
          <w:rFonts w:ascii="仿宋_GB2312" w:eastAsia="仿宋_GB2312" w:hAnsi="Times New Roman" w:hint="eastAsia"/>
          <w:sz w:val="32"/>
          <w:szCs w:val="24"/>
        </w:rPr>
        <w:t>留在空中</w:t>
      </w:r>
      <w:r w:rsidR="00A42F18" w:rsidRPr="00F44003">
        <w:rPr>
          <w:rFonts w:ascii="仿宋_GB2312" w:eastAsia="仿宋_GB2312" w:hAnsi="Times New Roman" w:hint="eastAsia"/>
          <w:sz w:val="32"/>
          <w:szCs w:val="24"/>
        </w:rPr>
        <w:t>的那部分</w:t>
      </w:r>
      <w:r w:rsidRPr="00F44003">
        <w:rPr>
          <w:rFonts w:ascii="仿宋_GB2312" w:eastAsia="仿宋_GB2312" w:hAnsi="Times New Roman" w:hint="eastAsia"/>
          <w:sz w:val="32"/>
          <w:szCs w:val="24"/>
        </w:rPr>
        <w:t>水凝物</w:t>
      </w:r>
      <w:r w:rsidR="00A42F18" w:rsidRPr="00F44003">
        <w:rPr>
          <w:rFonts w:ascii="仿宋_GB2312" w:eastAsia="仿宋_GB2312" w:hAnsi="Times New Roman" w:hint="eastAsia"/>
          <w:sz w:val="32"/>
          <w:szCs w:val="24"/>
        </w:rPr>
        <w:t>称为云水资源（CWR</w:t>
      </w:r>
      <w:r w:rsidR="00D70D70" w:rsidRPr="00F44003">
        <w:rPr>
          <w:rFonts w:ascii="仿宋_GB2312" w:eastAsia="仿宋_GB2312" w:hAnsi="Times New Roman" w:hint="eastAsia"/>
          <w:sz w:val="32"/>
          <w:szCs w:val="24"/>
        </w:rPr>
        <w:t>，单位：kg或mm</w:t>
      </w:r>
      <w:r w:rsidR="00A42F18" w:rsidRPr="00F44003">
        <w:rPr>
          <w:rFonts w:ascii="仿宋_GB2312" w:eastAsia="仿宋_GB2312" w:hAnsi="Times New Roman" w:hint="eastAsia"/>
          <w:sz w:val="32"/>
          <w:szCs w:val="24"/>
        </w:rPr>
        <w:t>），可能通过人工增雨（雪）等技术手段加以开发利用</w:t>
      </w:r>
      <w:r w:rsidRPr="00F44003">
        <w:rPr>
          <w:rFonts w:ascii="仿宋_GB2312" w:eastAsia="仿宋_GB2312" w:hAnsi="Times New Roman" w:hint="eastAsia"/>
          <w:sz w:val="32"/>
          <w:szCs w:val="24"/>
        </w:rPr>
        <w:t>。</w:t>
      </w:r>
    </w:p>
    <w:p w14:paraId="4E954C3D" w14:textId="396BD00F" w:rsidR="00CA7A45" w:rsidRPr="00F44003" w:rsidRDefault="00A42F18" w:rsidP="0071752E">
      <w:pPr>
        <w:spacing w:line="560" w:lineRule="exact"/>
        <w:ind w:firstLineChars="200" w:firstLine="640"/>
        <w:rPr>
          <w:rFonts w:ascii="仿宋_GB2312" w:eastAsia="仿宋_GB2312" w:hAnsi="Times New Roman"/>
          <w:sz w:val="32"/>
          <w:szCs w:val="24"/>
        </w:rPr>
      </w:pPr>
      <w:r w:rsidRPr="00F44003">
        <w:rPr>
          <w:rFonts w:ascii="仿宋_GB2312" w:eastAsia="仿宋_GB2312" w:hAnsi="Times New Roman" w:hint="eastAsia"/>
          <w:sz w:val="32"/>
          <w:szCs w:val="24"/>
        </w:rPr>
        <w:t>评估区域和时段内，水汽和水凝物平均状态量与</w:t>
      </w:r>
      <w:r w:rsidR="008D1215" w:rsidRPr="00F44003">
        <w:rPr>
          <w:rFonts w:ascii="仿宋_GB2312" w:eastAsia="仿宋_GB2312" w:hAnsi="Times New Roman" w:hint="eastAsia"/>
          <w:sz w:val="32"/>
          <w:szCs w:val="24"/>
        </w:rPr>
        <w:t>平均降水强度的比值</w:t>
      </w:r>
      <w:r w:rsidRPr="00F44003">
        <w:rPr>
          <w:rFonts w:ascii="仿宋_GB2312" w:eastAsia="仿宋_GB2312" w:hAnsi="Times New Roman" w:hint="eastAsia"/>
          <w:sz w:val="32"/>
          <w:szCs w:val="24"/>
        </w:rPr>
        <w:t>分别定义为水汽更新期（</w:t>
      </w:r>
      <w:proofErr w:type="spellStart"/>
      <w:r w:rsidRPr="00F44003">
        <w:rPr>
          <w:rFonts w:ascii="仿宋_GB2312" w:eastAsia="仿宋_GB2312" w:hAnsi="Times New Roman" w:hint="eastAsia"/>
          <w:sz w:val="32"/>
          <w:szCs w:val="24"/>
        </w:rPr>
        <w:t>RT</w:t>
      </w:r>
      <w:r w:rsidRPr="00F44003">
        <w:rPr>
          <w:rFonts w:ascii="仿宋_GB2312" w:eastAsia="仿宋_GB2312" w:hAnsi="Times New Roman" w:hint="eastAsia"/>
          <w:sz w:val="32"/>
          <w:szCs w:val="24"/>
          <w:vertAlign w:val="subscript"/>
        </w:rPr>
        <w:t>v</w:t>
      </w:r>
      <w:proofErr w:type="spellEnd"/>
      <w:r w:rsidRPr="00F44003">
        <w:rPr>
          <w:rFonts w:ascii="仿宋_GB2312" w:eastAsia="仿宋_GB2312" w:hAnsi="Times New Roman" w:hint="eastAsia"/>
          <w:sz w:val="32"/>
          <w:szCs w:val="24"/>
        </w:rPr>
        <w:t>，</w:t>
      </w:r>
      <w:r w:rsidR="008D1215" w:rsidRPr="00F44003">
        <w:rPr>
          <w:rFonts w:ascii="仿宋_GB2312" w:eastAsia="仿宋_GB2312" w:hAnsi="Times New Roman" w:hint="eastAsia"/>
          <w:sz w:val="32"/>
          <w:szCs w:val="24"/>
        </w:rPr>
        <w:t>单位：</w:t>
      </w:r>
      <w:r w:rsidR="00BF342B" w:rsidRPr="00F44003">
        <w:rPr>
          <w:rFonts w:ascii="仿宋_GB2312" w:eastAsia="仿宋_GB2312" w:hAnsi="Times New Roman" w:hint="eastAsia"/>
          <w:sz w:val="32"/>
          <w:szCs w:val="24"/>
        </w:rPr>
        <w:t>day</w:t>
      </w:r>
      <w:r w:rsidRPr="00F44003">
        <w:rPr>
          <w:rFonts w:ascii="仿宋_GB2312" w:eastAsia="仿宋_GB2312" w:hAnsi="Times New Roman" w:hint="eastAsia"/>
          <w:sz w:val="32"/>
          <w:szCs w:val="24"/>
        </w:rPr>
        <w:t>）和水</w:t>
      </w:r>
      <w:r w:rsidRPr="00F44003">
        <w:rPr>
          <w:rFonts w:ascii="仿宋_GB2312" w:eastAsia="仿宋_GB2312" w:hAnsi="Times New Roman" w:hint="eastAsia"/>
          <w:sz w:val="32"/>
          <w:szCs w:val="24"/>
        </w:rPr>
        <w:lastRenderedPageBreak/>
        <w:t>凝物</w:t>
      </w:r>
      <w:r w:rsidR="008D1215" w:rsidRPr="00F44003">
        <w:rPr>
          <w:rFonts w:ascii="仿宋_GB2312" w:eastAsia="仿宋_GB2312" w:hAnsi="Times New Roman" w:hint="eastAsia"/>
          <w:sz w:val="32"/>
          <w:szCs w:val="24"/>
        </w:rPr>
        <w:t>更新期</w:t>
      </w:r>
      <w:r w:rsidRPr="00F44003">
        <w:rPr>
          <w:rFonts w:ascii="仿宋_GB2312" w:eastAsia="仿宋_GB2312" w:hAnsi="Times New Roman" w:hint="eastAsia"/>
          <w:sz w:val="32"/>
          <w:szCs w:val="24"/>
        </w:rPr>
        <w:t>（</w:t>
      </w:r>
      <w:proofErr w:type="spellStart"/>
      <w:r w:rsidR="008D1215" w:rsidRPr="00F44003">
        <w:rPr>
          <w:rFonts w:ascii="仿宋_GB2312" w:eastAsia="仿宋_GB2312" w:hAnsi="Times New Roman" w:hint="eastAsia"/>
          <w:sz w:val="32"/>
          <w:szCs w:val="24"/>
        </w:rPr>
        <w:t>RT</w:t>
      </w:r>
      <w:r w:rsidRPr="00F44003">
        <w:rPr>
          <w:rFonts w:ascii="仿宋_GB2312" w:eastAsia="仿宋_GB2312" w:hAnsi="Times New Roman" w:hint="eastAsia"/>
          <w:sz w:val="32"/>
          <w:szCs w:val="24"/>
          <w:vertAlign w:val="subscript"/>
        </w:rPr>
        <w:t>h</w:t>
      </w:r>
      <w:proofErr w:type="spellEnd"/>
      <w:r w:rsidRPr="00F44003">
        <w:rPr>
          <w:rFonts w:ascii="仿宋_GB2312" w:eastAsia="仿宋_GB2312" w:hAnsi="Times New Roman" w:hint="eastAsia"/>
          <w:sz w:val="32"/>
          <w:szCs w:val="24"/>
        </w:rPr>
        <w:t>，单位：</w:t>
      </w:r>
      <w:r w:rsidR="00BF342B" w:rsidRPr="00F44003">
        <w:rPr>
          <w:rFonts w:ascii="仿宋_GB2312" w:eastAsia="仿宋_GB2312" w:hAnsi="Times New Roman" w:hint="eastAsia"/>
          <w:sz w:val="32"/>
          <w:szCs w:val="24"/>
        </w:rPr>
        <w:t>hour</w:t>
      </w:r>
      <w:r w:rsidRPr="00F44003">
        <w:rPr>
          <w:rFonts w:ascii="仿宋_GB2312" w:eastAsia="仿宋_GB2312" w:hAnsi="Times New Roman" w:hint="eastAsia"/>
          <w:sz w:val="32"/>
          <w:szCs w:val="24"/>
        </w:rPr>
        <w:t>）</w:t>
      </w:r>
      <w:r w:rsidR="008D1215" w:rsidRPr="00F44003">
        <w:rPr>
          <w:rFonts w:ascii="仿宋_GB2312" w:eastAsia="仿宋_GB2312" w:hAnsi="Times New Roman" w:hint="eastAsia"/>
          <w:sz w:val="32"/>
          <w:szCs w:val="24"/>
        </w:rPr>
        <w:t>。</w:t>
      </w:r>
    </w:p>
    <w:p w14:paraId="1DBBEAD4" w14:textId="62206762" w:rsidR="00BF342B" w:rsidRPr="00F44003" w:rsidRDefault="00BF342B" w:rsidP="0071752E">
      <w:pPr>
        <w:spacing w:line="560" w:lineRule="exact"/>
        <w:ind w:firstLineChars="200" w:firstLine="643"/>
        <w:outlineLvl w:val="1"/>
        <w:rPr>
          <w:rFonts w:ascii="仿宋_GB2312" w:eastAsia="仿宋_GB2312" w:hAnsi="Times New Roman"/>
          <w:b/>
          <w:bCs/>
          <w:sz w:val="32"/>
          <w:szCs w:val="24"/>
        </w:rPr>
      </w:pPr>
      <w:bookmarkStart w:id="5" w:name="OLE_LINK21"/>
      <w:r w:rsidRPr="00F44003">
        <w:rPr>
          <w:rFonts w:ascii="仿宋_GB2312" w:eastAsia="仿宋_GB2312" w:hAnsi="Times New Roman" w:hint="eastAsia"/>
          <w:b/>
          <w:bCs/>
          <w:sz w:val="32"/>
          <w:szCs w:val="24"/>
        </w:rPr>
        <w:t>1</w:t>
      </w:r>
      <w:r w:rsidRPr="00F44003">
        <w:rPr>
          <w:rFonts w:ascii="仿宋_GB2312" w:eastAsia="仿宋_GB2312" w:hAnsi="Times New Roman"/>
          <w:b/>
          <w:bCs/>
          <w:sz w:val="32"/>
          <w:szCs w:val="24"/>
        </w:rPr>
        <w:t>.2</w:t>
      </w:r>
      <w:r w:rsidRPr="00F44003">
        <w:rPr>
          <w:rFonts w:ascii="仿宋_GB2312" w:eastAsia="仿宋_GB2312" w:hAnsi="Times New Roman" w:hint="eastAsia"/>
          <w:b/>
          <w:bCs/>
          <w:sz w:val="32"/>
          <w:szCs w:val="24"/>
        </w:rPr>
        <w:t>数据来源</w:t>
      </w:r>
    </w:p>
    <w:bookmarkEnd w:id="5"/>
    <w:p w14:paraId="00D2D06D" w14:textId="428EC6FA" w:rsidR="00BF342B" w:rsidRPr="00F44003" w:rsidRDefault="00BF342B" w:rsidP="00BF342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采用中国气象局人影中心云水资源研究团队研制的中国云水资源气候诊断数据集（CWR V1.0）开展大小兴安岭地区云水资源评估计算。该数据集基于CLOUDSAT/CALIPSO卫星观测资料，结合NCEP大气再分析资料和GPCP降水产品联合构建，时段覆盖2000-2025年并滚动更新，要素包含水汽和水凝物状态量和平流量、降水量以及水凝物总量、降水效率和更新期等。</w:t>
      </w:r>
    </w:p>
    <w:p w14:paraId="0FE52F5E" w14:textId="2E927D3D" w:rsidR="00BF342B" w:rsidRPr="00F44003" w:rsidRDefault="00BF342B" w:rsidP="0071752E">
      <w:pPr>
        <w:spacing w:line="560" w:lineRule="exact"/>
        <w:ind w:firstLineChars="200" w:firstLine="643"/>
        <w:outlineLvl w:val="1"/>
        <w:rPr>
          <w:rFonts w:ascii="仿宋_GB2312" w:eastAsia="仿宋_GB2312" w:hAnsi="Times New Roman"/>
          <w:b/>
          <w:bCs/>
          <w:sz w:val="32"/>
          <w:szCs w:val="24"/>
        </w:rPr>
      </w:pPr>
      <w:r w:rsidRPr="00F44003">
        <w:rPr>
          <w:rFonts w:ascii="仿宋_GB2312" w:eastAsia="仿宋_GB2312" w:hAnsi="Times New Roman" w:hint="eastAsia"/>
          <w:b/>
          <w:bCs/>
          <w:sz w:val="32"/>
          <w:szCs w:val="24"/>
        </w:rPr>
        <w:t>1.3评估区域和时段</w:t>
      </w:r>
    </w:p>
    <w:p w14:paraId="61B8CDE6" w14:textId="7365E24A" w:rsidR="00BF342B" w:rsidRPr="00F44003" w:rsidRDefault="00BF342B" w:rsidP="000B3E81">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评估区域包含大小兴安岭地区,并参考Cai et al.(2022)提出的区域边界处理方法，对研究区域进行网格化处理，确定研究区域所在外边界，如图1所示。评估时段为2021-2025年近5年。</w:t>
      </w:r>
    </w:p>
    <w:p w14:paraId="74C55637" w14:textId="5E0E91E3" w:rsidR="00CA7A45" w:rsidRPr="00F44003" w:rsidRDefault="00F441E2">
      <w:pPr>
        <w:widowControl/>
        <w:ind w:firstLineChars="100" w:firstLine="320"/>
        <w:jc w:val="center"/>
        <w:rPr>
          <w:rFonts w:ascii="仿宋_GB2312" w:eastAsia="仿宋_GB2312" w:hAnsi="Times New Roman" w:cs="Times New Roman"/>
          <w:sz w:val="32"/>
          <w:szCs w:val="32"/>
        </w:rPr>
      </w:pPr>
      <w:r/>
      <w:r>
        <w:drawing>
          <wp:inline xmlns:a="http://schemas.openxmlformats.org/drawingml/2006/main" xmlns:pic="http://schemas.openxmlformats.org/drawingml/2006/picture">
            <wp:extent cx="3600000" cy="2455629"/>
            <wp:docPr id="1" name="Picture 1"/>
            <wp:cNvGraphicFramePr>
              <a:graphicFrameLocks noChangeAspect="1"/>
            </wp:cNvGraphicFramePr>
            <a:graphic>
              <a:graphicData uri="http://schemas.openxmlformats.org/drawingml/2006/picture">
                <pic:pic>
                  <pic:nvPicPr>
                    <pic:cNvPr id="0" name="hlj-dxal-lq.png"/>
                    <pic:cNvPicPr/>
                  </pic:nvPicPr>
                  <pic:blipFill>
                    <a:blip r:embed="rId10"/>
                    <a:stretch>
                      <a:fillRect/>
                    </a:stretch>
                  </pic:blipFill>
                  <pic:spPr>
                    <a:xfrm>
                      <a:off x="0" y="0"/>
                      <a:ext cx="3600000" cy="2455629"/>
                    </a:xfrm>
                    <a:prstGeom prst="rect"/>
                  </pic:spPr>
                </pic:pic>
              </a:graphicData>
            </a:graphic>
          </wp:inline>
        </w:drawing>
      </w:r>
    </w:p>
    <w:p w14:paraId="51896F85" w14:textId="77777777" w:rsidR="00CA7A45" w:rsidRPr="00F44003" w:rsidRDefault="008D1215">
      <w:pPr>
        <w:pStyle w:val="aa"/>
        <w:widowControl/>
        <w:numPr>
          <w:ilvl w:val="0"/>
          <w:numId w:val="2"/>
        </w:numPr>
        <w:contextualSpacing w:val="0"/>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云水资源评估区域示意图</w:t>
      </w:r>
    </w:p>
    <w:p w14:paraId="211098FF" w14:textId="00449D20" w:rsidR="00CA7A45" w:rsidRPr="00825540" w:rsidRDefault="008F5EDB" w:rsidP="0071752E">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hint="eastAsia"/>
          <w:b/>
          <w:bCs/>
          <w:sz w:val="32"/>
          <w:szCs w:val="32"/>
        </w:rPr>
        <w:t>2</w:t>
      </w:r>
      <w:r w:rsidR="008D1215" w:rsidRPr="00825540">
        <w:rPr>
          <w:rFonts w:ascii="Times New Roman" w:eastAsia="黑体" w:hAnsi="Times New Roman" w:cs="Times New Roman"/>
          <w:b/>
          <w:bCs/>
          <w:sz w:val="32"/>
          <w:szCs w:val="32"/>
        </w:rPr>
        <w:t xml:space="preserve">. </w:t>
      </w:r>
      <w:r w:rsidRPr="00825540">
        <w:rPr>
          <w:rFonts w:ascii="Times New Roman" w:eastAsia="黑体" w:hAnsi="Times New Roman" w:cs="Times New Roman" w:hint="eastAsia"/>
          <w:b/>
          <w:bCs/>
          <w:sz w:val="32"/>
          <w:szCs w:val="32"/>
        </w:rPr>
        <w:t>评估结果及特征分析</w:t>
      </w:r>
    </w:p>
    <w:p w14:paraId="14CA4209" w14:textId="7E39CA90" w:rsidR="00CA7A45" w:rsidRPr="00F44003" w:rsidRDefault="008F5EDB" w:rsidP="0071752E">
      <w:pPr>
        <w:spacing w:line="560" w:lineRule="exact"/>
        <w:ind w:firstLineChars="200" w:firstLine="643"/>
        <w:outlineLvl w:val="1"/>
        <w:rPr>
          <w:rFonts w:ascii="仿宋_GB2312" w:eastAsia="仿宋_GB2312" w:hAnsi="Times New Roman"/>
          <w:b/>
          <w:bCs/>
          <w:sz w:val="32"/>
          <w:szCs w:val="24"/>
        </w:rPr>
      </w:pPr>
      <w:r w:rsidRPr="00F44003">
        <w:rPr>
          <w:rFonts w:ascii="仿宋_GB2312" w:eastAsia="仿宋_GB2312" w:hAnsi="Times New Roman" w:hint="eastAsia"/>
          <w:b/>
          <w:bCs/>
          <w:sz w:val="32"/>
          <w:szCs w:val="24"/>
        </w:rPr>
        <w:t>2.1区域整体</w:t>
      </w:r>
      <w:r w:rsidR="008D1215" w:rsidRPr="00F44003">
        <w:rPr>
          <w:rFonts w:ascii="仿宋_GB2312" w:eastAsia="仿宋_GB2312" w:hAnsi="Times New Roman" w:hint="eastAsia"/>
          <w:b/>
          <w:bCs/>
          <w:sz w:val="32"/>
          <w:szCs w:val="24"/>
        </w:rPr>
        <w:t>特征</w:t>
      </w:r>
    </w:p>
    <w:p w14:paraId="29371265" w14:textId="52CF3F36" w:rsidR="008F5EDB" w:rsidRPr="00F44003" w:rsidRDefault="008F5EDB" w:rsidP="0071752E">
      <w:pPr>
        <w:spacing w:line="560" w:lineRule="exact"/>
        <w:ind w:firstLineChars="200" w:firstLine="643"/>
        <w:outlineLvl w:val="2"/>
        <w:rPr>
          <w:rFonts w:ascii="仿宋_GB2312" w:eastAsia="仿宋_GB2312" w:hAnsi="Times New Roman"/>
          <w:b/>
          <w:bCs/>
          <w:sz w:val="32"/>
          <w:szCs w:val="24"/>
        </w:rPr>
      </w:pPr>
      <w:r w:rsidRPr="00F44003">
        <w:rPr>
          <w:rFonts w:ascii="仿宋_GB2312" w:eastAsia="仿宋_GB2312" w:hAnsi="Times New Roman" w:hint="eastAsia"/>
          <w:b/>
          <w:bCs/>
          <w:sz w:val="32"/>
          <w:szCs w:val="24"/>
        </w:rPr>
        <w:t>（1）</w:t>
      </w:r>
      <w:r w:rsidR="000C0A2A" w:rsidRPr="00F44003">
        <w:rPr>
          <w:rFonts w:ascii="仿宋_GB2312" w:eastAsia="仿宋_GB2312" w:hAnsi="Times New Roman" w:hint="eastAsia"/>
          <w:b/>
          <w:bCs/>
          <w:sz w:val="32"/>
          <w:szCs w:val="24"/>
        </w:rPr>
        <w:t>多</w:t>
      </w:r>
      <w:r w:rsidRPr="00F44003">
        <w:rPr>
          <w:rFonts w:ascii="仿宋_GB2312" w:eastAsia="仿宋_GB2312" w:hAnsi="Times New Roman" w:hint="eastAsia"/>
          <w:b/>
          <w:bCs/>
          <w:sz w:val="32"/>
          <w:szCs w:val="24"/>
        </w:rPr>
        <w:t>年评估结果</w:t>
      </w:r>
    </w:p>
    <w:p w14:paraId="2E540D1E" w14:textId="4DB11915" w:rsidR="00CA7A45" w:rsidRPr="00F44003" w:rsidRDefault="00433318"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2021-2025年大小兴安岭地区的云水资源多年平均评估结果表明：大小兴安岭地区的水汽总量（GMv）的年平均总量约36911.3亿吨（折合水深约16560.4mm），其中4.3%凝结成云。大气水凝物总量（GMh）的年平均总量约3367.8亿吨（约1511.0mm），地面降水（Ps）年平均总量约1582.3亿吨（约709.9mm），云水资源（CWR）年平均总量约1785.5亿吨（约801.1mm）。</w:t>
      </w:r>
    </w:p>
    <w:p w14:paraId="6987F410" w14:textId="49D68C61" w:rsidR="00CA7A45" w:rsidRPr="00F44003" w:rsidRDefault="009C09D0"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大小兴安岭地区大气水物质总体更新较长，降水效率低。其中，大气水凝物降水效率多年平均值（PEh）约46.9%；水汽和大气水凝物的更新期（RTv和RTh）分别约6.2天和5.4小时。</w:t>
      </w:r>
    </w:p>
    <w:p w14:paraId="1FAB048C" w14:textId="77777777" w:rsidR="00C66901" w:rsidRPr="00F44003" w:rsidRDefault="00BA4AF2" w:rsidP="0071752E">
      <w:pPr>
        <w:spacing w:line="560" w:lineRule="exact"/>
        <w:ind w:firstLineChars="200" w:firstLine="643"/>
        <w:outlineLvl w:val="2"/>
        <w:rPr>
          <w:rFonts w:ascii="仿宋_GB2312" w:eastAsia="仿宋_GB2312" w:hAnsi="Times New Roman"/>
          <w:b/>
          <w:bCs/>
          <w:sz w:val="32"/>
          <w:szCs w:val="24"/>
        </w:rPr>
      </w:pPr>
      <w:bookmarkStart w:id="9" w:name="OLE_LINK22"/>
      <w:r w:rsidRPr="00F44003">
        <w:rPr>
          <w:rFonts w:ascii="仿宋_GB2312" w:eastAsia="仿宋_GB2312" w:hAnsi="Times New Roman" w:hint="eastAsia"/>
          <w:b/>
          <w:bCs/>
          <w:sz w:val="32"/>
          <w:szCs w:val="24"/>
        </w:rPr>
        <w:t>（</w:t>
      </w:r>
      <w:r w:rsidR="004863C6" w:rsidRPr="00F44003">
        <w:rPr>
          <w:rFonts w:ascii="仿宋_GB2312" w:eastAsia="仿宋_GB2312" w:hAnsi="Times New Roman" w:hint="eastAsia"/>
          <w:b/>
          <w:bCs/>
          <w:sz w:val="32"/>
          <w:szCs w:val="24"/>
        </w:rPr>
        <w:t>2</w:t>
      </w:r>
      <w:r w:rsidRPr="00F44003">
        <w:rPr>
          <w:rFonts w:ascii="仿宋_GB2312" w:eastAsia="仿宋_GB2312" w:hAnsi="Times New Roman" w:hint="eastAsia"/>
          <w:b/>
          <w:bCs/>
          <w:sz w:val="32"/>
          <w:szCs w:val="24"/>
        </w:rPr>
        <w:t>）</w:t>
      </w:r>
      <w:r w:rsidR="00C66901" w:rsidRPr="00F44003">
        <w:rPr>
          <w:rFonts w:ascii="仿宋_GB2312" w:eastAsia="仿宋_GB2312" w:hAnsi="Times New Roman" w:hint="eastAsia"/>
          <w:b/>
          <w:bCs/>
          <w:sz w:val="32"/>
          <w:szCs w:val="24"/>
        </w:rPr>
        <w:t>大气水分平流输送特征</w:t>
      </w:r>
    </w:p>
    <w:bookmarkEnd w:id="9"/>
    <w:p w14:paraId="384637FF" w14:textId="79FC0A7B" w:rsidR="000C4D45" w:rsidRPr="00F44003" w:rsidRDefault="00C44486"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大小兴安岭地区水汽和云水的平流输送结果列于表1和表2。</w:t>
      </w:r>
    </w:p>
    <w:p w14:paraId="7EDA3690" w14:textId="6CA00EE5" w:rsidR="00C66901" w:rsidRPr="00F44003" w:rsidRDefault="00C44486"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大小兴安岭地区的水汽输入主要来源于西边界边界（年输入量约16000.5亿吨，占水汽输入总量的45.0%），水汽主要从东边界输出（年输出量约17380.1亿吨，占水汽输出总量的49.4%）。整体来看，西边界、南边界为水汽净输入，全年净输入量约11915.0、2199.0亿吨，东边界、北边界为水汽净输出。</w:t>
      </w:r>
    </w:p>
    <w:p w14:paraId="14E0AEE1" w14:textId="692D1FC5" w:rsidR="00C66901" w:rsidRPr="00F44003" w:rsidRDefault="00C66901" w:rsidP="00C66901">
      <w:pPr>
        <w:widowControl/>
        <w:jc w:val="center"/>
        <w:rPr>
          <w:rFonts w:ascii="仿宋_GB2312" w:eastAsia="仿宋_GB2312" w:hAnsi="Times New Roman" w:cs="Times New Roman"/>
          <w:sz w:val="32"/>
          <w:szCs w:val="32"/>
        </w:rPr>
      </w:pPr>
      <w:r>
        <w:rPr>
          <w:rFonts w:ascii="仿宋_GB2312" w:hAnsi="仿宋_GB2312" w:eastAsia="仿宋_GB2312"/>
          <w:sz w:val="32"/>
        </w:rPr>
        <w:t>表1 大小兴安岭地区各边界水汽平流输送年平均总量</w:t>
      </w:r>
    </w:p>
    <w:tbl>
      <w:tblPr>
        <w:tblW w:type="auto" w:w="0"/>
        <w:tblLook w:firstColumn="1" w:firstRow="1" w:lastColumn="0" w:lastRow="0" w:noHBand="0" w:noVBand="1" w:val="04A0"/>
      </w:tblPr>
      <w:tblGrid>
        <w:gridCol w:w="2076"/>
        <w:gridCol w:w="2076"/>
        <w:gridCol w:w="2076"/>
        <w:gridCol w:w="2076"/>
      </w:tblGrid>
      <w:tr>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边界名称</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输入</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输出</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净输入</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西边界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16000.5</w:t>
            </w:r>
          </w:p>
        </w:tc>
        <w:tc>
          <w:tcPr>
            <w:tcW w:type="dxa" w:w="2076"/>
            <w:vAlign w:val="center"/>
            <w:tcBorders>
              <w:top w:val="nil"/>
              <w:left w:val="nil"/>
              <w:bottom w:val="nil"/>
              <w:right w:val="nil"/>
            </w:tcBorders>
          </w:tcPr>
          <w:p>
            <w:pPr>
              <w:jc w:val="center"/>
            </w:pPr>
            <w:r>
              <w:rPr>
                <w:rFonts w:ascii="仿宋_GB2312" w:hAnsi="仿宋_GB2312" w:eastAsia="仿宋_GB2312"/>
                <w:sz w:val="28"/>
              </w:rPr>
              <w:t>4085.2</w:t>
            </w:r>
          </w:p>
        </w:tc>
        <w:tc>
          <w:tcPr>
            <w:tcW w:type="dxa" w:w="2076"/>
            <w:vAlign w:val="center"/>
            <w:tcBorders>
              <w:top w:val="nil"/>
              <w:left w:val="nil"/>
              <w:bottom w:val="nil"/>
              <w:right w:val="nil"/>
            </w:tcBorders>
          </w:tcPr>
          <w:p>
            <w:pPr>
              <w:jc w:val="center"/>
            </w:pPr>
            <w:r>
              <w:rPr>
                <w:rFonts w:ascii="仿宋_GB2312" w:hAnsi="仿宋_GB2312" w:eastAsia="仿宋_GB2312"/>
                <w:sz w:val="28"/>
              </w:rPr>
              <w:t>11915.3</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东边界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4221.1</w:t>
            </w:r>
          </w:p>
        </w:tc>
        <w:tc>
          <w:tcPr>
            <w:tcW w:type="dxa" w:w="2076"/>
            <w:vAlign w:val="center"/>
            <w:tcBorders>
              <w:top w:val="nil"/>
              <w:left w:val="nil"/>
              <w:bottom w:val="nil"/>
              <w:right w:val="nil"/>
            </w:tcBorders>
          </w:tcPr>
          <w:p>
            <w:pPr>
              <w:jc w:val="center"/>
            </w:pPr>
            <w:r>
              <w:rPr>
                <w:rFonts w:ascii="仿宋_GB2312" w:hAnsi="仿宋_GB2312" w:eastAsia="仿宋_GB2312"/>
                <w:sz w:val="28"/>
              </w:rPr>
              <w:t>17380.1</w:t>
            </w:r>
          </w:p>
        </w:tc>
        <w:tc>
          <w:tcPr>
            <w:tcW w:type="dxa" w:w="2076"/>
            <w:vAlign w:val="center"/>
            <w:tcBorders>
              <w:top w:val="nil"/>
              <w:left w:val="nil"/>
              <w:bottom w:val="nil"/>
              <w:right w:val="nil"/>
            </w:tcBorders>
          </w:tcPr>
          <w:p>
            <w:pPr>
              <w:jc w:val="center"/>
            </w:pPr>
            <w:r>
              <w:rPr>
                <w:rFonts w:ascii="仿宋_GB2312" w:hAnsi="仿宋_GB2312" w:eastAsia="仿宋_GB2312"/>
                <w:sz w:val="28"/>
              </w:rPr>
              <w:t>-13159.0</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8655.3</w:t>
            </w:r>
          </w:p>
        </w:tc>
        <w:tc>
          <w:tcPr>
            <w:tcW w:type="dxa" w:w="2076"/>
            <w:vAlign w:val="center"/>
            <w:tcBorders>
              <w:top w:val="nil"/>
              <w:left w:val="nil"/>
              <w:bottom w:val="nil"/>
              <w:right w:val="nil"/>
            </w:tcBorders>
          </w:tcPr>
          <w:p>
            <w:pPr>
              <w:jc w:val="center"/>
            </w:pPr>
            <w:r>
              <w:rPr>
                <w:rFonts w:ascii="仿宋_GB2312" w:hAnsi="仿宋_GB2312" w:eastAsia="仿宋_GB2312"/>
                <w:sz w:val="28"/>
              </w:rPr>
              <w:t>6456.7</w:t>
            </w:r>
          </w:p>
        </w:tc>
        <w:tc>
          <w:tcPr>
            <w:tcW w:type="dxa" w:w="2076"/>
            <w:vAlign w:val="center"/>
            <w:tcBorders>
              <w:top w:val="nil"/>
              <w:left w:val="nil"/>
              <w:bottom w:val="nil"/>
              <w:right w:val="nil"/>
            </w:tcBorders>
          </w:tcPr>
          <w:p>
            <w:pPr>
              <w:jc w:val="center"/>
            </w:pPr>
            <w:r>
              <w:rPr>
                <w:rFonts w:ascii="仿宋_GB2312" w:hAnsi="仿宋_GB2312" w:eastAsia="仿宋_GB2312"/>
                <w:sz w:val="28"/>
              </w:rPr>
              <w:t>2198.6</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6658.8</w:t>
            </w:r>
          </w:p>
        </w:tc>
        <w:tc>
          <w:tcPr>
            <w:tcW w:type="dxa" w:w="2076"/>
            <w:vAlign w:val="center"/>
            <w:tcBorders>
              <w:top w:val="nil"/>
              <w:left w:val="nil"/>
              <w:bottom w:val="nil"/>
              <w:right w:val="nil"/>
            </w:tcBorders>
          </w:tcPr>
          <w:p>
            <w:pPr>
              <w:jc w:val="center"/>
            </w:pPr>
            <w:r>
              <w:rPr>
                <w:rFonts w:ascii="仿宋_GB2312" w:hAnsi="仿宋_GB2312" w:eastAsia="仿宋_GB2312"/>
                <w:sz w:val="28"/>
              </w:rPr>
              <w:t>7275.9</w:t>
            </w:r>
          </w:p>
        </w:tc>
        <w:tc>
          <w:tcPr>
            <w:tcW w:type="dxa" w:w="2076"/>
            <w:vAlign w:val="center"/>
            <w:tcBorders>
              <w:top w:val="nil"/>
              <w:left w:val="nil"/>
              <w:bottom w:val="nil"/>
              <w:right w:val="nil"/>
            </w:tcBorders>
          </w:tcPr>
          <w:p>
            <w:pPr>
              <w:jc w:val="center"/>
            </w:pPr>
            <w:r>
              <w:rPr>
                <w:rFonts w:ascii="仿宋_GB2312" w:hAnsi="仿宋_GB2312" w:eastAsia="仿宋_GB2312"/>
                <w:sz w:val="28"/>
              </w:rPr>
              <w:t>-617.1</w:t>
            </w:r>
          </w:p>
        </w:tc>
      </w:tr>
      <w:tr>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合计</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35535.7</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35197.9</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337.8</w:t>
            </w:r>
          </w:p>
        </w:tc>
      </w:tr>
    </w:tbl>
    <w:p w14:paraId="4755FC12" w14:textId="08A40F72" w:rsidR="000C4D45" w:rsidRPr="00F44003" w:rsidRDefault="004C6CC0" w:rsidP="0071752E">
      <w:pPr>
        <w:adjustRightInd w:val="0"/>
        <w:snapToGrid w:val="0"/>
        <w:spacing w:before="240" w:line="560" w:lineRule="exact"/>
        <w:ind w:firstLineChars="200" w:firstLine="640"/>
        <w:rPr>
          <w:rFonts w:ascii="仿宋_GB2312" w:eastAsia="仿宋_GB2312" w:hAnsi="Times New Roman"/>
          <w:sz w:val="32"/>
          <w:szCs w:val="32"/>
        </w:rPr>
      </w:pPr>
      <w:r>
        <w:rPr>
          <w:rFonts w:ascii="仿宋_GB2312" w:hAnsi="仿宋_GB2312" w:eastAsia="仿宋_GB2312"/>
          <w:sz w:val="32"/>
        </w:rPr>
        <w:t>云水主要从西边界（年输入量约817.7亿吨，占云水输入总量的49.3%）流入区域，从东边界（占云水输出总量的52.9%）流出区域。整体来看，云水的平流量比水汽低1个量级，西边界、南边界为云水净输入，全年净输入量分别为664.7、53.8亿吨，东边界、北边界为云水净输出。</w:t>
      </w:r>
    </w:p>
    <w:p w14:paraId="38E535A3" w14:textId="403B4B0D" w:rsidR="004C2E67" w:rsidRPr="00F44003" w:rsidRDefault="00C66901" w:rsidP="00F4273C">
      <w:pPr>
        <w:widowControl/>
        <w:jc w:val="center"/>
        <w:rPr>
          <w:rFonts w:ascii="仿宋_GB2312" w:eastAsia="仿宋_GB2312" w:hAnsi="Times New Roman"/>
          <w:sz w:val="32"/>
          <w:szCs w:val="32"/>
        </w:rPr>
      </w:pPr>
      <w:r>
        <w:rPr>
          <w:rFonts w:ascii="仿宋_GB2312" w:hAnsi="仿宋_GB2312" w:eastAsia="仿宋_GB2312"/>
          <w:sz w:val="32"/>
        </w:rPr>
        <w:t>表2 大小兴安岭地区各边界水凝物平流输送年平均总量</w:t>
      </w:r>
    </w:p>
    <w:tbl>
      <w:tblPr>
        <w:tblW w:type="auto" w:w="0"/>
        <w:tblLook w:firstColumn="1" w:firstRow="1" w:lastColumn="0" w:lastRow="0" w:noHBand="0" w:noVBand="1" w:val="04A0"/>
      </w:tblPr>
      <w:tblGrid>
        <w:gridCol w:w="2076"/>
        <w:gridCol w:w="2076"/>
        <w:gridCol w:w="2076"/>
        <w:gridCol w:w="2076"/>
      </w:tblGrid>
      <w:tr>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边界名称</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输入</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输出</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净输入</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西边界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817.7</w:t>
            </w:r>
          </w:p>
        </w:tc>
        <w:tc>
          <w:tcPr>
            <w:tcW w:type="dxa" w:w="2076"/>
            <w:vAlign w:val="center"/>
            <w:tcBorders>
              <w:top w:val="nil"/>
              <w:left w:val="nil"/>
              <w:bottom w:val="nil"/>
              <w:right w:val="nil"/>
            </w:tcBorders>
          </w:tcPr>
          <w:p>
            <w:pPr>
              <w:jc w:val="center"/>
            </w:pPr>
            <w:r>
              <w:rPr>
                <w:rFonts w:ascii="仿宋_GB2312" w:hAnsi="仿宋_GB2312" w:eastAsia="仿宋_GB2312"/>
                <w:sz w:val="28"/>
              </w:rPr>
              <w:t>153.0</w:t>
            </w:r>
          </w:p>
        </w:tc>
        <w:tc>
          <w:tcPr>
            <w:tcW w:type="dxa" w:w="2076"/>
            <w:vAlign w:val="center"/>
            <w:tcBorders>
              <w:top w:val="nil"/>
              <w:left w:val="nil"/>
              <w:bottom w:val="nil"/>
              <w:right w:val="nil"/>
            </w:tcBorders>
          </w:tcPr>
          <w:p>
            <w:pPr>
              <w:jc w:val="center"/>
            </w:pPr>
            <w:r>
              <w:rPr>
                <w:rFonts w:ascii="仿宋_GB2312" w:hAnsi="仿宋_GB2312" w:eastAsia="仿宋_GB2312"/>
                <w:sz w:val="28"/>
              </w:rPr>
              <w:t>664.7</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东边界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157.1</w:t>
            </w:r>
          </w:p>
        </w:tc>
        <w:tc>
          <w:tcPr>
            <w:tcW w:type="dxa" w:w="2076"/>
            <w:vAlign w:val="center"/>
            <w:tcBorders>
              <w:top w:val="nil"/>
              <w:left w:val="nil"/>
              <w:bottom w:val="nil"/>
              <w:right w:val="nil"/>
            </w:tcBorders>
          </w:tcPr>
          <w:p>
            <w:pPr>
              <w:jc w:val="center"/>
            </w:pPr>
            <w:r>
              <w:rPr>
                <w:rFonts w:ascii="仿宋_GB2312" w:hAnsi="仿宋_GB2312" w:eastAsia="仿宋_GB2312"/>
                <w:sz w:val="28"/>
              </w:rPr>
              <w:t>881.4</w:t>
            </w:r>
          </w:p>
        </w:tc>
        <w:tc>
          <w:tcPr>
            <w:tcW w:type="dxa" w:w="2076"/>
            <w:vAlign w:val="center"/>
            <w:tcBorders>
              <w:top w:val="nil"/>
              <w:left w:val="nil"/>
              <w:bottom w:val="nil"/>
              <w:right w:val="nil"/>
            </w:tcBorders>
          </w:tcPr>
          <w:p>
            <w:pPr>
              <w:jc w:val="center"/>
            </w:pPr>
            <w:r>
              <w:rPr>
                <w:rFonts w:ascii="仿宋_GB2312" w:hAnsi="仿宋_GB2312" w:eastAsia="仿宋_GB2312"/>
                <w:sz w:val="28"/>
              </w:rPr>
              <w:t>-724.3</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353.2</w:t>
            </w:r>
          </w:p>
        </w:tc>
        <w:tc>
          <w:tcPr>
            <w:tcW w:type="dxa" w:w="2076"/>
            <w:vAlign w:val="center"/>
            <w:tcBorders>
              <w:top w:val="nil"/>
              <w:left w:val="nil"/>
              <w:bottom w:val="nil"/>
              <w:right w:val="nil"/>
            </w:tcBorders>
          </w:tcPr>
          <w:p>
            <w:pPr>
              <w:jc w:val="center"/>
            </w:pPr>
            <w:r>
              <w:rPr>
                <w:rFonts w:ascii="仿宋_GB2312" w:hAnsi="仿宋_GB2312" w:eastAsia="仿宋_GB2312"/>
                <w:sz w:val="28"/>
              </w:rPr>
              <w:t>299.4</w:t>
            </w:r>
          </w:p>
        </w:tc>
        <w:tc>
          <w:tcPr>
            <w:tcW w:type="dxa" w:w="2076"/>
            <w:vAlign w:val="center"/>
            <w:tcBorders>
              <w:top w:val="nil"/>
              <w:left w:val="nil"/>
              <w:bottom w:val="nil"/>
              <w:right w:val="nil"/>
            </w:tcBorders>
          </w:tcPr>
          <w:p>
            <w:pPr>
              <w:jc w:val="center"/>
            </w:pPr>
            <w:r>
              <w:rPr>
                <w:rFonts w:ascii="仿宋_GB2312" w:hAnsi="仿宋_GB2312" w:eastAsia="仿宋_GB2312"/>
                <w:sz w:val="28"/>
              </w:rPr>
              <w:t>53.8</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331.0</w:t>
            </w:r>
          </w:p>
        </w:tc>
        <w:tc>
          <w:tcPr>
            <w:tcW w:type="dxa" w:w="2076"/>
            <w:vAlign w:val="center"/>
            <w:tcBorders>
              <w:top w:val="nil"/>
              <w:left w:val="nil"/>
              <w:bottom w:val="nil"/>
              <w:right w:val="nil"/>
            </w:tcBorders>
          </w:tcPr>
          <w:p>
            <w:pPr>
              <w:jc w:val="center"/>
            </w:pPr>
            <w:r>
              <w:rPr>
                <w:rFonts w:ascii="仿宋_GB2312" w:hAnsi="仿宋_GB2312" w:eastAsia="仿宋_GB2312"/>
                <w:sz w:val="28"/>
              </w:rPr>
              <w:t>331.8</w:t>
            </w:r>
          </w:p>
        </w:tc>
        <w:tc>
          <w:tcPr>
            <w:tcW w:type="dxa" w:w="2076"/>
            <w:vAlign w:val="center"/>
            <w:tcBorders>
              <w:top w:val="nil"/>
              <w:left w:val="nil"/>
              <w:bottom w:val="nil"/>
              <w:right w:val="nil"/>
            </w:tcBorders>
          </w:tcPr>
          <w:p>
            <w:pPr>
              <w:jc w:val="center"/>
            </w:pPr>
            <w:r>
              <w:rPr>
                <w:rFonts w:ascii="仿宋_GB2312" w:hAnsi="仿宋_GB2312" w:eastAsia="仿宋_GB2312"/>
                <w:sz w:val="28"/>
              </w:rPr>
              <w:t>-0.8</w:t>
            </w:r>
          </w:p>
        </w:tc>
      </w:tr>
      <w:tr>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合计</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1659.0</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1665.6</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-6.6</w:t>
            </w:r>
          </w:p>
        </w:tc>
      </w:tr>
    </w:tbl>
    <w:p w14:paraId="5E83ABE5" w14:textId="77777777" w:rsidR="00CA7A45" w:rsidRPr="00F44003" w:rsidRDefault="008D1215" w:rsidP="0071752E">
      <w:pPr>
        <w:spacing w:line="560" w:lineRule="exact"/>
        <w:ind w:firstLineChars="200" w:firstLine="643"/>
        <w:outlineLvl w:val="2"/>
        <w:rPr>
          <w:rFonts w:ascii="仿宋_GB2312" w:eastAsia="仿宋_GB2312" w:hAnsi="Times New Roman"/>
          <w:b/>
          <w:bCs/>
          <w:sz w:val="32"/>
          <w:szCs w:val="24"/>
        </w:rPr>
      </w:pPr>
      <w:bookmarkStart w:id="14" w:name="OLE_LINK30"/>
      <w:r w:rsidRPr="00F44003">
        <w:rPr>
          <w:rFonts w:ascii="仿宋_GB2312" w:eastAsia="仿宋_GB2312" w:hAnsi="Times New Roman" w:hint="eastAsia"/>
          <w:b/>
          <w:bCs/>
          <w:sz w:val="32"/>
          <w:szCs w:val="24"/>
        </w:rPr>
        <w:t>（</w:t>
      </w:r>
      <w:r w:rsidR="00CA08D6" w:rsidRPr="00F44003">
        <w:rPr>
          <w:rFonts w:ascii="仿宋_GB2312" w:eastAsia="仿宋_GB2312" w:hAnsi="Times New Roman" w:hint="eastAsia"/>
          <w:b/>
          <w:bCs/>
          <w:sz w:val="32"/>
          <w:szCs w:val="24"/>
        </w:rPr>
        <w:t>3</w:t>
      </w:r>
      <w:r w:rsidRPr="00F44003">
        <w:rPr>
          <w:rFonts w:ascii="仿宋_GB2312" w:eastAsia="仿宋_GB2312" w:hAnsi="Times New Roman" w:hint="eastAsia"/>
          <w:b/>
          <w:bCs/>
          <w:sz w:val="32"/>
          <w:szCs w:val="24"/>
        </w:rPr>
        <w:t>）逐月演变特征</w:t>
      </w:r>
    </w:p>
    <w:p w14:paraId="2BDA023D" w14:textId="1233FD61" w:rsidR="000B3E81" w:rsidRPr="00F44003" w:rsidRDefault="008D1215" w:rsidP="000B3E81">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图2给出了年大小兴安岭地区云水资源及其特征量逐月演变。总体来说，大小兴安岭大气水凝物总量GMh和地面降水总量Ps呈现出一致的月变化特征，表现为夏季最为丰沛，秋季、春季次之，冬季最少的特点。每年1月起，二者逐月增加，直至7月达到全年最高值，随后逐月降低，直至2月。冬季的降水量仅28.5mm，夏季降水量超过400.0mm，两个季节降水量相差超过14.0倍。</w:t>
      </w:r>
    </w:p>
    <w:p w14:paraId="66B892D0" w14:textId="27C2CE32" w:rsidR="00970120" w:rsidRPr="00F44003" w:rsidRDefault="000B3E8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大小兴安岭的云水资源月变化呈现出较为明显的双峰分布特征，5月和7月云水资源量较高，1月和2月云水资源量较低。总体上看，夏季云水资源量最为丰沛，其次为春季和秋季，冬季云水资源最少。</w:t>
      </w:r>
    </w:p>
    <w:p w14:paraId="51E51997" w14:textId="474BA792" w:rsidR="00CA7A45" w:rsidRPr="00F44003" w:rsidRDefault="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4320000" cy="5760000"/>
            <wp:docPr id="2" name="Picture 2"/>
            <wp:cNvGraphicFramePr>
              <a:graphicFrameLocks noChangeAspect="1"/>
            </wp:cNvGraphicFramePr>
            <a:graphic>
              <a:graphicData uri="http://schemas.openxmlformats.org/drawingml/2006/picture">
                <pic:pic>
                  <pic:nvPicPr>
                    <pic:cNvPr id="0" name="fig_2.png"/>
                    <pic:cNvPicPr/>
                  </pic:nvPicPr>
                  <pic:blipFill>
                    <a:blip r:embed="rId11"/>
                    <a:stretch>
                      <a:fillRect/>
                    </a:stretch>
                  </pic:blipFill>
                  <pic:spPr>
                    <a:xfrm>
                      <a:off x="0" y="0"/>
                      <a:ext cx="4320000" cy="5760000"/>
                    </a:xfrm>
                    <a:prstGeom prst="rect"/>
                  </pic:spPr>
                </pic:pic>
              </a:graphicData>
            </a:graphic>
          </wp:inline>
        </w:drawing>
      </w:r>
    </w:p>
    <w:p w14:paraId="56011132" w14:textId="57E7D4EC" w:rsidR="000C4D45" w:rsidRPr="00F44003" w:rsidRDefault="00882FBA" w:rsidP="0071752E">
      <w:pPr>
        <w:pStyle w:val="aa"/>
        <w:numPr>
          <w:ilvl w:val="0"/>
          <w:numId w:val="2"/>
        </w:numPr>
        <w:ind w:left="0" w:firstLine="0"/>
        <w:rPr>
          <w:rFonts w:ascii="仿宋_GB2312" w:eastAsia="仿宋_GB2312" w:hAnsi="Times New Roman" w:cs="Times New Roman"/>
          <w:sz w:val="32"/>
          <w:szCs w:val="32"/>
        </w:rPr>
      </w:pPr>
      <w:r>
        <w:rPr>
          <w:rFonts w:ascii="仿宋_GB2312" w:hAnsi="仿宋_GB2312" w:eastAsia="仿宋_GB2312"/>
          <w:sz w:val="32"/>
        </w:rPr>
        <w:t>2021-2025年大小兴安岭地区云水资源特征量逐月变化特征</w:t>
      </w:r>
    </w:p>
    <w:p w14:paraId="7CF860F5" w14:textId="3A35D5F1" w:rsidR="00882FBA" w:rsidRPr="00F44003" w:rsidRDefault="00882FBA" w:rsidP="00882FBA">
      <w:pPr>
        <w:pStyle w:val="aa"/>
        <w:ind w:left="0"/>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（图中，水汽总量</w:t>
      </w:r>
      <w:proofErr w:type="spellStart"/>
      <w:r w:rsidRPr="00F44003">
        <w:rPr>
          <w:rFonts w:ascii="仿宋_GB2312" w:eastAsia="仿宋_GB2312" w:hAnsi="Times New Roman" w:cs="Times New Roman" w:hint="eastAsia"/>
          <w:sz w:val="32"/>
          <w:szCs w:val="32"/>
        </w:rPr>
        <w:t>GMv</w:t>
      </w:r>
      <w:proofErr w:type="spellEnd"/>
      <w:r w:rsidRPr="00F44003">
        <w:rPr>
          <w:rFonts w:ascii="仿宋_GB2312" w:eastAsia="仿宋_GB2312" w:hAnsi="Times New Roman" w:cs="Times New Roman" w:hint="eastAsia"/>
          <w:sz w:val="32"/>
          <w:szCs w:val="32"/>
        </w:rPr>
        <w:t>、云凝结量</w:t>
      </w:r>
      <w:proofErr w:type="spellStart"/>
      <w:r w:rsidRPr="00F44003">
        <w:rPr>
          <w:rFonts w:ascii="仿宋_GB2312" w:eastAsia="仿宋_GB2312" w:hAnsi="Times New Roman" w:cs="Times New Roman" w:hint="eastAsia"/>
          <w:sz w:val="32"/>
          <w:szCs w:val="32"/>
        </w:rPr>
        <w:t>Cvh</w:t>
      </w:r>
      <w:proofErr w:type="spellEnd"/>
      <w:r w:rsidRPr="00F44003">
        <w:rPr>
          <w:rFonts w:ascii="仿宋_GB2312" w:eastAsia="仿宋_GB2312" w:hAnsi="Times New Roman" w:cs="Times New Roman" w:hint="eastAsia"/>
          <w:sz w:val="32"/>
          <w:szCs w:val="32"/>
        </w:rPr>
        <w:t>、大气水凝物总量</w:t>
      </w:r>
      <w:proofErr w:type="spellStart"/>
      <w:r w:rsidRPr="00F44003">
        <w:rPr>
          <w:rFonts w:ascii="仿宋_GB2312" w:eastAsia="仿宋_GB2312" w:hAnsi="Times New Roman" w:cs="Times New Roman" w:hint="eastAsia"/>
          <w:sz w:val="32"/>
          <w:szCs w:val="32"/>
        </w:rPr>
        <w:t>GMh</w:t>
      </w:r>
      <w:proofErr w:type="spellEnd"/>
      <w:r w:rsidRPr="00F44003">
        <w:rPr>
          <w:rFonts w:ascii="仿宋_GB2312" w:eastAsia="仿宋_GB2312" w:hAnsi="Times New Roman" w:cs="Times New Roman" w:hint="eastAsia"/>
          <w:sz w:val="32"/>
          <w:szCs w:val="32"/>
        </w:rPr>
        <w:t>、云水资源CWR和地面降水Ps的单位均为mm；水汽凝结效率CEv和水凝物降水效率PEh的单位均为%；水凝物更新期的单位为hour)</w:t>
      </w:r>
    </w:p>
    <w:p w14:paraId="5BE36E5F" w14:textId="58B80467" w:rsidR="000C0A2A" w:rsidRPr="00A272CD" w:rsidRDefault="000C0A2A" w:rsidP="00A272CD">
      <w:pPr>
        <w:spacing w:line="560" w:lineRule="exact"/>
        <w:ind w:firstLineChars="200" w:firstLine="643"/>
        <w:outlineLvl w:val="2"/>
        <w:rPr>
          <w:rFonts w:ascii="仿宋_GB2312" w:eastAsia="仿宋_GB2312" w:hAnsi="Times New Roman"/>
          <w:b/>
          <w:bCs/>
          <w:sz w:val="32"/>
          <w:szCs w:val="24"/>
        </w:rPr>
      </w:pPr>
      <w:r w:rsidRPr="00A272CD">
        <w:rPr>
          <w:rFonts w:ascii="仿宋_GB2312" w:eastAsia="仿宋_GB2312" w:hAnsi="Times New Roman" w:hint="eastAsia"/>
          <w:b/>
          <w:bCs/>
          <w:sz w:val="32"/>
          <w:szCs w:val="24"/>
        </w:rPr>
        <w:t>（4）年际变化特征</w:t>
      </w:r>
    </w:p>
    <w:p w14:paraId="4610BE5D" w14:textId="02F9EB6C" w:rsidR="0047614E" w:rsidRPr="00F44003" w:rsidRDefault="0047614E" w:rsidP="0047614E">
      <w:pPr>
        <w:pStyle w:val="aa"/>
        <w:ind w:left="0" w:firstLineChars="200" w:firstLine="640"/>
        <w:rPr>
          <w:rFonts w:ascii="仿宋_GB2312" w:eastAsia="仿宋_GB2312" w:hAnsi="Times New Roman" w:cs="Times New Roman"/>
          <w:sz w:val="32"/>
          <w:szCs w:val="32"/>
        </w:rPr>
      </w:pPr>
      <w:r>
        <w:rPr>
          <w:rFonts w:ascii="仿宋_GB2312" w:hAnsi="仿宋_GB2312" w:eastAsia="仿宋_GB2312"/>
          <w:sz w:val="32"/>
        </w:rPr>
        <w:t>图3给出了近5年大小兴安岭地区云水资源及其特征量逐月演变。总体来说，2021年以来，大小兴安岭的大气水凝物总量GMh在3188.2-3699.7亿吨之间（折合水深1430.4-1659.9mm之间）呈现出波动变化的趋势，其中，2021年水凝物总量最为丰沛，其次为2025年；2024年为水凝物总量的低值年。</w:t>
      </w:r>
    </w:p>
    <w:p w14:paraId="0B63DA0B" w14:textId="0A7DA2AF" w:rsidR="0047614E" w:rsidRPr="00F44003" w:rsidRDefault="0047614E" w:rsidP="0047614E">
      <w:pPr>
        <w:pStyle w:val="aa"/>
        <w:ind w:left="0" w:firstLineChars="200" w:firstLine="640"/>
        <w:rPr>
          <w:rFonts w:ascii="仿宋_GB2312" w:eastAsia="仿宋_GB2312" w:hAnsi="Times New Roman" w:cs="Times New Roman"/>
          <w:sz w:val="32"/>
          <w:szCs w:val="32"/>
        </w:rPr>
      </w:pPr>
      <w:r>
        <w:rPr>
          <w:rFonts w:ascii="仿宋_GB2312" w:hAnsi="仿宋_GB2312" w:eastAsia="仿宋_GB2312"/>
          <w:sz w:val="32"/>
        </w:rPr>
        <w:t>大小兴安岭的降水量Ps同样波动变化，数值范围介于1388.1-1837.3亿吨之间（折合水深622.8-824.3mm之间）。2021年降水量最高。2024年的降水量最小，其次为2023年。</w:t>
      </w:r>
    </w:p>
    <w:p w14:paraId="45A48C25" w14:textId="0F8E015A" w:rsidR="0047614E" w:rsidRPr="00F44003" w:rsidRDefault="0047614E" w:rsidP="0047614E">
      <w:pPr>
        <w:pStyle w:val="aa"/>
        <w:ind w:left="0" w:firstLineChars="200" w:firstLine="640"/>
        <w:rPr>
          <w:rFonts w:ascii="仿宋_GB2312" w:eastAsia="仿宋_GB2312" w:hAnsi="Times New Roman" w:cs="Times New Roman"/>
          <w:sz w:val="32"/>
          <w:szCs w:val="32"/>
        </w:rPr>
      </w:pPr>
      <w:r>
        <w:rPr>
          <w:rFonts w:ascii="仿宋_GB2312" w:hAnsi="仿宋_GB2312" w:eastAsia="仿宋_GB2312"/>
          <w:sz w:val="32"/>
        </w:rPr>
        <w:t>大小兴安岭的云水资源量在5年间呈缓慢下降趋势。其中，云水资源的高值年份分别出现在2021和2025年，低值年份为2022和2023。</w:t>
      </w:r>
    </w:p>
    <w:p w14:paraId="1801719D" w14:textId="2932F068" w:rsidR="000A70DC" w:rsidRPr="00F44003" w:rsidRDefault="000A70DC" w:rsidP="000A70DC">
      <w:pPr>
        <w:jc w:val="center"/>
        <w:rPr>
          <w:rFonts w:ascii="仿宋_GB2312" w:eastAsia="仿宋_GB2312" w:hAnsi="Times New Roman" w:cs="Times New Roman"/>
          <w:sz w:val="32"/>
          <w:szCs w:val="32"/>
        </w:rPr>
      </w:pPr>
      <w:r/>
      <w:r>
        <w:drawing>
          <wp:inline xmlns:a="http://schemas.openxmlformats.org/drawingml/2006/main" xmlns:pic="http://schemas.openxmlformats.org/drawingml/2006/picture">
            <wp:extent cx="5040000" cy="6720000"/>
            <wp:docPr id="3" name="Picture 3"/>
            <wp:cNvGraphicFramePr>
              <a:graphicFrameLocks noChangeAspect="1"/>
            </wp:cNvGraphicFramePr>
            <a:graphic>
              <a:graphicData uri="http://schemas.openxmlformats.org/drawingml/2006/picture">
                <pic:pic>
                  <pic:nvPicPr>
                    <pic:cNvPr id="0" name="fig_3.png"/>
                    <pic:cNvPicPr/>
                  </pic:nvPicPr>
                  <pic:blipFill>
                    <a:blip r:embed="rId12"/>
                    <a:stretch>
                      <a:fillRect/>
                    </a:stretch>
                  </pic:blipFill>
                  <pic:spPr>
                    <a:xfrm>
                      <a:off x="0" y="0"/>
                      <a:ext cx="5040000" cy="6720000"/>
                    </a:xfrm>
                    <a:prstGeom prst="rect"/>
                  </pic:spPr>
                </pic:pic>
              </a:graphicData>
            </a:graphic>
          </wp:inline>
        </w:drawing>
      </w:r>
    </w:p>
    <w:p w14:paraId="1262C2F0" w14:textId="491CFFF6" w:rsidR="00A6514F" w:rsidRPr="00F44003" w:rsidRDefault="00882FBA" w:rsidP="00A6514F">
      <w:pPr>
        <w:pStyle w:val="aa"/>
        <w:numPr>
          <w:ilvl w:val="0"/>
          <w:numId w:val="2"/>
        </w:numPr>
        <w:ind w:left="0" w:firstLine="0"/>
        <w:rPr>
          <w:rFonts w:ascii="仿宋_GB2312" w:eastAsia="仿宋_GB2312" w:hAnsi="Times New Roman" w:cs="Times New Roman"/>
          <w:sz w:val="32"/>
          <w:szCs w:val="32"/>
        </w:rPr>
      </w:pPr>
      <w:r>
        <w:rPr>
          <w:rFonts w:ascii="仿宋_GB2312" w:hAnsi="仿宋_GB2312" w:eastAsia="仿宋_GB2312"/>
          <w:sz w:val="32"/>
        </w:rPr>
        <w:t>2021-2025年大小兴安岭地区云水资源特征量的年际变化</w:t>
      </w:r>
    </w:p>
    <w:p w14:paraId="6EF66DAE" w14:textId="1AF6707E" w:rsidR="00882FBA" w:rsidRPr="00F44003" w:rsidRDefault="00882FBA" w:rsidP="00882FBA">
      <w:pPr>
        <w:pStyle w:val="aa"/>
        <w:ind w:left="0"/>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（物理含义同图2）</w:t>
      </w:r>
    </w:p>
    <w:p w14:paraId="554DF0E0" w14:textId="039C78F4" w:rsidR="00CA7A45" w:rsidRPr="00F44003" w:rsidRDefault="008F5EDB" w:rsidP="0071752E">
      <w:pPr>
        <w:spacing w:line="560" w:lineRule="exact"/>
        <w:ind w:firstLineChars="200" w:firstLine="643"/>
        <w:outlineLvl w:val="1"/>
        <w:rPr>
          <w:rFonts w:ascii="仿宋_GB2312" w:eastAsia="仿宋_GB2312" w:hAnsi="Times New Roman"/>
          <w:b/>
          <w:bCs/>
          <w:sz w:val="32"/>
          <w:szCs w:val="24"/>
        </w:rPr>
      </w:pPr>
      <w:r w:rsidRPr="00F44003">
        <w:rPr>
          <w:rFonts w:ascii="仿宋_GB2312" w:eastAsia="仿宋_GB2312" w:hAnsi="Times New Roman" w:hint="eastAsia"/>
          <w:b/>
          <w:bCs/>
          <w:sz w:val="32"/>
          <w:szCs w:val="24"/>
        </w:rPr>
        <w:t>2</w:t>
      </w:r>
      <w:r w:rsidR="008D1215" w:rsidRPr="00F44003">
        <w:rPr>
          <w:rFonts w:ascii="仿宋_GB2312" w:eastAsia="仿宋_GB2312" w:hAnsi="Times New Roman" w:hint="eastAsia"/>
          <w:b/>
          <w:bCs/>
          <w:sz w:val="32"/>
          <w:szCs w:val="24"/>
        </w:rPr>
        <w:t>.</w:t>
      </w:r>
      <w:r w:rsidRPr="00F44003">
        <w:rPr>
          <w:rFonts w:ascii="仿宋_GB2312" w:eastAsia="仿宋_GB2312" w:hAnsi="Times New Roman" w:hint="eastAsia"/>
          <w:b/>
          <w:bCs/>
          <w:sz w:val="32"/>
          <w:szCs w:val="24"/>
        </w:rPr>
        <w:t>2</w:t>
      </w:r>
      <w:r w:rsidR="008D1215" w:rsidRPr="00F44003">
        <w:rPr>
          <w:rFonts w:ascii="仿宋_GB2312" w:eastAsia="仿宋_GB2312" w:hAnsi="Times New Roman" w:hint="eastAsia"/>
          <w:b/>
          <w:bCs/>
          <w:sz w:val="32"/>
          <w:szCs w:val="24"/>
        </w:rPr>
        <w:t>空间分布特征</w:t>
      </w:r>
    </w:p>
    <w:p w14:paraId="069FD28D" w14:textId="4FC56EA3" w:rsidR="005B78B6" w:rsidRPr="00F44003" w:rsidRDefault="005B78B6" w:rsidP="0071752E">
      <w:pPr>
        <w:spacing w:line="560" w:lineRule="exact"/>
        <w:ind w:firstLineChars="200" w:firstLine="643"/>
        <w:outlineLvl w:val="2"/>
        <w:rPr>
          <w:rFonts w:ascii="仿宋_GB2312" w:eastAsia="仿宋_GB2312" w:hAnsi="Times New Roman"/>
          <w:b/>
          <w:bCs/>
          <w:sz w:val="32"/>
          <w:szCs w:val="24"/>
        </w:rPr>
      </w:pPr>
      <w:bookmarkStart w:id="17" w:name="OLE_LINK37"/>
      <w:r w:rsidRPr="00F44003">
        <w:rPr>
          <w:rFonts w:ascii="仿宋_GB2312" w:eastAsia="仿宋_GB2312" w:hAnsi="Times New Roman" w:hint="eastAsia"/>
          <w:b/>
          <w:bCs/>
          <w:sz w:val="32"/>
          <w:szCs w:val="24"/>
        </w:rPr>
        <w:t>（1）</w:t>
      </w:r>
      <w:r w:rsidR="007B373E" w:rsidRPr="00F44003">
        <w:rPr>
          <w:rFonts w:ascii="仿宋_GB2312" w:eastAsia="仿宋_GB2312" w:hAnsi="Times New Roman" w:hint="eastAsia"/>
          <w:b/>
          <w:bCs/>
          <w:sz w:val="32"/>
          <w:szCs w:val="24"/>
        </w:rPr>
        <w:t>多</w:t>
      </w:r>
      <w:r w:rsidRPr="00F44003">
        <w:rPr>
          <w:rFonts w:ascii="仿宋_GB2312" w:eastAsia="仿宋_GB2312" w:hAnsi="Times New Roman" w:hint="eastAsia"/>
          <w:b/>
          <w:bCs/>
          <w:sz w:val="32"/>
          <w:szCs w:val="24"/>
        </w:rPr>
        <w:t>年平均空间分布</w:t>
      </w:r>
    </w:p>
    <w:bookmarkEnd w:id="17"/>
    <w:p w14:paraId="2A1E9C31" w14:textId="061C9535" w:rsidR="00CA7A45" w:rsidRPr="00F44003" w:rsidRDefault="00091FA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图4给出了多年平均下大小兴安岭地区云水资源及其特征量的空间分布。大小兴安岭的水汽总量（图4a）区域内数值总体表现为由西北向东南递增，高值区主要偏向东南，低值区主要偏向西北。而水汽凝结效率（b）区域内数值总体表现为由西南向东北递增，高值区主要偏向东北，低值区主要偏向西南。将（c）和（d）结合可以得到云水资源的空间分布特征，该特征为区域内数值总体表现为由西向东递增，高值区主要偏向东，低值区主要偏向西。降水量（e）区域内数值总体表现为由西向东递增，高值区主要偏向东，低值区主要偏向西。水凝物降水效率（f）区域内数值总体表现为由西北向东南递增，高值区主要偏向东南，低值区主要偏向西北。</w:t>
      </w:r>
    </w:p>
    <w:p w14:paraId="735ABCF8" w14:textId="67278988" w:rsidR="00CA7A45" w:rsidRPr="00F44003"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5040000" cy="4193546"/>
            <wp:docPr id="4" name="Picture 4"/>
            <wp:cNvGraphicFramePr>
              <a:graphicFrameLocks noChangeAspect="1"/>
            </wp:cNvGraphicFramePr>
            <a:graphic>
              <a:graphicData uri="http://schemas.openxmlformats.org/drawingml/2006/picture">
                <pic:pic>
                  <pic:nvPicPr>
                    <pic:cNvPr id="0" name="fig_4.png"/>
                    <pic:cNvPicPr/>
                  </pic:nvPicPr>
                  <pic:blipFill>
                    <a:blip r:embed="rId13"/>
                    <a:stretch>
                      <a:fillRect/>
                    </a:stretch>
                  </pic:blipFill>
                  <pic:spPr>
                    <a:xfrm>
                      <a:off x="0" y="0"/>
                      <a:ext cx="5040000" cy="4193546"/>
                    </a:xfrm>
                    <a:prstGeom prst="rect"/>
                  </pic:spPr>
                </pic:pic>
              </a:graphicData>
            </a:graphic>
          </wp:inline>
        </w:drawing>
      </w:r>
    </w:p>
    <w:p w14:paraId="7B1066A2" w14:textId="33F3B9FC" w:rsidR="00CA7A45" w:rsidRPr="00F44003" w:rsidRDefault="00882FBA" w:rsidP="0071752E">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2021-2025年大小兴安岭地区水凝物特征量多年平均空间分布（a.水汽年总量，b.水汽年凝结效率，c.云水资源年总量，d.水凝物年总量，e.年降水量,f.水凝物年降水效率）</w:t>
      </w:r>
    </w:p>
    <w:p w14:paraId="13DC834E" w14:textId="4A1675AF" w:rsidR="005B78B6" w:rsidRPr="00F44003" w:rsidRDefault="005B78B6" w:rsidP="005B78B6">
      <w:pPr>
        <w:spacing w:line="560" w:lineRule="exact"/>
        <w:ind w:firstLineChars="200" w:firstLine="643"/>
        <w:outlineLvl w:val="2"/>
        <w:rPr>
          <w:rFonts w:ascii="仿宋_GB2312" w:eastAsia="仿宋_GB2312" w:hAnsi="Times New Roman"/>
          <w:b/>
          <w:bCs/>
          <w:sz w:val="32"/>
          <w:szCs w:val="24"/>
        </w:rPr>
      </w:pPr>
      <w:r w:rsidRPr="00F44003">
        <w:rPr>
          <w:rFonts w:ascii="仿宋_GB2312" w:eastAsia="仿宋_GB2312" w:hAnsi="Times New Roman" w:hint="eastAsia"/>
          <w:b/>
          <w:bCs/>
          <w:sz w:val="32"/>
          <w:szCs w:val="24"/>
        </w:rPr>
        <w:t>（2）不同季节空间分布</w:t>
      </w:r>
    </w:p>
    <w:p w14:paraId="4A0EE088" w14:textId="3FB29DAA" w:rsidR="00091FA1" w:rsidRPr="00F44003" w:rsidRDefault="00882FBA"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2021-2025年大小兴安岭地区的降水量和云水资源量季节分布分别列于图5和图6。</w:t>
      </w:r>
    </w:p>
    <w:p w14:paraId="6443EC99" w14:textId="33040295" w:rsidR="00091FA1" w:rsidRPr="00F44003" w:rsidRDefault="00734DC6"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近5年大小兴安岭的降水量四季分布如图5所示，四季整体呈现出区域内数值总体表现为由西向东递增，高值区主要偏向东，低值区主要偏向西。夏季降水量高于其他季节,夏季分布特点为区域内数值总体表现为由西北向东南递增，高值区主要偏向东南，低值区主要偏向西北。而冬季降水量低于其他季节，冬季分布特点为区域内数值总体表现为由西向东递增，高值区主要偏向东，低值区主要偏向西。</w:t>
      </w:r>
    </w:p>
    <w:p w14:paraId="6E0C8B9B" w14:textId="7EA7CABB" w:rsidR="00D50DEE" w:rsidRPr="00F44003"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5040000" cy="3360000"/>
            <wp:docPr id="5" name="Picture 5"/>
            <wp:cNvGraphicFramePr>
              <a:graphicFrameLocks noChangeAspect="1"/>
            </wp:cNvGraphicFramePr>
            <a:graphic>
              <a:graphicData uri="http://schemas.openxmlformats.org/drawingml/2006/picture">
                <pic:pic>
                  <pic:nvPicPr>
                    <pic:cNvPr id="0" name="fig_5.png"/>
                    <pic:cNvPicPr/>
                  </pic:nvPicPr>
                  <pic:blipFill>
                    <a:blip r:embed="rId14"/>
                    <a:stretch>
                      <a:fillRect/>
                    </a:stretch>
                  </pic:blipFill>
                  <pic:spPr>
                    <a:xfrm>
                      <a:off x="0" y="0"/>
                      <a:ext cx="5040000" cy="3360000"/>
                    </a:xfrm>
                    <a:prstGeom prst="rect"/>
                  </pic:spPr>
                </pic:pic>
              </a:graphicData>
            </a:graphic>
          </wp:inline>
        </w:drawing>
      </w:r>
    </w:p>
    <w:p w14:paraId="11EFD5BD" w14:textId="281A6558" w:rsidR="00091FA1" w:rsidRPr="00F44003" w:rsidRDefault="00083919" w:rsidP="00091FA1">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2021-2025年大小兴安岭地区降水量季节多年平均分布特征，a.春季，b.夏季，c.秋季，d.冬季</w:t>
      </w:r>
    </w:p>
    <w:p w14:paraId="3F3E4E76" w14:textId="3317060A" w:rsidR="00A1699C" w:rsidRPr="00F44003" w:rsidRDefault="00091FA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不同季节云水资源四季分布如图6所示，四季整体呈现出区域内数值总体表现为由西向东递增，高值区主要偏向东，低值区主要偏向西。夏季云水资源高于其他季节,夏季分布特点为区域内数值总体表现为由西北向东南递增，高值区主要偏向东南，低值区主要偏向西北。而冬季云水资源低于其他季节，冬季分布特点为区域内数值总体表现为由西向东递增，高值区主要偏向东，低值区主要偏向西。</w:t>
      </w:r>
    </w:p>
    <w:p w14:paraId="5454D736" w14:textId="7E690A85" w:rsidR="00CA7A45" w:rsidRPr="00F44003"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5040000" cy="3786316"/>
            <wp:docPr id="6" name="Picture 6"/>
            <wp:cNvGraphicFramePr>
              <a:graphicFrameLocks noChangeAspect="1"/>
            </wp:cNvGraphicFramePr>
            <a:graphic>
              <a:graphicData uri="http://schemas.openxmlformats.org/drawingml/2006/picture">
                <pic:pic>
                  <pic:nvPicPr>
                    <pic:cNvPr id="0" name="fig_6.png"/>
                    <pic:cNvPicPr/>
                  </pic:nvPicPr>
                  <pic:blipFill>
                    <a:blip r:embed="rId15"/>
                    <a:stretch>
                      <a:fillRect/>
                    </a:stretch>
                  </pic:blipFill>
                  <pic:spPr>
                    <a:xfrm>
                      <a:off x="0" y="0"/>
                      <a:ext cx="5040000" cy="3786316"/>
                    </a:xfrm>
                    <a:prstGeom prst="rect"/>
                  </pic:spPr>
                </pic:pic>
              </a:graphicData>
            </a:graphic>
          </wp:inline>
        </w:drawing>
      </w:r>
    </w:p>
    <w:p w14:paraId="55D1245B" w14:textId="65E070BD" w:rsidR="00CA7A45" w:rsidRPr="00F44003" w:rsidRDefault="00083919">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2021-2025年大小兴安岭地区云水资源季节多年平均分布特征，a.春季，b.夏季，c.秋季，d.冬季</w:t>
      </w:r>
    </w:p>
    <w:bookmarkEnd w:id="18"/>
    <w:p w14:paraId="536CACEC" w14:textId="1D1DE654" w:rsidR="00CA7A45" w:rsidRPr="00F44003" w:rsidRDefault="008F5EDB" w:rsidP="0071752E">
      <w:pPr>
        <w:widowControl/>
        <w:jc w:val="left"/>
        <w:outlineLvl w:val="0"/>
        <w:rPr>
          <w:rFonts w:ascii="Times New Roman" w:eastAsia="黑体" w:hAnsi="Times New Roman" w:cs="Times New Roman"/>
          <w:b/>
          <w:bCs/>
          <w:sz w:val="32"/>
          <w:szCs w:val="32"/>
        </w:rPr>
      </w:pPr>
      <w:r w:rsidRPr="00F44003">
        <w:rPr>
          <w:rFonts w:ascii="Times New Roman" w:eastAsia="黑体" w:hAnsi="Times New Roman" w:cs="Times New Roman"/>
          <w:b/>
          <w:bCs/>
          <w:sz w:val="32"/>
          <w:szCs w:val="32"/>
        </w:rPr>
        <w:t>3</w:t>
      </w:r>
      <w:r w:rsidR="008D1215" w:rsidRPr="00F44003">
        <w:rPr>
          <w:rFonts w:ascii="Times New Roman" w:eastAsia="黑体" w:hAnsi="Times New Roman" w:cs="Times New Roman"/>
          <w:b/>
          <w:bCs/>
          <w:sz w:val="32"/>
          <w:szCs w:val="32"/>
        </w:rPr>
        <w:t>.</w:t>
      </w:r>
      <w:r w:rsidR="008D1215" w:rsidRPr="00F44003">
        <w:rPr>
          <w:rFonts w:ascii="Times New Roman" w:eastAsia="黑体" w:hAnsi="Times New Roman" w:cs="Times New Roman" w:hint="eastAsia"/>
          <w:b/>
          <w:bCs/>
          <w:sz w:val="32"/>
          <w:szCs w:val="32"/>
        </w:rPr>
        <w:t>总结和讨论</w:t>
      </w:r>
    </w:p>
    <w:p w14:paraId="0AC755C7" w14:textId="0A2E4329" w:rsidR="008F5EDB" w:rsidRPr="00F44003" w:rsidRDefault="00091FA1" w:rsidP="008F5EDB">
      <w:pPr>
        <w:adjustRightInd w:val="0"/>
        <w:snapToGrid w:val="0"/>
        <w:spacing w:line="560" w:lineRule="exact"/>
        <w:ind w:firstLineChars="200" w:firstLine="640"/>
        <w:rPr>
          <w:rFonts w:ascii="仿宋_GB2312" w:eastAsia="仿宋_GB2312" w:hAnsi="Times New Roman"/>
          <w:sz w:val="32"/>
          <w:szCs w:val="32"/>
        </w:rPr>
      </w:pPr>
      <w:bookmarkStart w:id="19" w:name="OLE_LINK36"/>
      <w:r w:rsidRPr="00F44003">
        <w:rPr>
          <w:rFonts w:ascii="仿宋_GB2312" w:eastAsia="仿宋_GB2312" w:hAnsi="Times New Roman" w:hint="eastAsia"/>
          <w:sz w:val="32"/>
          <w:szCs w:val="32"/>
        </w:rPr>
        <w:t>3</w:t>
      </w:r>
      <w:r w:rsidR="008F5EDB" w:rsidRPr="00F44003">
        <w:rPr>
          <w:rFonts w:ascii="仿宋_GB2312" w:eastAsia="仿宋_GB2312" w:hAnsi="Times New Roman" w:hint="eastAsia"/>
          <w:sz w:val="32"/>
          <w:szCs w:val="32"/>
        </w:rPr>
        <w:t>.1</w:t>
      </w:r>
      <w:r w:rsidR="008D1215" w:rsidRPr="00F44003">
        <w:rPr>
          <w:rFonts w:ascii="仿宋_GB2312" w:eastAsia="仿宋_GB2312" w:hAnsi="Times New Roman" w:hint="eastAsia"/>
          <w:sz w:val="32"/>
          <w:szCs w:val="32"/>
        </w:rPr>
        <w:t>结论</w:t>
      </w:r>
    </w:p>
    <w:bookmarkEnd w:id="19"/>
    <w:p w14:paraId="3EAA1F1D" w14:textId="0216CFE2" w:rsidR="00091FA1" w:rsidRPr="00F44003" w:rsidRDefault="00091FA1" w:rsidP="008F5EDB">
      <w:pPr>
        <w:adjustRightInd w:val="0"/>
        <w:snapToGrid w:val="0"/>
        <w:spacing w:line="560" w:lineRule="exact"/>
        <w:ind w:firstLineChars="200" w:firstLine="640"/>
        <w:rPr>
          <w:rFonts w:ascii="仿宋_GB2312" w:eastAsia="仿宋_GB2312" w:hAnsi="Times New Roman"/>
          <w:sz w:val="32"/>
          <w:szCs w:val="32"/>
          <w:u w:val="single"/>
        </w:rPr>
      </w:pPr>
      <w:r>
        <w:rPr>
          <w:rFonts w:ascii="仿宋_GB2312" w:hAnsi="仿宋_GB2312" w:eastAsia="仿宋_GB2312"/>
          <w:sz w:val="32"/>
        </w:rPr>
        <w:t>本研究基于中国气象局人工影响天气中心研发的云水资源气候诊断数据集（CWR1.0），定量评估了近5年大小兴安岭地区的云水资源，并分析了其特征规律，主要结论如下。</w:t>
      </w:r>
    </w:p>
    <w:p w14:paraId="5C2E61F7" w14:textId="52C0B527" w:rsidR="00091FA1" w:rsidRPr="00F44003" w:rsidRDefault="00091FA1"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1）多年平均评估结果：2021-2025年，大小兴安岭地区的大气水凝物（GMh）年总量约3367.8亿吨（1511.0mm），地面降水（Ps）年总量约1582.3亿吨（709.9mm），云水资源（CWR）年总量约1785.5亿吨（801.1mm），大气水凝物降水效率（PEh）约46.9%，更新期约5.4小时，具有一定开发潜力。</w:t>
      </w:r>
    </w:p>
    <w:p w14:paraId="123430E5" w14:textId="76060FD3" w:rsidR="00091FA1" w:rsidRDefault="00091FA1"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（2）逐月演变特征：全年中，夏季大气水凝物总量和地面降水量最多，但云水资源在夏季最为丰沛。冬季大气水凝物总量、地面降水和云水资源均为最少。</w:t>
      </w:r>
    </w:p>
    <w:p w14:paraId="4E343893" w14:textId="776FC384" w:rsidR="00F64A6F" w:rsidRPr="00F44003" w:rsidRDefault="00FD3F60"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（3）年际变化特征：近5年，大小兴安岭的水凝物年总量以缓慢下降幅度在变化，对应年降水量在缓慢下降,云水资源年总量呈缓慢下降趋势。</w:t>
      </w:r>
    </w:p>
    <w:p w14:paraId="0B32A8DD" w14:textId="4402855B" w:rsidR="00CA7A45" w:rsidRPr="00F44003" w:rsidRDefault="00091FA1" w:rsidP="0071752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（4）空间分布特征：大小兴安岭地区的云水资源四季分布与全年较为一致, 区域内数值总体表现为由西向东递增，高值区主要偏向东，低值区主要偏向西。</w:t>
      </w:r>
    </w:p>
    <w:p w14:paraId="5D674E2E" w14:textId="7F42B337" w:rsidR="00091FA1" w:rsidRPr="00F44003" w:rsidRDefault="00091FA1" w:rsidP="00091FA1">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3.2讨论</w:t>
      </w:r>
    </w:p>
    <w:p w14:paraId="3184D292" w14:textId="7796ED64" w:rsidR="00CA7A45" w:rsidRPr="00F44003" w:rsidRDefault="008D1215" w:rsidP="0071752E">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关于评估结果，有以下两点值得注意：</w:t>
      </w:r>
    </w:p>
    <w:p w14:paraId="4F8EEBED" w14:textId="0EE9F0F3" w:rsidR="00CA7A45" w:rsidRPr="00F44003" w:rsidRDefault="00091FA1" w:rsidP="0071752E">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（1）</w:t>
      </w:r>
      <w:r w:rsidR="008D1215" w:rsidRPr="00F44003">
        <w:rPr>
          <w:rFonts w:ascii="仿宋_GB2312" w:eastAsia="仿宋_GB2312" w:hAnsi="Times New Roman" w:hint="eastAsia"/>
          <w:sz w:val="32"/>
          <w:szCs w:val="32"/>
        </w:rPr>
        <w:t>本报告采用</w:t>
      </w:r>
      <w:r w:rsidRPr="00F44003">
        <w:rPr>
          <w:rFonts w:ascii="仿宋_GB2312" w:eastAsia="仿宋_GB2312" w:hAnsi="Times New Roman" w:hint="eastAsia"/>
          <w:sz w:val="32"/>
          <w:szCs w:val="32"/>
        </w:rPr>
        <w:t>中国气象局人工影响天气中心研发的云水资源气候诊断数据集（CWR1.0）进行分析，其核心是</w:t>
      </w:r>
      <w:r w:rsidR="008D1215" w:rsidRPr="00F44003">
        <w:rPr>
          <w:rFonts w:ascii="仿宋_GB2312" w:eastAsia="仿宋_GB2312" w:hAnsi="Times New Roman" w:hint="eastAsia"/>
          <w:sz w:val="32"/>
          <w:szCs w:val="32"/>
        </w:rPr>
        <w:t>中国地区的三维云场和云水场诊断</w:t>
      </w:r>
      <w:r w:rsidRPr="00F44003">
        <w:rPr>
          <w:rFonts w:ascii="仿宋_GB2312" w:eastAsia="仿宋_GB2312" w:hAnsi="Times New Roman" w:hint="eastAsia"/>
          <w:sz w:val="32"/>
          <w:szCs w:val="32"/>
        </w:rPr>
        <w:t>结果</w:t>
      </w:r>
      <w:r w:rsidR="008D1215" w:rsidRPr="00F44003">
        <w:rPr>
          <w:rFonts w:ascii="仿宋_GB2312" w:eastAsia="仿宋_GB2312" w:hAnsi="Times New Roman" w:hint="eastAsia"/>
          <w:sz w:val="32"/>
          <w:szCs w:val="32"/>
        </w:rPr>
        <w:t>。由于在研究区域未开展系统性的观测和对比检验，本评估结果仅供参考。</w:t>
      </w:r>
    </w:p>
    <w:p w14:paraId="38FDC87A" w14:textId="332B2489" w:rsidR="00B96118" w:rsidRPr="00F44003" w:rsidRDefault="00091FA1"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（2）更加精细的省域云水资源评估，需要针对性的开展观测，构建适合大小兴安岭地区的三维云场诊断模型和云含水量廓线，获取地表蒸发等配套的观测数据和资料集，以提高评估结果的准确性。</w:t>
      </w:r>
    </w:p>
    <w:p w14:paraId="7B00C0F1" w14:textId="3FCD5180" w:rsidR="00CA7A45" w:rsidRPr="00647398" w:rsidRDefault="008D1215" w:rsidP="0071752E">
      <w:pPr>
        <w:widowControl/>
        <w:jc w:val="left"/>
        <w:outlineLvl w:val="0"/>
        <w:rPr>
          <w:rFonts w:ascii="Times New Roman" w:eastAsia="黑体" w:hAnsi="Times New Roman" w:cs="Times New Roman"/>
          <w:sz w:val="32"/>
          <w:szCs w:val="32"/>
        </w:rPr>
      </w:pPr>
      <w:r w:rsidRPr="00647398">
        <w:rPr>
          <w:rFonts w:ascii="Times New Roman" w:eastAsia="黑体" w:hAnsi="Times New Roman" w:cs="Times New Roman" w:hint="eastAsia"/>
          <w:sz w:val="32"/>
          <w:szCs w:val="32"/>
        </w:rPr>
        <w:t>参考文献</w:t>
      </w:r>
    </w:p>
    <w:p w14:paraId="66F6C879" w14:textId="77777777" w:rsidR="00CA7A45" w:rsidRPr="00FD3F60"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FD3F60">
        <w:rPr>
          <w:rFonts w:ascii="Times New Roman" w:eastAsia="宋体" w:hAnsi="Times New Roman" w:cs="Times New Roman" w:hint="eastAsia"/>
          <w:kern w:val="0"/>
          <w:sz w:val="24"/>
          <w:szCs w:val="24"/>
        </w:rPr>
        <w:t xml:space="preserve">Zhou, Y. Q*., M. Cai, C. Tan, et al., 2020: Quantifying the cloud water resource: Basic concepts and characteristics. </w:t>
      </w:r>
      <w:r w:rsidRPr="00FD3F60">
        <w:rPr>
          <w:rFonts w:ascii="Times New Roman" w:eastAsia="宋体" w:hAnsi="Times New Roman" w:cs="Times New Roman" w:hint="eastAsia"/>
          <w:kern w:val="0"/>
          <w:sz w:val="24"/>
          <w:szCs w:val="24"/>
          <w:lang w:bidi="he-IL"/>
        </w:rPr>
        <w:t>J. Meteor. Res.</w:t>
      </w:r>
      <w:r w:rsidRPr="00FD3F60">
        <w:rPr>
          <w:rFonts w:ascii="Times New Roman" w:eastAsia="宋体" w:hAnsi="Times New Roman" w:cs="Times New Roman" w:hint="eastAsia"/>
          <w:kern w:val="0"/>
          <w:sz w:val="24"/>
          <w:szCs w:val="24"/>
        </w:rPr>
        <w:t>, 34(6), 1242</w:t>
      </w:r>
      <w:r w:rsidRPr="00FD3F60">
        <w:rPr>
          <w:rFonts w:ascii="Times New Roman" w:eastAsia="宋体" w:hAnsi="Times New Roman" w:cs="Times New Roman" w:hint="eastAsia"/>
          <w:kern w:val="0"/>
          <w:sz w:val="24"/>
          <w:szCs w:val="24"/>
        </w:rPr>
        <w:t>–</w:t>
      </w:r>
      <w:r w:rsidRPr="00FD3F60">
        <w:rPr>
          <w:rFonts w:ascii="Times New Roman" w:eastAsia="宋体" w:hAnsi="Times New Roman" w:cs="Times New Roman" w:hint="eastAsia"/>
          <w:kern w:val="0"/>
          <w:sz w:val="24"/>
          <w:szCs w:val="24"/>
        </w:rPr>
        <w:t xml:space="preserve">1255, </w:t>
      </w:r>
      <w:proofErr w:type="spellStart"/>
      <w:r w:rsidRPr="00FD3F60">
        <w:rPr>
          <w:rFonts w:ascii="Times New Roman" w:eastAsia="宋体" w:hAnsi="Times New Roman" w:cs="Times New Roman" w:hint="eastAsia"/>
          <w:kern w:val="0"/>
          <w:sz w:val="24"/>
          <w:szCs w:val="24"/>
        </w:rPr>
        <w:t>doi</w:t>
      </w:r>
      <w:proofErr w:type="spellEnd"/>
      <w:r w:rsidRPr="00FD3F60">
        <w:rPr>
          <w:rFonts w:ascii="Times New Roman" w:eastAsia="宋体" w:hAnsi="Times New Roman" w:cs="Times New Roman" w:hint="eastAsia"/>
          <w:kern w:val="0"/>
          <w:sz w:val="24"/>
          <w:szCs w:val="24"/>
        </w:rPr>
        <w:t>: 10.1007/s13351-020-9125-7.</w:t>
      </w:r>
    </w:p>
    <w:p w14:paraId="2475AB97" w14:textId="77777777" w:rsidR="00CA7A45" w:rsidRPr="00FD3F60"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FD3F60">
        <w:rPr>
          <w:rFonts w:ascii="Times New Roman" w:eastAsia="宋体" w:hAnsi="Times New Roman" w:cs="Times New Roman" w:hint="eastAsia"/>
          <w:kern w:val="0"/>
          <w:sz w:val="24"/>
          <w:szCs w:val="24"/>
        </w:rPr>
        <w:t xml:space="preserve">Cai, M., Y. Q. Zhou*, J. Z. Liu, et al., 2020: Quantifying the cloud water resource: Methods based on observational diagnosis and cloud model simulation. </w:t>
      </w:r>
      <w:r w:rsidRPr="00FD3F60">
        <w:rPr>
          <w:rFonts w:ascii="Times New Roman" w:eastAsia="宋体" w:hAnsi="Times New Roman" w:cs="Times New Roman" w:hint="eastAsia"/>
          <w:kern w:val="0"/>
          <w:sz w:val="24"/>
          <w:szCs w:val="24"/>
          <w:lang w:bidi="he-IL"/>
        </w:rPr>
        <w:t>J. Meteor. Res.</w:t>
      </w:r>
      <w:r w:rsidRPr="00FD3F60">
        <w:rPr>
          <w:rFonts w:ascii="Times New Roman" w:eastAsia="宋体" w:hAnsi="Times New Roman" w:cs="Times New Roman" w:hint="eastAsia"/>
          <w:kern w:val="0"/>
          <w:sz w:val="24"/>
          <w:szCs w:val="24"/>
        </w:rPr>
        <w:t>, 34(6), 1256</w:t>
      </w:r>
      <w:r w:rsidRPr="00FD3F60">
        <w:rPr>
          <w:rFonts w:ascii="Times New Roman" w:eastAsia="宋体" w:hAnsi="Times New Roman" w:cs="Times New Roman" w:hint="eastAsia"/>
          <w:kern w:val="0"/>
          <w:sz w:val="24"/>
          <w:szCs w:val="24"/>
        </w:rPr>
        <w:t>–</w:t>
      </w:r>
      <w:r w:rsidRPr="00FD3F60">
        <w:rPr>
          <w:rFonts w:ascii="Times New Roman" w:eastAsia="宋体" w:hAnsi="Times New Roman" w:cs="Times New Roman" w:hint="eastAsia"/>
          <w:kern w:val="0"/>
          <w:sz w:val="24"/>
          <w:szCs w:val="24"/>
        </w:rPr>
        <w:t xml:space="preserve">1270, </w:t>
      </w:r>
      <w:proofErr w:type="spellStart"/>
      <w:r w:rsidRPr="00FD3F60">
        <w:rPr>
          <w:rFonts w:ascii="Times New Roman" w:eastAsia="宋体" w:hAnsi="Times New Roman" w:cs="Times New Roman" w:hint="eastAsia"/>
          <w:kern w:val="0"/>
          <w:sz w:val="24"/>
          <w:szCs w:val="24"/>
        </w:rPr>
        <w:t>doi</w:t>
      </w:r>
      <w:proofErr w:type="spellEnd"/>
      <w:r w:rsidRPr="00FD3F60">
        <w:rPr>
          <w:rFonts w:ascii="Times New Roman" w:eastAsia="宋体" w:hAnsi="Times New Roman" w:cs="Times New Roman" w:hint="eastAsia"/>
          <w:kern w:val="0"/>
          <w:sz w:val="24"/>
          <w:szCs w:val="24"/>
        </w:rPr>
        <w:t>: 10.1007/s13351-020-9126-6.</w:t>
      </w:r>
    </w:p>
    <w:p w14:paraId="51448D55" w14:textId="77777777" w:rsidR="00CA7A45" w:rsidRPr="00FD3F60" w:rsidRDefault="008D1215" w:rsidP="0071752E">
      <w:pPr>
        <w:pStyle w:val="aa"/>
        <w:numPr>
          <w:ilvl w:val="0"/>
          <w:numId w:val="4"/>
        </w:numPr>
        <w:spacing w:line="360" w:lineRule="auto"/>
        <w:rPr>
          <w:rStyle w:val="a7"/>
          <w:rFonts w:ascii="Times New Roman" w:eastAsia="宋体" w:hAnsi="Times New Roman" w:cs="Times New Roman"/>
          <w:sz w:val="24"/>
          <w:szCs w:val="28"/>
        </w:rPr>
      </w:pPr>
      <w:r w:rsidRPr="00FD3F60">
        <w:rPr>
          <w:rFonts w:ascii="Times New Roman" w:eastAsia="宋体" w:hAnsi="Times New Roman" w:cs="Times New Roman" w:hint="eastAsia"/>
          <w:color w:val="000000"/>
          <w:kern w:val="0"/>
          <w:sz w:val="24"/>
          <w:szCs w:val="24"/>
        </w:rPr>
        <w:t>Cai, M., Y. Q. Zhou, J. Z. Liu, et al., 2022: Diagnostic quantification on the cloud water resource of China during 2000</w:t>
      </w:r>
      <w:r w:rsidRPr="00FD3F60">
        <w:rPr>
          <w:rFonts w:ascii="Times New Roman" w:eastAsia="宋体" w:hAnsi="Times New Roman" w:cs="Times New Roman" w:hint="eastAsia"/>
          <w:color w:val="000000"/>
          <w:kern w:val="0"/>
          <w:sz w:val="24"/>
          <w:szCs w:val="24"/>
        </w:rPr>
        <w:t>–</w:t>
      </w:r>
      <w:r w:rsidRPr="00FD3F60">
        <w:rPr>
          <w:rFonts w:ascii="Times New Roman" w:eastAsia="宋体" w:hAnsi="Times New Roman" w:cs="Times New Roman" w:hint="eastAsia"/>
          <w:color w:val="000000"/>
          <w:kern w:val="0"/>
          <w:sz w:val="24"/>
          <w:szCs w:val="24"/>
        </w:rPr>
        <w:t>2019. J. Meteor. Res., 36(2), 1</w:t>
      </w:r>
      <w:r w:rsidRPr="00FD3F60">
        <w:rPr>
          <w:rFonts w:ascii="Times New Roman" w:eastAsia="宋体" w:hAnsi="Times New Roman" w:cs="Times New Roman" w:hint="eastAsia"/>
          <w:color w:val="000000"/>
          <w:kern w:val="0"/>
          <w:sz w:val="24"/>
          <w:szCs w:val="24"/>
        </w:rPr>
        <w:t>–</w:t>
      </w:r>
      <w:r w:rsidRPr="00FD3F60">
        <w:rPr>
          <w:rFonts w:ascii="Times New Roman" w:eastAsia="宋体" w:hAnsi="Times New Roman" w:cs="Times New Roman" w:hint="eastAsia"/>
          <w:color w:val="000000"/>
          <w:kern w:val="0"/>
          <w:sz w:val="24"/>
          <w:szCs w:val="24"/>
        </w:rPr>
        <w:t xml:space="preserve">19, </w:t>
      </w:r>
      <w:proofErr w:type="spellStart"/>
      <w:r w:rsidRPr="00FD3F60">
        <w:rPr>
          <w:rFonts w:ascii="Times New Roman" w:eastAsia="宋体" w:hAnsi="Times New Roman" w:cs="Times New Roman" w:hint="eastAsia"/>
          <w:color w:val="000000"/>
          <w:kern w:val="0"/>
          <w:sz w:val="24"/>
          <w:szCs w:val="24"/>
        </w:rPr>
        <w:t>doi</w:t>
      </w:r>
      <w:proofErr w:type="spellEnd"/>
      <w:r w:rsidRPr="00FD3F60">
        <w:rPr>
          <w:rFonts w:ascii="Times New Roman" w:eastAsia="宋体" w:hAnsi="Times New Roman" w:cs="Times New Roman" w:hint="eastAsia"/>
          <w:color w:val="000000"/>
          <w:kern w:val="0"/>
          <w:sz w:val="24"/>
          <w:szCs w:val="24"/>
        </w:rPr>
        <w:t xml:space="preserve">: </w:t>
      </w:r>
      <w:r w:rsidRPr="00FD3F60">
        <w:rPr>
          <w:rStyle w:val="a7"/>
          <w:rFonts w:ascii="Times New Roman" w:eastAsia="宋体" w:hAnsi="Times New Roman" w:cs="Times New Roman"/>
          <w:sz w:val="24"/>
          <w:szCs w:val="28"/>
        </w:rPr>
        <w:t>10.1007/s13351-022-1111-9</w:t>
      </w:r>
    </w:p>
    <w:p w14:paraId="5C9563AC" w14:textId="77777777" w:rsidR="00CA7A45" w:rsidRPr="00647398" w:rsidRDefault="00CA7A45">
      <w:pPr>
        <w:rPr>
          <w:rFonts w:ascii="Times New Roman" w:eastAsia="宋体" w:hAnsi="Times New Roman" w:cs="Times New Roman"/>
        </w:rPr>
      </w:pPr>
    </w:p>
    <w:sectPr w:rsidR="00CA7A45" w:rsidRPr="006473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E3BBD" w14:textId="77777777" w:rsidR="00206E83" w:rsidRDefault="00206E83">
      <w:pPr>
        <w:rPr>
          <w:rFonts w:hint="eastAsia"/>
        </w:rPr>
      </w:pPr>
      <w:r>
        <w:separator/>
      </w:r>
    </w:p>
  </w:endnote>
  <w:endnote w:type="continuationSeparator" w:id="0">
    <w:p w14:paraId="52C9182B" w14:textId="77777777" w:rsidR="00206E83" w:rsidRDefault="00206E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panose1 w:val="02010601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B7B47" w14:textId="77777777" w:rsidR="00206E83" w:rsidRDefault="00206E83">
      <w:pPr>
        <w:rPr>
          <w:rFonts w:hint="eastAsia"/>
        </w:rPr>
      </w:pPr>
      <w:r>
        <w:separator/>
      </w:r>
    </w:p>
  </w:footnote>
  <w:footnote w:type="continuationSeparator" w:id="0">
    <w:p w14:paraId="7995FBC4" w14:textId="77777777" w:rsidR="00206E83" w:rsidRDefault="00206E8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196"/>
    <w:multiLevelType w:val="multilevel"/>
    <w:tmpl w:val="04BF4196"/>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1" w15:restartNumberingAfterBreak="0">
    <w:nsid w:val="2BB73460"/>
    <w:multiLevelType w:val="hybridMultilevel"/>
    <w:tmpl w:val="029EB27A"/>
    <w:lvl w:ilvl="0" w:tplc="37D42AF0">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F163800"/>
    <w:multiLevelType w:val="multilevel"/>
    <w:tmpl w:val="4F16380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50A474C3"/>
    <w:multiLevelType w:val="multilevel"/>
    <w:tmpl w:val="50A474C3"/>
    <w:lvl w:ilvl="0">
      <w:start w:val="1"/>
      <w:numFmt w:val="decimal"/>
      <w:lvlText w:val="图%1."/>
      <w:lvlJc w:val="left"/>
      <w:pPr>
        <w:ind w:left="720" w:hanging="440"/>
      </w:pPr>
      <w:rPr>
        <w:rFonts w:hint="eastAsia"/>
      </w:rPr>
    </w:lvl>
    <w:lvl w:ilvl="1">
      <w:start w:val="1"/>
      <w:numFmt w:val="lowerLetter"/>
      <w:lvlText w:val="%2)"/>
      <w:lvlJc w:val="left"/>
      <w:pPr>
        <w:ind w:left="1160" w:hanging="440"/>
      </w:pPr>
    </w:lvl>
    <w:lvl w:ilvl="2">
      <w:start w:val="1"/>
      <w:numFmt w:val="lowerRoman"/>
      <w:lvlText w:val="%3."/>
      <w:lvlJc w:val="right"/>
      <w:pPr>
        <w:ind w:left="1600" w:hanging="440"/>
      </w:pPr>
    </w:lvl>
    <w:lvl w:ilvl="3">
      <w:start w:val="1"/>
      <w:numFmt w:val="decimal"/>
      <w:lvlText w:val="%4."/>
      <w:lvlJc w:val="left"/>
      <w:pPr>
        <w:ind w:left="2040" w:hanging="440"/>
      </w:pPr>
    </w:lvl>
    <w:lvl w:ilvl="4">
      <w:start w:val="1"/>
      <w:numFmt w:val="lowerLetter"/>
      <w:lvlText w:val="%5)"/>
      <w:lvlJc w:val="left"/>
      <w:pPr>
        <w:ind w:left="2480" w:hanging="440"/>
      </w:pPr>
    </w:lvl>
    <w:lvl w:ilvl="5">
      <w:start w:val="1"/>
      <w:numFmt w:val="lowerRoman"/>
      <w:lvlText w:val="%6."/>
      <w:lvlJc w:val="right"/>
      <w:pPr>
        <w:ind w:left="2920" w:hanging="440"/>
      </w:pPr>
    </w:lvl>
    <w:lvl w:ilvl="6">
      <w:start w:val="1"/>
      <w:numFmt w:val="decimal"/>
      <w:lvlText w:val="%7."/>
      <w:lvlJc w:val="left"/>
      <w:pPr>
        <w:ind w:left="3360" w:hanging="440"/>
      </w:pPr>
    </w:lvl>
    <w:lvl w:ilvl="7">
      <w:start w:val="1"/>
      <w:numFmt w:val="lowerLetter"/>
      <w:lvlText w:val="%8)"/>
      <w:lvlJc w:val="left"/>
      <w:pPr>
        <w:ind w:left="3800" w:hanging="440"/>
      </w:pPr>
    </w:lvl>
    <w:lvl w:ilvl="8">
      <w:start w:val="1"/>
      <w:numFmt w:val="lowerRoman"/>
      <w:lvlText w:val="%9."/>
      <w:lvlJc w:val="right"/>
      <w:pPr>
        <w:ind w:left="4240" w:hanging="440"/>
      </w:pPr>
    </w:lvl>
  </w:abstractNum>
  <w:num w:numId="1" w16cid:durableId="1436554607">
    <w:abstractNumId w:val="2"/>
  </w:num>
  <w:num w:numId="2" w16cid:durableId="1398824324">
    <w:abstractNumId w:val="3"/>
  </w:num>
  <w:num w:numId="3" w16cid:durableId="725226674">
    <w:abstractNumId w:val="0"/>
  </w:num>
  <w:num w:numId="4" w16cid:durableId="145900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BDF"/>
    <w:rsid w:val="00011718"/>
    <w:rsid w:val="00016AEC"/>
    <w:rsid w:val="00025E6D"/>
    <w:rsid w:val="00036523"/>
    <w:rsid w:val="00050217"/>
    <w:rsid w:val="00073A44"/>
    <w:rsid w:val="00081C7C"/>
    <w:rsid w:val="00083919"/>
    <w:rsid w:val="00090251"/>
    <w:rsid w:val="00091FA1"/>
    <w:rsid w:val="000A301B"/>
    <w:rsid w:val="000A70DC"/>
    <w:rsid w:val="000B265B"/>
    <w:rsid w:val="000B3E81"/>
    <w:rsid w:val="000C0A2A"/>
    <w:rsid w:val="000C4543"/>
    <w:rsid w:val="000C4D45"/>
    <w:rsid w:val="000E37D7"/>
    <w:rsid w:val="00176EF1"/>
    <w:rsid w:val="001A498F"/>
    <w:rsid w:val="001B3597"/>
    <w:rsid w:val="001C0131"/>
    <w:rsid w:val="001E4686"/>
    <w:rsid w:val="00204982"/>
    <w:rsid w:val="00205546"/>
    <w:rsid w:val="00206E83"/>
    <w:rsid w:val="00212D41"/>
    <w:rsid w:val="0021559C"/>
    <w:rsid w:val="00223A0C"/>
    <w:rsid w:val="002336ED"/>
    <w:rsid w:val="002337E9"/>
    <w:rsid w:val="00243BDD"/>
    <w:rsid w:val="00276CE6"/>
    <w:rsid w:val="002A50CA"/>
    <w:rsid w:val="002B2930"/>
    <w:rsid w:val="002C374D"/>
    <w:rsid w:val="002D40F2"/>
    <w:rsid w:val="002E584E"/>
    <w:rsid w:val="00304A4A"/>
    <w:rsid w:val="003566D5"/>
    <w:rsid w:val="003A1400"/>
    <w:rsid w:val="00433318"/>
    <w:rsid w:val="00436747"/>
    <w:rsid w:val="004429AA"/>
    <w:rsid w:val="00443588"/>
    <w:rsid w:val="00443FAD"/>
    <w:rsid w:val="004528C2"/>
    <w:rsid w:val="00462127"/>
    <w:rsid w:val="0047614E"/>
    <w:rsid w:val="004863C6"/>
    <w:rsid w:val="004B5F29"/>
    <w:rsid w:val="004C2916"/>
    <w:rsid w:val="004C2E67"/>
    <w:rsid w:val="004C6CC0"/>
    <w:rsid w:val="004E148F"/>
    <w:rsid w:val="00510A14"/>
    <w:rsid w:val="00546F5B"/>
    <w:rsid w:val="00586F9E"/>
    <w:rsid w:val="0059246A"/>
    <w:rsid w:val="0059298B"/>
    <w:rsid w:val="005B78B6"/>
    <w:rsid w:val="005D37D7"/>
    <w:rsid w:val="00647398"/>
    <w:rsid w:val="006520D3"/>
    <w:rsid w:val="00661393"/>
    <w:rsid w:val="00674949"/>
    <w:rsid w:val="00680528"/>
    <w:rsid w:val="00682B37"/>
    <w:rsid w:val="006B3CEE"/>
    <w:rsid w:val="006C4AE4"/>
    <w:rsid w:val="006C6F1A"/>
    <w:rsid w:val="006D2FE9"/>
    <w:rsid w:val="006D447E"/>
    <w:rsid w:val="006F28E4"/>
    <w:rsid w:val="006F524B"/>
    <w:rsid w:val="0071752E"/>
    <w:rsid w:val="00734DC6"/>
    <w:rsid w:val="00747B1D"/>
    <w:rsid w:val="00753F54"/>
    <w:rsid w:val="007642E9"/>
    <w:rsid w:val="00772BF1"/>
    <w:rsid w:val="00783293"/>
    <w:rsid w:val="00785160"/>
    <w:rsid w:val="007B373E"/>
    <w:rsid w:val="007B515A"/>
    <w:rsid w:val="007E1744"/>
    <w:rsid w:val="00825540"/>
    <w:rsid w:val="0084184A"/>
    <w:rsid w:val="00846374"/>
    <w:rsid w:val="0084799B"/>
    <w:rsid w:val="00867315"/>
    <w:rsid w:val="0088096B"/>
    <w:rsid w:val="00882FBA"/>
    <w:rsid w:val="00896A42"/>
    <w:rsid w:val="00897C33"/>
    <w:rsid w:val="008A62E4"/>
    <w:rsid w:val="008B5C58"/>
    <w:rsid w:val="008D1215"/>
    <w:rsid w:val="008D5075"/>
    <w:rsid w:val="008E446E"/>
    <w:rsid w:val="008F5EDB"/>
    <w:rsid w:val="0091116E"/>
    <w:rsid w:val="00916684"/>
    <w:rsid w:val="00916BDF"/>
    <w:rsid w:val="00970120"/>
    <w:rsid w:val="009B0048"/>
    <w:rsid w:val="009B2B23"/>
    <w:rsid w:val="009C09D0"/>
    <w:rsid w:val="00A1699C"/>
    <w:rsid w:val="00A272CD"/>
    <w:rsid w:val="00A344A5"/>
    <w:rsid w:val="00A42F18"/>
    <w:rsid w:val="00A6514F"/>
    <w:rsid w:val="00AB4C86"/>
    <w:rsid w:val="00AF26EC"/>
    <w:rsid w:val="00B24150"/>
    <w:rsid w:val="00B96118"/>
    <w:rsid w:val="00BA4AF2"/>
    <w:rsid w:val="00BB41D7"/>
    <w:rsid w:val="00BD2C39"/>
    <w:rsid w:val="00BD61E0"/>
    <w:rsid w:val="00BF342B"/>
    <w:rsid w:val="00C2484F"/>
    <w:rsid w:val="00C326C3"/>
    <w:rsid w:val="00C44486"/>
    <w:rsid w:val="00C66901"/>
    <w:rsid w:val="00CA08D6"/>
    <w:rsid w:val="00CA7A45"/>
    <w:rsid w:val="00CE326A"/>
    <w:rsid w:val="00D369C6"/>
    <w:rsid w:val="00D36EC6"/>
    <w:rsid w:val="00D404A3"/>
    <w:rsid w:val="00D4570D"/>
    <w:rsid w:val="00D50DEE"/>
    <w:rsid w:val="00D70D70"/>
    <w:rsid w:val="00D814F8"/>
    <w:rsid w:val="00E0041E"/>
    <w:rsid w:val="00E0254D"/>
    <w:rsid w:val="00E10032"/>
    <w:rsid w:val="00E276F5"/>
    <w:rsid w:val="00E27C5F"/>
    <w:rsid w:val="00E566D4"/>
    <w:rsid w:val="00E75E8E"/>
    <w:rsid w:val="00F3099D"/>
    <w:rsid w:val="00F35E0B"/>
    <w:rsid w:val="00F41A4E"/>
    <w:rsid w:val="00F4273C"/>
    <w:rsid w:val="00F44003"/>
    <w:rsid w:val="00F441E2"/>
    <w:rsid w:val="00F57D4A"/>
    <w:rsid w:val="00F64A6F"/>
    <w:rsid w:val="00FC1BF4"/>
    <w:rsid w:val="00FC62A1"/>
    <w:rsid w:val="00FD13EE"/>
    <w:rsid w:val="00FD2F39"/>
    <w:rsid w:val="00FD3F60"/>
    <w:rsid w:val="00FD76E9"/>
    <w:rsid w:val="00FD7713"/>
    <w:rsid w:val="00FF062A"/>
    <w:rsid w:val="4BA81352"/>
    <w:rsid w:val="76D70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AD473"/>
  <w15:docId w15:val="{9A57F7E0-005A-4F41-ADBB-6BEBF1AEB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7">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jc w:val="center"/>
    </w:pPr>
    <w:rPr>
      <w:i/>
      <w:iCs/>
      <w:color w:val="404040" w:themeColor="text1" w:themeTint="BF"/>
    </w:rPr>
  </w:style>
  <w:style w:type="character" w:customStyle="1" w:styleId="a9">
    <w:name w:val="引用 字符"/>
    <w:basedOn w:val="a0"/>
    <w:link w:val="a8"/>
    <w:uiPriority w:val="29"/>
    <w:qFormat/>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b">
    <w:name w:val="Intense Quote"/>
    <w:basedOn w:val="a"/>
    <w:next w:val="a"/>
    <w:link w:val="ac"/>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styleId="ad">
    <w:name w:val="header"/>
    <w:basedOn w:val="a"/>
    <w:link w:val="ae"/>
    <w:uiPriority w:val="99"/>
    <w:unhideWhenUsed/>
    <w:rsid w:val="00073A44"/>
    <w:pPr>
      <w:tabs>
        <w:tab w:val="center" w:pos="4153"/>
        <w:tab w:val="right" w:pos="8306"/>
      </w:tabs>
      <w:snapToGrid w:val="0"/>
      <w:jc w:val="center"/>
    </w:pPr>
    <w:rPr>
      <w:sz w:val="18"/>
      <w:szCs w:val="18"/>
    </w:rPr>
  </w:style>
  <w:style w:type="character" w:customStyle="1" w:styleId="ae">
    <w:name w:val="页眉 字符"/>
    <w:basedOn w:val="a0"/>
    <w:link w:val="ad"/>
    <w:uiPriority w:val="99"/>
    <w:rsid w:val="00073A44"/>
    <w:rPr>
      <w:kern w:val="2"/>
      <w:sz w:val="18"/>
      <w:szCs w:val="18"/>
    </w:rPr>
  </w:style>
  <w:style w:type="paragraph" w:styleId="af">
    <w:name w:val="footer"/>
    <w:basedOn w:val="a"/>
    <w:link w:val="af0"/>
    <w:uiPriority w:val="99"/>
    <w:unhideWhenUsed/>
    <w:rsid w:val="00073A44"/>
    <w:pPr>
      <w:tabs>
        <w:tab w:val="center" w:pos="4153"/>
        <w:tab w:val="right" w:pos="8306"/>
      </w:tabs>
      <w:snapToGrid w:val="0"/>
      <w:jc w:val="left"/>
    </w:pPr>
    <w:rPr>
      <w:sz w:val="18"/>
      <w:szCs w:val="18"/>
    </w:rPr>
  </w:style>
  <w:style w:type="character" w:customStyle="1" w:styleId="af0">
    <w:name w:val="页脚 字符"/>
    <w:basedOn w:val="a0"/>
    <w:link w:val="af"/>
    <w:uiPriority w:val="99"/>
    <w:rsid w:val="00073A44"/>
    <w:rPr>
      <w:kern w:val="2"/>
      <w:sz w:val="18"/>
      <w:szCs w:val="18"/>
    </w:rPr>
  </w:style>
  <w:style w:type="character" w:styleId="af1">
    <w:name w:val="annotation reference"/>
    <w:basedOn w:val="a0"/>
    <w:uiPriority w:val="99"/>
    <w:semiHidden/>
    <w:unhideWhenUsed/>
    <w:rsid w:val="000C4D45"/>
    <w:rPr>
      <w:sz w:val="21"/>
      <w:szCs w:val="21"/>
    </w:rPr>
  </w:style>
  <w:style w:type="paragraph" w:styleId="af2">
    <w:name w:val="annotation text"/>
    <w:basedOn w:val="a"/>
    <w:link w:val="af3"/>
    <w:uiPriority w:val="99"/>
    <w:semiHidden/>
    <w:unhideWhenUsed/>
    <w:rsid w:val="000C4D45"/>
    <w:pPr>
      <w:jc w:val="left"/>
    </w:pPr>
  </w:style>
  <w:style w:type="character" w:customStyle="1" w:styleId="af3">
    <w:name w:val="批注文字 字符"/>
    <w:basedOn w:val="a0"/>
    <w:link w:val="af2"/>
    <w:uiPriority w:val="99"/>
    <w:semiHidden/>
    <w:rsid w:val="000C4D45"/>
    <w:rPr>
      <w:kern w:val="2"/>
      <w:sz w:val="21"/>
      <w:szCs w:val="22"/>
    </w:rPr>
  </w:style>
  <w:style w:type="paragraph" w:styleId="af4">
    <w:name w:val="annotation subject"/>
    <w:basedOn w:val="af2"/>
    <w:next w:val="af2"/>
    <w:link w:val="af5"/>
    <w:uiPriority w:val="99"/>
    <w:semiHidden/>
    <w:unhideWhenUsed/>
    <w:rsid w:val="000C4D45"/>
    <w:rPr>
      <w:b/>
      <w:bCs/>
    </w:rPr>
  </w:style>
  <w:style w:type="character" w:customStyle="1" w:styleId="af5">
    <w:name w:val="批注主题 字符"/>
    <w:basedOn w:val="af3"/>
    <w:link w:val="af4"/>
    <w:uiPriority w:val="99"/>
    <w:semiHidden/>
    <w:rsid w:val="000C4D45"/>
    <w:rPr>
      <w:b/>
      <w:bCs/>
      <w:kern w:val="2"/>
      <w:sz w:val="21"/>
      <w:szCs w:val="22"/>
    </w:rPr>
  </w:style>
  <w:style w:type="paragraph" w:styleId="af6">
    <w:name w:val="Revision"/>
    <w:hidden/>
    <w:uiPriority w:val="99"/>
    <w:unhideWhenUsed/>
    <w:rsid w:val="002336E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24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B90A7-B1C4-4855-A2CC-FBEE95D1A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1165</TotalTime>
  <Pages>9</Pages>
  <Words>1992</Words>
  <Characters>4165</Characters>
  <Application>Microsoft Office Word</Application>
  <DocSecurity>0</DocSecurity>
  <Lines>148</Lines>
  <Paragraphs>68</Paragraphs>
  <ScaleCrop>false</ScaleCrop>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杰 余</dc:creator>
  <cp:lastModifiedBy>jie Yu</cp:lastModifiedBy>
  <cp:revision>51</cp:revision>
  <dcterms:created xsi:type="dcterms:W3CDTF">2026-05-14T03:21:00Z</dcterms:created>
  <dcterms:modified xsi:type="dcterms:W3CDTF">2026-05-19T08:37:00Z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eyJoZGlkIjoiNWM4NmZlOTI3NTU0ZmU1MjRkMjFlZmMxNDRmZWJmYTIiLCJ1c2VySWQiOiI3MjQ0NTc3MzEifQ==</vt:lpwstr>
  </property>
  <property fmtid="{D5CDD505-2E9C-101B-9397-08002B2CF9AE}" pid="3" name="KSOProductBuildVer">
    <vt:lpwstr>2052-12.1.0.22529</vt:lpwstr>
  </property>
  <property fmtid="{D5CDD505-2E9C-101B-9397-08002B2CF9AE}" pid="4" name="ICV">
    <vt:lpwstr>49CFE54618F74219A5C74E9916041A1A_12</vt:lpwstr>
  </property>
</Properties>
</file>