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起始界面展示所有班级的男女生平均成绩对比、各科平均成绩对比以及学生成绩详细情况。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点击饼图中的班级，可以展示对应班级的男女生平均成绩对比、各科平均成绩对比以及学生成绩详细情况。表格标题也会随之变化。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并且当成绩小于60时会标红警告。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1MzU4ZGFmZGExMWE3MDE2MDBlMzNiMThkMGY0NjkifQ=="/>
  </w:docVars>
  <w:rsids>
    <w:rsidRoot w:val="00000000"/>
    <w:rsid w:val="1E423775"/>
    <w:rsid w:val="4D28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113</Words>
  <Characters>114</Characters>
  <Lines>0</Lines>
  <Paragraphs>0</Paragraphs>
  <TotalTime>3</TotalTime>
  <ScaleCrop>false</ScaleCrop>
  <LinksUpToDate>false</LinksUpToDate>
  <CharactersWithSpaces>114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2023-03-22T09:15:00Z</dcterms:created>
  <dc:creator>18161</dc:creator>
  <cp:lastModifiedBy>18161</cp:lastModifiedBy>
  <dcterms:modified xsi:type="dcterms:W3CDTF">2023-03-22T10:41:51Z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31B45539028544CBAE36C48B53FB8088</vt:lpwstr>
  </property>
</Properties>
</file>