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rPr>
      </w:pPr>
      <w:r>
        <w:rPr>
          <w:rFonts w:hint="eastAsia"/>
          <w:sz w:val="32"/>
        </w:rPr>
        <w:t>4.1设防目标与设计概念：</w:t>
      </w:r>
    </w:p>
    <w:p>
      <w:pPr>
        <w:rPr>
          <w:rFonts w:hint="eastAsia"/>
          <w:sz w:val="28"/>
        </w:rPr>
      </w:pPr>
      <w:r>
        <w:rPr>
          <w:rFonts w:hint="eastAsia"/>
          <w:sz w:val="28"/>
        </w:rPr>
        <w:t>4.1.1抗震设计所依据的法律法规：</w:t>
      </w:r>
    </w:p>
    <w:p>
      <w:pPr>
        <w:ind w:firstLine="560" w:firstLineChars="200"/>
        <w:rPr>
          <w:rFonts w:hint="eastAsia"/>
          <w:sz w:val="28"/>
        </w:rPr>
      </w:pPr>
      <w:r>
        <w:rPr>
          <w:rFonts w:hint="eastAsia"/>
          <w:sz w:val="28"/>
        </w:rPr>
        <w:t>工程抗震设防是以现有的科学水平和经济条件为前提，根据 现有的震害经验料和科学研究水平，最大限度地限制和减轻建筑物的地震破坏，保障人员安全和减少经济损失，符合国家法律法规的行为和过程。</w:t>
      </w:r>
    </w:p>
    <w:p>
      <w:pPr>
        <w:ind w:firstLine="560" w:firstLineChars="200"/>
        <w:rPr>
          <w:rFonts w:hint="eastAsia"/>
          <w:sz w:val="28"/>
        </w:rPr>
      </w:pPr>
      <w:r>
        <w:rPr>
          <w:rFonts w:hint="eastAsia"/>
          <w:sz w:val="28"/>
        </w:rPr>
        <w:t>我国有关建筑的防震减灾法律法规，主要指《中华人民共和 国城乡规划法》、《中华人民共和国建筑法》、《中华人民共和国防震减灾法》及相适应的主要技术性文件。</w:t>
      </w:r>
    </w:p>
    <w:p>
      <w:pPr>
        <w:rPr>
          <w:rFonts w:hint="eastAsia"/>
          <w:sz w:val="28"/>
        </w:rPr>
      </w:pPr>
      <w:r>
        <w:rPr>
          <w:rFonts w:hint="eastAsia"/>
          <w:sz w:val="28"/>
        </w:rPr>
        <w:t>4.1.2抗震规范的设防目标</w:t>
      </w:r>
    </w:p>
    <w:p>
      <w:pPr>
        <w:ind w:firstLine="560" w:firstLineChars="200"/>
        <w:rPr>
          <w:rFonts w:hint="eastAsia"/>
          <w:sz w:val="28"/>
        </w:rPr>
      </w:pPr>
      <w:r>
        <w:rPr>
          <w:rFonts w:hint="eastAsia"/>
          <w:sz w:val="28"/>
        </w:rPr>
        <w:t>当遭受低于本地区抗震设防烈度的多遇地 震影响时，主体结构不受损坏或不需修理仍可继续使用；当遭受相当于本地区抗震设防烈度的设防地震影响时，可能发生损坏，但经一般性修理仍可继续使用；当遭受高于本地区抗震设防烈度的罕遇地震影响时，不致倒塌或发生危及生命的严重破坏。即通常所说的</w:t>
      </w:r>
      <w:r>
        <w:rPr>
          <w:rFonts w:hint="default" w:ascii="DengXian Western" w:hAnsi="DengXian Western"/>
          <w:sz w:val="28"/>
        </w:rPr>
        <w:t xml:space="preserve"> “</w:t>
      </w:r>
      <w:r>
        <w:rPr>
          <w:rFonts w:hint="eastAsia"/>
          <w:sz w:val="28"/>
        </w:rPr>
        <w:t>小震不坏、中震可修、大震不倒</w:t>
      </w:r>
      <w:r>
        <w:rPr>
          <w:rFonts w:hint="default" w:ascii="DengXian Western" w:hAnsi="DengXian Western"/>
          <w:sz w:val="28"/>
        </w:rPr>
        <w:t>”</w:t>
      </w:r>
      <w:r>
        <w:rPr>
          <w:rFonts w:hint="eastAsia"/>
          <w:sz w:val="28"/>
        </w:rPr>
        <w:t>的抗震设防目标。</w:t>
      </w:r>
    </w:p>
    <w:p>
      <w:pPr>
        <w:ind w:firstLine="560" w:firstLineChars="200"/>
        <w:rPr>
          <w:rFonts w:hint="eastAsia"/>
          <w:color w:val="000000"/>
          <w:sz w:val="28"/>
          <w:shd w:val="clear" w:color="auto" w:fill="FFFFFF"/>
        </w:rPr>
      </w:pPr>
      <w:r>
        <w:rPr>
          <w:rFonts w:hint="eastAsia"/>
          <w:sz w:val="28"/>
        </w:rPr>
        <w:t>对于“小震不坏，中震可修，大震不倒”的抗震设防目标，我们依据</w:t>
      </w:r>
      <w:r>
        <w:rPr>
          <w:rFonts w:hint="eastAsia"/>
          <w:color w:val="000000"/>
          <w:sz w:val="28"/>
          <w:shd w:val="clear" w:color="auto" w:fill="FFFFFF"/>
        </w:rPr>
        <w:t>《建筑抗震设计规范》(GB50011-2010)，对“小震、中震、大震”有以下的定义：</w:t>
      </w:r>
    </w:p>
    <w:p>
      <w:pPr>
        <w:ind w:firstLine="560" w:firstLineChars="200"/>
        <w:rPr>
          <w:rFonts w:hint="eastAsia"/>
          <w:sz w:val="28"/>
        </w:rPr>
      </w:pPr>
      <w:r>
        <w:rPr>
          <w:rFonts w:hint="eastAsia"/>
          <w:sz w:val="28"/>
        </w:rPr>
        <w:t>小震：也称为多遇地震，就是指发生频率最大的地震，基准年限50年内超越概率众值烈度的概率为63.2%</w:t>
      </w:r>
    </w:p>
    <w:p>
      <w:pPr>
        <w:ind w:firstLine="560" w:firstLineChars="200"/>
        <w:rPr>
          <w:rFonts w:hint="eastAsia"/>
          <w:sz w:val="28"/>
        </w:rPr>
      </w:pPr>
      <w:r>
        <w:rPr>
          <w:rFonts w:hint="eastAsia"/>
          <w:sz w:val="28"/>
        </w:rPr>
        <w:t>中震：设计基准期为50年内超越概率为10%的地面运动加速度值为设计地震基本参数。</w:t>
      </w:r>
    </w:p>
    <w:p>
      <w:pPr>
        <w:ind w:firstLine="560" w:firstLineChars="200"/>
        <w:rPr>
          <w:rFonts w:hint="eastAsia"/>
          <w:sz w:val="28"/>
        </w:rPr>
      </w:pPr>
      <w:r>
        <w:rPr>
          <w:rFonts w:hint="eastAsia"/>
          <w:sz w:val="28"/>
        </w:rPr>
        <w:t>大震：也称作为罕遇地震，基准期50年内超越概率定义为3%-2%。</w:t>
      </w:r>
    </w:p>
    <w:p>
      <w:pPr>
        <w:ind w:firstLine="560" w:firstLineChars="200"/>
        <w:rPr>
          <w:rFonts w:hint="eastAsia"/>
          <w:sz w:val="28"/>
        </w:rPr>
      </w:pPr>
      <w:r>
        <w:rPr>
          <w:rFonts w:hint="eastAsia"/>
          <w:sz w:val="28"/>
        </w:rPr>
        <w:t>新一代《中国地震动参数区划图》增加了极罕遇烈度的概念，超越概率定义为年0.01%(50年超越概率为0.5%)。</w:t>
      </w:r>
    </w:p>
    <w:p>
      <w:pPr>
        <w:rPr>
          <w:rFonts w:hint="eastAsia"/>
          <w:sz w:val="28"/>
        </w:rPr>
      </w:pPr>
      <w:r>
        <w:rPr>
          <w:rFonts w:hint="eastAsia"/>
          <w:sz w:val="28"/>
        </w:rPr>
        <w:t>4.1.3抗震设防两阶段的设计的方法：</w:t>
      </w:r>
    </w:p>
    <w:p>
      <w:pPr>
        <w:ind w:firstLine="564"/>
        <w:rPr>
          <w:rFonts w:hint="eastAsia"/>
          <w:sz w:val="28"/>
        </w:rPr>
      </w:pPr>
      <w:r>
        <w:rPr>
          <w:rFonts w:hint="eastAsia"/>
          <w:sz w:val="28"/>
        </w:rPr>
        <w:t>第一阶段设计：按多遇地震烈度对应的地震作用效应和其他荷载效应的组合验算结构构件的承载能力和弹性变形依据。</w:t>
      </w:r>
    </w:p>
    <w:p>
      <w:pPr>
        <w:ind w:firstLine="564"/>
        <w:rPr>
          <w:rFonts w:hint="eastAsia"/>
          <w:color w:val="000000"/>
          <w:sz w:val="28"/>
          <w:shd w:val="clear" w:color="auto" w:fill="FFFFFF"/>
        </w:rPr>
      </w:pPr>
      <w:r>
        <w:rPr>
          <w:rFonts w:hint="eastAsia"/>
          <w:color w:val="000000"/>
          <w:sz w:val="28"/>
          <w:shd w:val="clear" w:color="auto" w:fill="FFFFFF"/>
        </w:rPr>
        <w:t>第一阶段保证第一水准的强度要求和变形要求。</w:t>
      </w:r>
    </w:p>
    <w:p>
      <w:pPr>
        <w:ind w:firstLine="564"/>
        <w:rPr>
          <w:rFonts w:hint="eastAsia"/>
          <w:color w:val="000000"/>
          <w:sz w:val="28"/>
          <w:shd w:val="clear" w:color="auto" w:fill="FFFFFF"/>
        </w:rPr>
      </w:pPr>
      <w:r>
        <w:rPr>
          <w:rFonts w:hint="eastAsia"/>
          <w:color w:val="000000"/>
          <w:sz w:val="28"/>
          <w:shd w:val="clear" w:color="auto" w:fill="FFFFFF"/>
        </w:rPr>
        <w:t>第二阶段设计：按罕遇地震烈度对应的地震作用效应验算结构的弹 塑性变形。</w:t>
      </w:r>
    </w:p>
    <w:p>
      <w:pPr>
        <w:ind w:firstLine="564"/>
        <w:rPr>
          <w:rFonts w:hint="eastAsia"/>
          <w:color w:val="000000"/>
          <w:sz w:val="28"/>
          <w:shd w:val="clear" w:color="auto" w:fill="FFFFFF"/>
        </w:rPr>
      </w:pPr>
      <w:r>
        <w:rPr>
          <w:rFonts w:hint="eastAsia"/>
          <w:color w:val="000000"/>
          <w:sz w:val="28"/>
          <w:shd w:val="clear" w:color="auto" w:fill="FFFFFF"/>
        </w:rPr>
        <w:t>第二阶段的设计，旨在保证构件满足第三水准的抗震设防要求。</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 Western">
    <w:altName w:val="RomanS"/>
    <w:panose1 w:val="00000000000000000000"/>
    <w:charset w:val="00"/>
    <w:family w:val="auto"/>
    <w:pitch w:val="default"/>
    <w:sig w:usb0="00000000" w:usb1="00000000" w:usb2="00000000" w:usb3="00000000" w:csb0="00000001"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9E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3"/>
    <w:basedOn w:val="1"/>
    <w:next w:val="1"/>
    <w:unhideWhenUsed/>
    <w:qFormat/>
    <w:uiPriority w:val="9"/>
    <w:pPr>
      <w:keepNext/>
      <w:keepLines/>
      <w:spacing w:before="260" w:after="260" w:line="416" w:lineRule="auto"/>
      <w:outlineLvl w:val="2"/>
    </w:pPr>
    <w:rPr>
      <w:rFonts w:hint="eastAsia"/>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2019-03-05T10:12:20Z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