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icrosoft JhengHei" w:hAnsi="Microsoft JhengHei"/>
          <w:b/>
          <w:sz w:val="26"/>
        </w:rPr>
        <w:t>工業地現場必問清單</w:t>
      </w:r>
    </w:p>
    <w:p>
      <w:pPr>
        <w:spacing w:before="0" w:after="40"/>
        <w:jc w:val="center"/>
      </w:pPr>
      <w:r>
        <w:rPr>
          <w:rFonts w:ascii="Microsoft JhengHei" w:hAnsi="Microsoft JhengHei"/>
          <w:sz w:val="16"/>
        </w:rPr>
        <w:t>一頁勾選版｜現場用</w:t>
      </w:r>
    </w:p>
    <w:p>
      <w:pPr>
        <w:spacing w:before="20" w:after="20"/>
      </w:pPr>
      <w:r>
        <w:rPr>
          <w:rFonts w:ascii="Microsoft JhengHei" w:hAnsi="Microsoft JhengHei"/>
          <w:b/>
          <w:sz w:val="19"/>
        </w:rPr>
        <w:t>共通必問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委託總價：________________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地籍圖：________________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地段／地號：________________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地坪：________________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是否持分：________________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持分比例：________________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地目：________________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使用編定：________________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臨路寬：________________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面寬：________________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深度：________________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是否角地：________________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是否雙面臨路：________________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是否無尾巷：________________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是否有通行權：________________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是否可到車：________________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是否有水電：________________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現況使用：________________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是否有地上物：________________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優點1：________________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優點2：________________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優點3：________________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缺點1：________________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缺點2：________________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缺點3：________________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現場照片：________________</w:t>
            </w:r>
          </w:p>
        </w:tc>
      </w:tr>
    </w:tbl>
    <w:p>
      <w:pPr>
        <w:spacing w:before="20" w:after="20"/>
      </w:pPr>
      <w:r>
        <w:rPr>
          <w:rFonts w:ascii="Microsoft JhengHei" w:hAnsi="Microsoft JhengHei"/>
          <w:b/>
          <w:sz w:val="19"/>
        </w:rPr>
        <w:t>類型專屬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是否為工業地：________________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甲／乙／丙工業地：________________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是否可設廠：________________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是否可倉儲：________________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三相電：________________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電壓：________________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電力容量：________________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貨車／聯結車進出：________________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回車道：________________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卸貨平台：________________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碼頭：________________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排煙／排水／排污：________________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消防設備：________________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挑高／樑下高度：________________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可分租：________________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可立即使用：________________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雜物機具：________________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噪音／環評／鄰損：________________</w:t>
            </w:r>
          </w:p>
        </w:tc>
      </w:tr>
    </w:tbl>
    <w:p>
      <w:pPr>
        <w:spacing w:before="20" w:after="0"/>
      </w:pPr>
      <w:r>
        <w:rPr>
          <w:rFonts w:ascii="Microsoft JhengHei" w:hAnsi="Microsoft JhengHei"/>
          <w:sz w:val="16"/>
        </w:rPr>
        <w:t>備註：現場可確認者由業務勾選；需後端補件者留給秘書。</w:t>
      </w:r>
    </w:p>
    <w:p>
      <w:pPr>
        <w:spacing w:before="20" w:after="20"/>
      </w:pPr>
      <w:r>
        <w:rPr>
          <w:rFonts w:ascii="Microsoft JhengHei" w:hAnsi="Microsoft JhengHei" w:eastAsia="Microsoft JhengHei"/>
          <w:b/>
          <w:sz w:val="19"/>
        </w:rPr>
        <w:t>????</w:t>
      </w:r>
    </w:p>
    <w:p>
      <w:pPr>
        <w:spacing w:before="20" w:after="20"/>
      </w:pPr>
      <w:r>
        <w:rPr>
          <w:rFonts w:ascii="Microsoft JhengHei" w:hAnsi="Microsoft JhengHei" w:eastAsia="Microsoft JhengHei"/>
          <w:b/>
          <w:sz w:val="19"/>
        </w:rPr>
        <w:t>????</w:t>
      </w:r>
    </w:p>
    <w:p>
      <w:pPr>
        <w:spacing w:before="20" w:after="20"/>
      </w:pPr>
      <w:r>
        <w:rPr>
          <w:rFonts w:ascii="Microsoft JhengHei" w:hAnsi="Microsoft JhengHei" w:eastAsia="Microsoft JhengHei"/>
          <w:b/>
          <w:sz w:val="19"/>
        </w:rPr>
        <w:t>照片必拍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14932"/>
            <w:gridSpan w:val="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照片必拍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基地四角往中心拍（左前）：________________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基地四角往中心拍（右前）：________________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基地四角往中心拍（左後）：________________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基地四角往中心拍（右後）：________________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土地正視圖：________________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空照圖：________________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水溝／排水溝：________________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電力設施：________________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地上物：________________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市場照片：________________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商圈照片：________________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公共設施照片：________________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政府機關照片：________________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最近便利商店：________________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其他加分照片：________________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</w:p>
        </w:tc>
      </w:tr>
    </w:tbl>
    <w:sectPr w:rsidR="00FC693F" w:rsidRPr="0006063C" w:rsidSect="00034616">
      <w:pgSz w:w="15840" w:h="12240" w:orient="landscape"/>
      <w:pgMar w:top="397" w:right="454" w:bottom="397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