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店面現場必問清單</w:t>
      </w:r>
    </w:p>
    <w:p>
      <w:r>
        <w:rPr>
          <w:rFonts w:ascii="Microsoft JhengHei" w:hAnsi="Microsoft JhengHei" w:eastAsia="Microsoft JhengHei"/>
          <w:b w:val="0"/>
          <w:sz w:val="21"/>
        </w:rPr>
        <w:t>現場填寫版，保留給業務直接詢問與拍攝。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委託總價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車位停車方式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陽台座向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大樓座向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銷售樓別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用途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現況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租金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管理費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每層幾戶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電梯數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建設公司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社區大樓名稱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最近的學校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最近的公園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最近的市場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商圈名稱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二、車位方式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坡道平面：________________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坡道機械：________________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升降機械：________________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一樓平面：________________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三、類型欄位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店面寬：________________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店面深度：________________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臨路寬：________________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是否角間：________________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是否正三角窗：________________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是否逆三角窗：________________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門前能否停車：________________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是否有騎樓：________________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是否有退縮空地：________________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招牌可不可以掛：________________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是否可店住混合：________________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是否有三相電：________________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樓高：________________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一樓挑高：________________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是否有夾層：________________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夾層高度：________________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現況：空店 / 出租中 / 營業中：________________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若出租中，租約到何時：________________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若營業中，營業時間與配合帶看時間：________________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周遭人流特性：________________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周遭車流特性：________________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主要商圈名稱：________________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四、優點與缺點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五、照片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正門外觀圖：________________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左側外觀圖：________________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右側外觀圖：________________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背面外觀圖：________________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客廳圖（四角往中心）：________________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房間圖（四角往中心）：________________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廚房圖：________________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陽台圖：________________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公設圖：________________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臨路圖（四角往中心）：________________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社區出入口圖：________________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