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店面秘書後補清單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面寬 / 深度 / 臨路寬核對：________________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角間 / 三角窗 / 招牌條件整理：________________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營業中租約與配合帶看整理：________________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