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JhengHei" w:hAnsi="Microsoft JhengHei" w:eastAsia="Microsoft JhengHei"/>
          <w:b/>
          <w:sz w:val="36"/>
        </w:rPr>
        <w:t>農舍秘書後補清單</w:t>
      </w:r>
    </w:p>
    <w:p>
      <w:r>
        <w:rPr>
          <w:rFonts w:ascii="Microsoft JhengHei" w:hAnsi="Microsoft JhengHei" w:eastAsia="Microsoft JhengHei"/>
          <w:b w:val="0"/>
          <w:sz w:val="21"/>
        </w:rPr>
        <w:t>由秘書透過合約、謄本、圖資、系統補齊。</w:t>
      </w:r>
    </w:p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一、共通後補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建號：________________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權狀坪數：________________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主建物坪數：________________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附屬建物坪數：________________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共有部分坪數：________________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地號 / 建號核對：________________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他項權利：________________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樓層 / 總樓層核對：________________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法定用途核對：________________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建築完成日期核對：________________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增建 / 頂加 / 外推 / 夾層範圍整理：________________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租客 / 租期 / 押金 / 可否提前交付核對：________________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合約書條件核對：________________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照片命名整理：________________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591 / DM / FB / 說明書一致性檢核：________________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/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二、類型後補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合法農舍與土地建物權屬核對：________________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農用資格 / 農用限制整理：________________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農路、供水、供電、灌排資訊核對：________________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/>
        </w:tc>
      </w:tr>
    </w:tbl>
    <w:sectPr w:rsidR="00FC693F" w:rsidRPr="0006063C" w:rsidSect="00034616">
      <w:pgSz w:w="12240" w:h="15840"/>
      <w:pgMar w:top="567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