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DCF1A" w14:textId="77777777" w:rsidR="00564C83" w:rsidRPr="00371C99" w:rsidRDefault="00371C99">
      <w:pPr>
        <w:spacing w:before="20" w:after="20"/>
        <w:ind w:left="20" w:right="20"/>
        <w:rPr>
          <w:lang w:val="en-US"/>
        </w:rPr>
      </w:pPr>
      <w:bookmarkStart w:id="0" w:name="TITLE_HEADING"/>
      <w:bookmarkEnd w:id="0"/>
      <w:r w:rsidRPr="00371C99">
        <w:rPr>
          <w:rFonts w:ascii="Calibri" w:hAnsi="Calibri" w:cs="Calibri"/>
          <w:b/>
          <w:color w:val="000000"/>
          <w:lang w:val="en-US"/>
        </w:rPr>
        <w:t>Blue ling (</w:t>
      </w:r>
      <w:r w:rsidRPr="00371C99">
        <w:rPr>
          <w:rFonts w:ascii="Calibri" w:hAnsi="Calibri" w:cs="Calibri"/>
          <w:b/>
          <w:i/>
          <w:color w:val="000000"/>
          <w:lang w:val="en-US"/>
        </w:rPr>
        <w:t>Molva dypterygia</w:t>
      </w:r>
      <w:r w:rsidRPr="00371C99">
        <w:rPr>
          <w:rFonts w:ascii="Calibri" w:hAnsi="Calibri" w:cs="Calibri"/>
          <w:b/>
          <w:color w:val="000000"/>
          <w:lang w:val="en-US"/>
        </w:rPr>
        <w:t>) in Subarea 14 and Division 5.a (East Greenland and Iceland grounds)</w:t>
      </w:r>
    </w:p>
    <w:p w14:paraId="4836F0ED" w14:textId="3A66D30C" w:rsidR="00F33839" w:rsidRPr="00940EEE" w:rsidRDefault="00153675" w:rsidP="00065008">
      <w:pPr>
        <w:tabs>
          <w:tab w:val="left" w:pos="8960"/>
        </w:tabs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ab/>
      </w:r>
    </w:p>
    <w:p w14:paraId="4836F0EE" w14:textId="77777777" w:rsidR="008E07C5" w:rsidRPr="00940EEE" w:rsidRDefault="008E07C5" w:rsidP="00065008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 xml:space="preserve">ICES </w:t>
      </w:r>
      <w:r w:rsidR="00742D29" w:rsidRPr="00940EEE">
        <w:rPr>
          <w:rFonts w:asciiTheme="minorHAnsi" w:hAnsiTheme="minorHAnsi"/>
          <w:sz w:val="20"/>
          <w:szCs w:val="20"/>
        </w:rPr>
        <w:t>stock</w:t>
      </w:r>
      <w:r w:rsidR="007E1719">
        <w:rPr>
          <w:rFonts w:asciiTheme="minorHAnsi" w:hAnsiTheme="minorHAnsi"/>
          <w:sz w:val="20"/>
          <w:szCs w:val="20"/>
        </w:rPr>
        <w:t xml:space="preserve"> advice</w:t>
      </w:r>
    </w:p>
    <w:p w14:paraId="5EF6C380" w14:textId="77777777" w:rsidR="00E71FE7" w:rsidRDefault="00E71FE7" w:rsidP="00E71FE7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7E69F7C7" w14:textId="4A0DAE81" w:rsidR="00621B84" w:rsidRDefault="00621B84" w:rsidP="00621B8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GB"/>
        </w:rPr>
      </w:pPr>
      <w:r w:rsidRPr="00AB52F3">
        <w:rPr>
          <w:rFonts w:cs="Times New Roman"/>
          <w:sz w:val="20"/>
          <w:szCs w:val="20"/>
          <w:lang w:val="en-GB"/>
        </w:rPr>
        <w:t>ICES advises that</w:t>
      </w:r>
      <w:r>
        <w:rPr>
          <w:rFonts w:cs="Times New Roman"/>
          <w:sz w:val="20"/>
          <w:szCs w:val="20"/>
          <w:lang w:val="en-GB"/>
        </w:rPr>
        <w:t xml:space="preserve"> when the precautionary approach is applied,</w:t>
      </w:r>
      <w:r w:rsidRPr="00AB52F3">
        <w:rPr>
          <w:rFonts w:cs="Times New Roman"/>
          <w:sz w:val="20"/>
          <w:szCs w:val="20"/>
          <w:lang w:val="en-GB"/>
        </w:rPr>
        <w:t xml:space="preserve"> catches </w:t>
      </w:r>
      <w:r>
        <w:rPr>
          <w:rFonts w:cs="Times New Roman"/>
          <w:sz w:val="20"/>
          <w:szCs w:val="20"/>
          <w:lang w:val="en-GB"/>
        </w:rPr>
        <w:t xml:space="preserve">in 2018 </w:t>
      </w:r>
      <w:r w:rsidRPr="00AB52F3">
        <w:rPr>
          <w:rFonts w:cs="Times New Roman"/>
          <w:sz w:val="20"/>
          <w:szCs w:val="20"/>
          <w:lang w:val="en-GB"/>
        </w:rPr>
        <w:t xml:space="preserve">should be no more than </w:t>
      </w:r>
      <w:r w:rsidR="00FA6C9A">
        <w:rPr>
          <w:rFonts w:cs="Times New Roman"/>
          <w:sz w:val="20"/>
          <w:szCs w:val="20"/>
          <w:lang w:val="en-GB"/>
        </w:rPr>
        <w:t>1957</w:t>
      </w:r>
      <w:r w:rsidR="00FA6C9A" w:rsidRPr="00AB52F3">
        <w:rPr>
          <w:rFonts w:cs="Times New Roman"/>
          <w:sz w:val="20"/>
          <w:szCs w:val="20"/>
          <w:lang w:val="en-GB"/>
        </w:rPr>
        <w:t xml:space="preserve"> </w:t>
      </w:r>
      <w:r w:rsidRPr="00AB52F3">
        <w:rPr>
          <w:rFonts w:cs="Times New Roman"/>
          <w:sz w:val="20"/>
          <w:szCs w:val="20"/>
          <w:lang w:val="en-GB"/>
        </w:rPr>
        <w:t>tonnes.</w:t>
      </w:r>
      <w:r w:rsidRPr="004268CE">
        <w:rPr>
          <w:rFonts w:eastAsia="Palatino Linotype"/>
          <w:sz w:val="20"/>
          <w:szCs w:val="20"/>
          <w:lang w:val="en-US"/>
        </w:rPr>
        <w:t xml:space="preserve"> </w:t>
      </w:r>
      <w:r w:rsidRPr="00AB52F3">
        <w:rPr>
          <w:rFonts w:cs="Times New Roman"/>
          <w:sz w:val="20"/>
          <w:szCs w:val="20"/>
          <w:lang w:val="en-GB"/>
        </w:rPr>
        <w:t>All catches are assumed to be landed.</w:t>
      </w:r>
    </w:p>
    <w:p w14:paraId="49B01A20" w14:textId="77777777" w:rsidR="003D2B91" w:rsidRPr="00601585" w:rsidRDefault="003D2B91" w:rsidP="00E71FE7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4836F0F2" w14:textId="77777777" w:rsidR="0059128E" w:rsidRPr="00940EEE" w:rsidRDefault="00491E22" w:rsidP="00065008">
      <w:pPr>
        <w:shd w:val="clear" w:color="auto" w:fill="9AC2B7"/>
        <w:spacing w:after="0" w:line="240" w:lineRule="auto"/>
        <w:jc w:val="both"/>
        <w:rPr>
          <w:rFonts w:cs="Times New Roman"/>
          <w:b/>
          <w:sz w:val="20"/>
          <w:szCs w:val="20"/>
          <w:lang w:val="en-US"/>
        </w:rPr>
      </w:pPr>
      <w:r>
        <w:rPr>
          <w:rFonts w:cs="Times New Roman"/>
          <w:b/>
          <w:sz w:val="20"/>
          <w:szCs w:val="20"/>
          <w:lang w:val="en-US"/>
        </w:rPr>
        <w:t>Stock development over time</w:t>
      </w:r>
    </w:p>
    <w:p w14:paraId="4836F0F3" w14:textId="77777777" w:rsidR="00780595" w:rsidRDefault="00780595" w:rsidP="00065008">
      <w:pPr>
        <w:spacing w:after="0" w:line="240" w:lineRule="auto"/>
        <w:jc w:val="both"/>
        <w:rPr>
          <w:sz w:val="20"/>
          <w:szCs w:val="20"/>
          <w:lang w:val="en-US"/>
        </w:rPr>
      </w:pPr>
      <w:bookmarkStart w:id="1" w:name="_GoBack"/>
      <w:bookmarkEnd w:id="1"/>
    </w:p>
    <w:p w14:paraId="43533C23" w14:textId="2A31CDEC" w:rsidR="00D10D71" w:rsidRDefault="00621B84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</w:t>
      </w:r>
      <w:r w:rsidR="003D35CE">
        <w:rPr>
          <w:sz w:val="20"/>
          <w:szCs w:val="20"/>
          <w:lang w:val="en-GB"/>
        </w:rPr>
        <w:t xml:space="preserve">biomass </w:t>
      </w:r>
      <w:r>
        <w:rPr>
          <w:sz w:val="20"/>
          <w:szCs w:val="20"/>
          <w:lang w:val="en-GB"/>
        </w:rPr>
        <w:t>in</w:t>
      </w:r>
      <w:r w:rsidR="00B4408D">
        <w:rPr>
          <w:sz w:val="20"/>
          <w:szCs w:val="20"/>
          <w:lang w:val="en-GB"/>
        </w:rPr>
        <w:t>dex in 2016 is at a similar leve</w:t>
      </w:r>
      <w:r>
        <w:rPr>
          <w:sz w:val="20"/>
          <w:szCs w:val="20"/>
          <w:lang w:val="en-GB"/>
        </w:rPr>
        <w:t xml:space="preserve">l as in 2015. </w:t>
      </w:r>
      <w:r w:rsidRPr="00470827">
        <w:rPr>
          <w:sz w:val="20"/>
          <w:szCs w:val="20"/>
          <w:lang w:val="en-GB"/>
        </w:rPr>
        <w:t>The</w:t>
      </w:r>
      <w:r>
        <w:rPr>
          <w:sz w:val="20"/>
          <w:szCs w:val="20"/>
          <w:lang w:val="en-GB"/>
        </w:rPr>
        <w:t xml:space="preserve"> </w:t>
      </w:r>
      <w:r w:rsidRPr="00470827">
        <w:rPr>
          <w:bCs/>
          <w:sz w:val="20"/>
          <w:szCs w:val="20"/>
          <w:lang w:val="en-GB"/>
        </w:rPr>
        <w:t>F</w:t>
      </w:r>
      <w:r w:rsidRPr="00470827">
        <w:rPr>
          <w:bCs/>
          <w:sz w:val="20"/>
          <w:szCs w:val="20"/>
          <w:vertAlign w:val="subscript"/>
          <w:lang w:val="en-GB"/>
        </w:rPr>
        <w:t>proxy</w:t>
      </w:r>
      <w:r w:rsidRPr="00470827">
        <w:rPr>
          <w:bCs/>
          <w:sz w:val="20"/>
          <w:szCs w:val="20"/>
          <w:lang w:val="en-GB"/>
        </w:rPr>
        <w:t xml:space="preserve"> is estimated to be below the </w:t>
      </w:r>
      <w:r>
        <w:rPr>
          <w:bCs/>
          <w:sz w:val="20"/>
          <w:szCs w:val="20"/>
          <w:lang w:val="en-GB"/>
        </w:rPr>
        <w:t>reference</w:t>
      </w:r>
      <w:r w:rsidRPr="00470827">
        <w:rPr>
          <w:bCs/>
          <w:sz w:val="20"/>
          <w:szCs w:val="20"/>
          <w:lang w:val="en-GB"/>
        </w:rPr>
        <w:t xml:space="preserve"> F</w:t>
      </w:r>
      <w:r w:rsidR="00585578" w:rsidRPr="00050FE7">
        <w:rPr>
          <w:bCs/>
          <w:sz w:val="20"/>
          <w:szCs w:val="20"/>
          <w:vertAlign w:val="subscript"/>
          <w:lang w:val="en-GB"/>
        </w:rPr>
        <w:t>MSY</w:t>
      </w:r>
      <w:r w:rsidR="005E5FCE">
        <w:rPr>
          <w:bCs/>
          <w:sz w:val="20"/>
          <w:szCs w:val="20"/>
          <w:vertAlign w:val="subscript"/>
          <w:lang w:val="en-GB"/>
        </w:rPr>
        <w:t> </w:t>
      </w:r>
      <w:r w:rsidRPr="00470827">
        <w:rPr>
          <w:bCs/>
          <w:sz w:val="20"/>
          <w:szCs w:val="20"/>
          <w:vertAlign w:val="subscript"/>
          <w:lang w:val="en-GB"/>
        </w:rPr>
        <w:t>proxy</w:t>
      </w:r>
      <w:r w:rsidRPr="00470827">
        <w:rPr>
          <w:bCs/>
          <w:sz w:val="20"/>
          <w:szCs w:val="20"/>
          <w:lang w:val="en-GB"/>
        </w:rPr>
        <w:t xml:space="preserve"> in the last </w:t>
      </w:r>
      <w:r w:rsidR="00B4408D">
        <w:rPr>
          <w:bCs/>
          <w:sz w:val="20"/>
          <w:szCs w:val="20"/>
          <w:lang w:val="en-GB"/>
        </w:rPr>
        <w:t>three</w:t>
      </w:r>
      <w:r w:rsidRPr="00470827">
        <w:rPr>
          <w:bCs/>
          <w:sz w:val="20"/>
          <w:szCs w:val="20"/>
          <w:lang w:val="en-GB"/>
        </w:rPr>
        <w:t xml:space="preserve"> years.</w:t>
      </w:r>
    </w:p>
    <w:p w14:paraId="44A717E0" w14:textId="69CAC9FC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077EB7EA" w14:textId="23B3C647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>
        <w:rPr>
          <w:bCs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E15A88" wp14:editId="35F0618D">
                <wp:simplePos x="0" y="0"/>
                <wp:positionH relativeFrom="column">
                  <wp:posOffset>57150</wp:posOffset>
                </wp:positionH>
                <wp:positionV relativeFrom="paragraph">
                  <wp:posOffset>53975</wp:posOffset>
                </wp:positionV>
                <wp:extent cx="6001385" cy="3249930"/>
                <wp:effectExtent l="0" t="0" r="0" b="762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385" cy="3249930"/>
                          <a:chOff x="0" y="0"/>
                          <a:chExt cx="6001464" cy="3249978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LandingsGraph8857_1_bl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65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FishMortalityGraph8857_3_bli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98978"/>
                            <a:ext cx="3048000" cy="165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SSBGraph8857_4_bli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3464" y="1598978"/>
                            <a:ext cx="3048000" cy="165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3C75BA" id="Group 17" o:spid="_x0000_s1026" style="position:absolute;margin-left:4.5pt;margin-top:4.25pt;width:472.55pt;height:255.9pt;z-index:251661312" coordsize="60014,32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LandingsGraph8857_1_bli" style="position:absolute;width:30480;height:16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">
                  <v:imagedata r:id="rId14" o:title="LandingsGraph8857_1_bli"/>
                  <v:path arrowok="t"/>
                </v:shape>
                <v:shape id="Picture 15" o:spid="_x0000_s1028" type="#_x0000_t75" alt="FishMortalityGraph8857_3_bli" style="position:absolute;top:15989;width:30480;height:16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">
                  <v:imagedata r:id="rId15" o:title="FishMortalityGraph8857_3_bli"/>
                  <v:path arrowok="t"/>
                </v:shape>
                <v:shape id="Picture 16" o:spid="_x0000_s1029" type="#_x0000_t75" alt="SSBGraph8857_4_bli" style="position:absolute;left:29534;top:15989;width:30480;height:16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">
                  <v:imagedata r:id="rId16" o:title="SSBGraph8857_4_bli"/>
                  <v:path arrowok="t"/>
                </v:shape>
                <w10:wrap type="square"/>
              </v:group>
            </w:pict>
          </mc:Fallback>
        </mc:AlternateContent>
      </w:r>
    </w:p>
    <w:p w14:paraId="45BD3F11" w14:textId="710ABB39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24C0306C" w14:textId="5E25880F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60E18B67" w14:textId="2CD2DD6C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30853501" w14:textId="7AE61F4C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694B9580" w14:textId="3EB4C66B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382CD5BB" w14:textId="20C4D18C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39A7B2A3" w14:textId="58A752C2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261EC947" w14:textId="4C739E95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0A979B17" w14:textId="4576A2B5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734CD038" w14:textId="0DDCE452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6E2FC413" w14:textId="3DD141D5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1FD74B71" w14:textId="63A6A90D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0BB0463F" w14:textId="23CDC29F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27B01BFD" w14:textId="21B12D21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251D1CD0" w14:textId="77777777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17E81E10" w14:textId="77777777" w:rsidR="00D10D71" w:rsidRDefault="00D10D71" w:rsidP="00621B8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47E2A3D4" w14:textId="77777777" w:rsidR="00D10D71" w:rsidRDefault="00D10D71" w:rsidP="00875E6E">
      <w:pPr>
        <w:spacing w:after="0" w:line="240" w:lineRule="auto"/>
        <w:jc w:val="both"/>
        <w:rPr>
          <w:rFonts w:ascii="Calibri" w:hAnsi="Calibri" w:cs="Calibri"/>
          <w:b/>
          <w:color w:val="000000"/>
          <w:sz w:val="18"/>
          <w:lang w:val="en-US"/>
        </w:rPr>
      </w:pPr>
      <w:bookmarkStart w:id="2" w:name="STOCK_SUMMARY_FIGURE_CAPTION"/>
      <w:bookmarkEnd w:id="2"/>
    </w:p>
    <w:p w14:paraId="2F90D13B" w14:textId="77777777" w:rsidR="00D10D71" w:rsidRDefault="00D10D71" w:rsidP="00875E6E">
      <w:pPr>
        <w:spacing w:after="0" w:line="240" w:lineRule="auto"/>
        <w:jc w:val="both"/>
        <w:rPr>
          <w:rFonts w:ascii="Calibri" w:hAnsi="Calibri" w:cs="Calibri"/>
          <w:b/>
          <w:color w:val="000000"/>
          <w:sz w:val="18"/>
          <w:lang w:val="en-US"/>
        </w:rPr>
      </w:pPr>
    </w:p>
    <w:p w14:paraId="4C80A908" w14:textId="77777777" w:rsidR="00D10D71" w:rsidRDefault="00D10D71" w:rsidP="00875E6E">
      <w:pPr>
        <w:spacing w:after="0" w:line="240" w:lineRule="auto"/>
        <w:jc w:val="both"/>
        <w:rPr>
          <w:rFonts w:ascii="Calibri" w:hAnsi="Calibri" w:cs="Calibri"/>
          <w:b/>
          <w:color w:val="000000"/>
          <w:sz w:val="18"/>
          <w:lang w:val="en-US"/>
        </w:rPr>
      </w:pPr>
    </w:p>
    <w:p w14:paraId="0629B9DD" w14:textId="77777777" w:rsidR="00D10D71" w:rsidRDefault="00D10D71" w:rsidP="00875E6E">
      <w:pPr>
        <w:spacing w:after="0" w:line="240" w:lineRule="auto"/>
        <w:jc w:val="both"/>
        <w:rPr>
          <w:rFonts w:ascii="Calibri" w:hAnsi="Calibri" w:cs="Calibri"/>
          <w:b/>
          <w:color w:val="000000"/>
          <w:sz w:val="18"/>
          <w:lang w:val="en-US"/>
        </w:rPr>
      </w:pPr>
    </w:p>
    <w:p w14:paraId="4BFEE7BB" w14:textId="77777777" w:rsidR="00D10D71" w:rsidRDefault="00D10D71" w:rsidP="00875E6E">
      <w:pPr>
        <w:spacing w:after="0" w:line="240" w:lineRule="auto"/>
        <w:jc w:val="both"/>
        <w:rPr>
          <w:rFonts w:ascii="Calibri" w:hAnsi="Calibri" w:cs="Calibri"/>
          <w:b/>
          <w:color w:val="000000"/>
          <w:sz w:val="18"/>
          <w:lang w:val="en-US"/>
        </w:rPr>
      </w:pPr>
    </w:p>
    <w:p w14:paraId="07388D21" w14:textId="6F492D12" w:rsidR="00564C83" w:rsidRPr="00371C99" w:rsidRDefault="00371C99" w:rsidP="00050FE7">
      <w:pPr>
        <w:spacing w:after="0" w:line="240" w:lineRule="auto"/>
        <w:ind w:left="1304" w:hanging="1304"/>
        <w:jc w:val="both"/>
        <w:rPr>
          <w:lang w:val="en-US"/>
        </w:rPr>
      </w:pPr>
      <w:r w:rsidRPr="00371C99">
        <w:rPr>
          <w:rFonts w:ascii="Calibri" w:hAnsi="Calibri" w:cs="Calibri"/>
          <w:b/>
          <w:color w:val="000000"/>
          <w:sz w:val="18"/>
          <w:lang w:val="en-US"/>
        </w:rPr>
        <w:t>Figure 1</w:t>
      </w:r>
      <w:r w:rsidRPr="00371C99">
        <w:rPr>
          <w:rFonts w:ascii="Calibri" w:hAnsi="Calibri" w:cs="Calibri"/>
          <w:b/>
          <w:color w:val="000000"/>
          <w:sz w:val="18"/>
          <w:lang w:val="en-US"/>
        </w:rPr>
        <w:tab/>
      </w:r>
      <w:r w:rsidRPr="00D76978">
        <w:rPr>
          <w:rFonts w:ascii="Calibri" w:hAnsi="Calibri" w:cs="Calibri"/>
          <w:color w:val="000000"/>
          <w:sz w:val="18"/>
          <w:lang w:val="en-US"/>
        </w:rPr>
        <w:t>Blue ling in Subarea 14 and Division 5.a</w:t>
      </w:r>
      <w:r w:rsidR="00AF3DC2" w:rsidRPr="00D76978">
        <w:rPr>
          <w:rFonts w:ascii="Calibri" w:hAnsi="Calibri" w:cs="Calibri"/>
          <w:color w:val="000000"/>
          <w:sz w:val="18"/>
          <w:lang w:val="en-US"/>
        </w:rPr>
        <w:t>. Catche</w:t>
      </w:r>
      <w:r w:rsidR="00AF3DC2" w:rsidRPr="00E41677">
        <w:rPr>
          <w:rFonts w:ascii="Calibri" w:hAnsi="Calibri" w:cs="Calibri"/>
          <w:color w:val="000000"/>
          <w:sz w:val="18"/>
          <w:lang w:val="en-US"/>
        </w:rPr>
        <w:t>s in thousand tonnes. Biomass index (+40</w:t>
      </w:r>
      <w:r w:rsidR="00D84045">
        <w:rPr>
          <w:rFonts w:ascii="Calibri" w:hAnsi="Calibri" w:cs="Calibri"/>
          <w:color w:val="000000"/>
          <w:sz w:val="18"/>
          <w:lang w:val="en-US"/>
        </w:rPr>
        <w:t> </w:t>
      </w:r>
      <w:r w:rsidR="00AF3DC2" w:rsidRPr="00E41677">
        <w:rPr>
          <w:rFonts w:ascii="Calibri" w:hAnsi="Calibri" w:cs="Calibri"/>
          <w:color w:val="000000"/>
          <w:sz w:val="18"/>
          <w:lang w:val="en-US"/>
        </w:rPr>
        <w:t>cm) from the Icelandic autumn survey in Division 5.a. F</w:t>
      </w:r>
      <w:r w:rsidR="00AF3DC2" w:rsidRPr="00050FE7">
        <w:rPr>
          <w:rFonts w:ascii="Calibri" w:hAnsi="Calibri" w:cs="Calibri"/>
          <w:color w:val="000000"/>
          <w:sz w:val="18"/>
          <w:vertAlign w:val="subscript"/>
          <w:lang w:val="en-US"/>
        </w:rPr>
        <w:t>proxy</w:t>
      </w:r>
      <w:r w:rsidR="00AF3DC2" w:rsidRPr="00E41677">
        <w:rPr>
          <w:rFonts w:ascii="Calibri" w:hAnsi="Calibri" w:cs="Calibri"/>
          <w:color w:val="000000"/>
          <w:sz w:val="18"/>
          <w:lang w:val="en-US"/>
        </w:rPr>
        <w:t xml:space="preserve"> </w:t>
      </w:r>
      <w:r w:rsidR="00D84045">
        <w:rPr>
          <w:rFonts w:ascii="Calibri" w:hAnsi="Calibri" w:cs="Calibri"/>
          <w:color w:val="000000"/>
          <w:sz w:val="18"/>
          <w:lang w:val="en-US"/>
        </w:rPr>
        <w:lastRenderedPageBreak/>
        <w:t xml:space="preserve">is </w:t>
      </w:r>
      <w:r w:rsidR="00AF3DC2" w:rsidRPr="00E41677">
        <w:rPr>
          <w:rFonts w:ascii="Calibri" w:hAnsi="Calibri" w:cs="Calibri"/>
          <w:color w:val="000000"/>
          <w:sz w:val="18"/>
          <w:lang w:val="en-US"/>
        </w:rPr>
        <w:t>based on catch/survey biomass (the dashed blue line is the reference F</w:t>
      </w:r>
      <w:r w:rsidR="00AF3DC2" w:rsidRPr="00050FE7">
        <w:rPr>
          <w:rFonts w:ascii="Calibri" w:hAnsi="Calibri" w:cs="Calibri"/>
          <w:color w:val="000000"/>
          <w:sz w:val="18"/>
          <w:vertAlign w:val="subscript"/>
          <w:lang w:val="en-US"/>
        </w:rPr>
        <w:t>MSY</w:t>
      </w:r>
      <w:r w:rsidR="00D84045" w:rsidRPr="00050FE7">
        <w:rPr>
          <w:rFonts w:ascii="Calibri" w:hAnsi="Calibri" w:cs="Calibri"/>
          <w:color w:val="000000"/>
          <w:sz w:val="18"/>
          <w:vertAlign w:val="subscript"/>
          <w:lang w:val="en-US"/>
        </w:rPr>
        <w:t> </w:t>
      </w:r>
      <w:r w:rsidR="00AF3DC2" w:rsidRPr="00050FE7">
        <w:rPr>
          <w:rFonts w:ascii="Calibri" w:hAnsi="Calibri" w:cs="Calibri"/>
          <w:color w:val="000000"/>
          <w:sz w:val="18"/>
          <w:vertAlign w:val="subscript"/>
          <w:lang w:val="en-US"/>
        </w:rPr>
        <w:t>proxy</w:t>
      </w:r>
      <w:r w:rsidR="00D84045">
        <w:rPr>
          <w:rFonts w:ascii="Calibri" w:hAnsi="Calibri" w:cs="Calibri"/>
          <w:color w:val="000000"/>
          <w:sz w:val="18"/>
          <w:lang w:val="en-US"/>
        </w:rPr>
        <w:t>,</w:t>
      </w:r>
      <w:r w:rsidR="00AF3DC2" w:rsidRPr="00D84045">
        <w:rPr>
          <w:rFonts w:ascii="Calibri" w:hAnsi="Calibri" w:cs="Calibri"/>
          <w:color w:val="000000"/>
          <w:sz w:val="18"/>
          <w:lang w:val="en-US"/>
        </w:rPr>
        <w:t xml:space="preserve"> </w:t>
      </w:r>
      <w:r w:rsidR="00AF3DC2" w:rsidRPr="00E41677">
        <w:rPr>
          <w:rFonts w:ascii="Calibri" w:hAnsi="Calibri" w:cs="Calibri"/>
          <w:color w:val="000000"/>
          <w:sz w:val="18"/>
          <w:lang w:val="en-US"/>
        </w:rPr>
        <w:t>calculated as the average F</w:t>
      </w:r>
      <w:r w:rsidR="00AF3DC2" w:rsidRPr="00050FE7">
        <w:rPr>
          <w:rFonts w:ascii="Calibri" w:hAnsi="Calibri" w:cs="Calibri"/>
          <w:color w:val="000000"/>
          <w:sz w:val="18"/>
          <w:vertAlign w:val="subscript"/>
          <w:lang w:val="en-US"/>
        </w:rPr>
        <w:t>proxy</w:t>
      </w:r>
      <w:r w:rsidR="00AF3DC2" w:rsidRPr="00E41677">
        <w:rPr>
          <w:rFonts w:ascii="Calibri" w:hAnsi="Calibri" w:cs="Calibri"/>
          <w:color w:val="000000"/>
          <w:sz w:val="18"/>
          <w:lang w:val="en-US"/>
        </w:rPr>
        <w:t xml:space="preserve"> for the reference period 2002 to 2009).</w:t>
      </w:r>
    </w:p>
    <w:p w14:paraId="25445B88" w14:textId="77777777" w:rsidR="0077088A" w:rsidRPr="00065008" w:rsidRDefault="0077088A" w:rsidP="00065008">
      <w:pPr>
        <w:spacing w:after="0"/>
        <w:rPr>
          <w:rFonts w:eastAsia="Times New Roman" w:cs="Times New Roman"/>
          <w:sz w:val="20"/>
          <w:szCs w:val="20"/>
          <w:lang w:val="en-GB"/>
        </w:rPr>
      </w:pPr>
    </w:p>
    <w:p w14:paraId="4836F0F9" w14:textId="5F4C0B31" w:rsidR="00F33839" w:rsidRDefault="0059128E">
      <w:pPr>
        <w:keepNext/>
        <w:shd w:val="clear" w:color="auto" w:fill="9AC2B7"/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 xml:space="preserve">Stock </w:t>
      </w:r>
      <w:r w:rsidR="007E1719">
        <w:rPr>
          <w:rFonts w:eastAsia="Times New Roman" w:cs="Times New Roman"/>
          <w:b/>
          <w:sz w:val="20"/>
          <w:szCs w:val="20"/>
          <w:lang w:val="en-GB"/>
        </w:rPr>
        <w:t xml:space="preserve">and exploitation </w:t>
      </w:r>
      <w:r w:rsidRPr="00940EEE">
        <w:rPr>
          <w:rFonts w:eastAsia="Times New Roman" w:cs="Times New Roman"/>
          <w:b/>
          <w:sz w:val="20"/>
          <w:szCs w:val="20"/>
          <w:lang w:val="en-GB"/>
        </w:rPr>
        <w:t>status</w:t>
      </w:r>
    </w:p>
    <w:p w14:paraId="4836F0FA" w14:textId="77777777" w:rsidR="00400883" w:rsidRDefault="00400883">
      <w:pPr>
        <w:keepNext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4CCB8A74" w14:textId="6ACFEE13" w:rsidR="00875E6E" w:rsidRPr="00050FE7" w:rsidRDefault="00371C99" w:rsidP="00050FE7">
      <w:pPr>
        <w:keepNext/>
        <w:spacing w:after="0" w:line="240" w:lineRule="auto"/>
        <w:ind w:left="1304" w:hanging="1304"/>
        <w:jc w:val="both"/>
        <w:rPr>
          <w:bCs/>
          <w:sz w:val="18"/>
          <w:szCs w:val="18"/>
          <w:lang w:val="en-GB"/>
        </w:rPr>
      </w:pPr>
      <w:bookmarkStart w:id="3" w:name="STOCK_STATUS_TABLE_CAPTION"/>
      <w:bookmarkEnd w:id="3"/>
      <w:r w:rsidRPr="007B5AEF">
        <w:rPr>
          <w:rFonts w:ascii="Calibri" w:hAnsi="Calibri" w:cs="Calibri"/>
          <w:b/>
          <w:color w:val="000000"/>
          <w:sz w:val="18"/>
          <w:szCs w:val="18"/>
          <w:lang w:val="en-US"/>
        </w:rPr>
        <w:t>Table 1</w:t>
      </w:r>
      <w:r w:rsidRPr="007B5AEF">
        <w:rPr>
          <w:rFonts w:ascii="Calibri" w:hAnsi="Calibri" w:cs="Calibri"/>
          <w:b/>
          <w:color w:val="000000"/>
          <w:sz w:val="18"/>
          <w:szCs w:val="18"/>
          <w:lang w:val="en-US"/>
        </w:rPr>
        <w:tab/>
      </w:r>
      <w:r w:rsidRPr="007B5AEF">
        <w:rPr>
          <w:rFonts w:ascii="Calibri" w:hAnsi="Calibri" w:cs="Calibri"/>
          <w:color w:val="000000"/>
          <w:sz w:val="18"/>
          <w:szCs w:val="18"/>
          <w:lang w:val="en-US"/>
        </w:rPr>
        <w:t xml:space="preserve">Blue ling in Subarea 14 and Division 5.a. </w:t>
      </w:r>
      <w:r w:rsidR="00D10D71" w:rsidRPr="00050FE7">
        <w:rPr>
          <w:bCs/>
          <w:sz w:val="18"/>
          <w:szCs w:val="18"/>
          <w:lang w:val="en-GB"/>
        </w:rPr>
        <w:t>State of the stock and fishery relative to reference points. The status evaluation is based on reference point proxies (ICES, 2016a).</w:t>
      </w:r>
    </w:p>
    <w:p w14:paraId="4721B54B" w14:textId="7D7AE090" w:rsidR="00D10D71" w:rsidRPr="004779F5" w:rsidRDefault="00D10D71" w:rsidP="00875E6E">
      <w:pPr>
        <w:rPr>
          <w:rStyle w:val="Hyperlink"/>
          <w:rFonts w:eastAsia="Times New Roman" w:cs="Times New Roman"/>
          <w:sz w:val="18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07309184" wp14:editId="187E2474">
            <wp:extent cx="6479540" cy="1758234"/>
            <wp:effectExtent l="0" t="0" r="0" b="0"/>
            <wp:docPr id="18" name="Picture 18" descr="C:\Users\inigo\AppData\Local\Microsoft\Windows\INetCache\Content.Word\StockStatusGraph8857_19_bli.27.5a14_2017_8857_201752401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igo\AppData\Local\Microsoft\Windows\INetCache\Content.Word\StockStatusGraph8857_19_bli.27.5a14_2017_8857_20175240105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75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CBEE" w14:textId="58BBFE2F" w:rsidR="00983794" w:rsidRDefault="00983794" w:rsidP="00065008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4836F135" w14:textId="77777777" w:rsidR="00146D1E" w:rsidRPr="00940EEE" w:rsidRDefault="001917E9" w:rsidP="00065008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Catch options</w:t>
      </w:r>
    </w:p>
    <w:p w14:paraId="4836F136" w14:textId="77777777" w:rsidR="00CE1C4B" w:rsidRDefault="00CE1C4B" w:rsidP="00065008">
      <w:pPr>
        <w:spacing w:after="0" w:line="240" w:lineRule="auto"/>
        <w:ind w:left="1701" w:hanging="1701"/>
        <w:jc w:val="both"/>
        <w:rPr>
          <w:rFonts w:eastAsia="Times New Roman" w:cs="Times New Roman"/>
          <w:sz w:val="20"/>
          <w:szCs w:val="20"/>
          <w:lang w:val="en-GB"/>
        </w:rPr>
      </w:pPr>
    </w:p>
    <w:p w14:paraId="78127FB9" w14:textId="0972A176" w:rsidR="00F66050" w:rsidRPr="00FB46AD" w:rsidRDefault="00F66050" w:rsidP="00F66050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 w:rsidRPr="00FB46AD">
        <w:rPr>
          <w:bCs/>
          <w:sz w:val="20"/>
          <w:szCs w:val="20"/>
          <w:lang w:val="en-GB"/>
        </w:rPr>
        <w:t xml:space="preserve">The ICES framework for category 3 stocks was applied (ICES, 2012). The Icelandic autumn trawl survey was used as biomass indicator. The reference </w:t>
      </w:r>
      <w:r w:rsidRPr="00875E6E">
        <w:rPr>
          <w:bCs/>
          <w:sz w:val="20"/>
          <w:szCs w:val="20"/>
          <w:lang w:val="en-GB"/>
        </w:rPr>
        <w:t>F</w:t>
      </w:r>
      <w:r w:rsidR="008857C2" w:rsidRPr="007F6009">
        <w:rPr>
          <w:bCs/>
          <w:sz w:val="20"/>
          <w:szCs w:val="20"/>
          <w:vertAlign w:val="subscript"/>
          <w:lang w:val="en-GB"/>
        </w:rPr>
        <w:t>MSY</w:t>
      </w:r>
      <w:r w:rsidR="00D84045">
        <w:rPr>
          <w:bCs/>
          <w:sz w:val="20"/>
          <w:szCs w:val="20"/>
          <w:vertAlign w:val="subscript"/>
          <w:lang w:val="en-GB"/>
        </w:rPr>
        <w:t> </w:t>
      </w:r>
      <w:r w:rsidRPr="00875E6E">
        <w:rPr>
          <w:bCs/>
          <w:sz w:val="20"/>
          <w:szCs w:val="20"/>
          <w:vertAlign w:val="subscript"/>
          <w:lang w:val="en-GB"/>
        </w:rPr>
        <w:t>proxy</w:t>
      </w:r>
      <w:r w:rsidRPr="00FB46AD">
        <w:rPr>
          <w:bCs/>
          <w:sz w:val="20"/>
          <w:szCs w:val="20"/>
          <w:lang w:val="en-GB"/>
        </w:rPr>
        <w:t xml:space="preserve"> (</w:t>
      </w:r>
      <w:r w:rsidRPr="00FB46AD">
        <w:rPr>
          <w:rFonts w:eastAsia="Calibri" w:cs="Times New Roman"/>
          <w:bCs/>
          <w:sz w:val="20"/>
          <w:szCs w:val="20"/>
          <w:lang w:val="en-GB"/>
        </w:rPr>
        <w:t>catch divided by survey biomass and equivalent to a harvest rate</w:t>
      </w:r>
      <w:r w:rsidRPr="00FB46AD">
        <w:rPr>
          <w:bCs/>
          <w:sz w:val="20"/>
          <w:szCs w:val="20"/>
          <w:lang w:val="en-GB"/>
        </w:rPr>
        <w:t>) used to provide advice is estimated as the average F</w:t>
      </w:r>
      <w:r w:rsidRPr="00FB46AD">
        <w:rPr>
          <w:bCs/>
          <w:sz w:val="20"/>
          <w:szCs w:val="20"/>
          <w:vertAlign w:val="subscript"/>
          <w:lang w:val="en-GB"/>
        </w:rPr>
        <w:t>proxy</w:t>
      </w:r>
      <w:r w:rsidRPr="00FB46AD">
        <w:rPr>
          <w:bCs/>
          <w:sz w:val="20"/>
          <w:szCs w:val="20"/>
          <w:lang w:val="en-GB"/>
        </w:rPr>
        <w:t xml:space="preserve"> for the reference period 2002 to 2009.</w:t>
      </w:r>
    </w:p>
    <w:p w14:paraId="78BAE2ED" w14:textId="77777777" w:rsidR="00F66050" w:rsidRPr="00FB46AD" w:rsidRDefault="00F66050" w:rsidP="00F66050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14:paraId="383C3037" w14:textId="04908C6A" w:rsidR="00F66050" w:rsidRPr="00065008" w:rsidRDefault="00F66050" w:rsidP="00F66050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FB46AD">
        <w:rPr>
          <w:bCs/>
          <w:sz w:val="20"/>
          <w:szCs w:val="20"/>
          <w:lang w:val="en-GB"/>
        </w:rPr>
        <w:t>The advice is based on multiplying the reference F</w:t>
      </w:r>
      <w:r w:rsidR="00FA6C9A" w:rsidRPr="00050FE7">
        <w:rPr>
          <w:bCs/>
          <w:sz w:val="20"/>
          <w:szCs w:val="20"/>
          <w:vertAlign w:val="subscript"/>
          <w:lang w:val="en-GB"/>
        </w:rPr>
        <w:t>MSY</w:t>
      </w:r>
      <w:r w:rsidR="00D84045">
        <w:rPr>
          <w:bCs/>
          <w:sz w:val="20"/>
          <w:szCs w:val="20"/>
          <w:vertAlign w:val="subscript"/>
          <w:lang w:val="en-GB"/>
        </w:rPr>
        <w:t> </w:t>
      </w:r>
      <w:r w:rsidRPr="00FB46AD">
        <w:rPr>
          <w:bCs/>
          <w:sz w:val="20"/>
          <w:szCs w:val="20"/>
          <w:vertAlign w:val="subscript"/>
          <w:lang w:val="en-GB"/>
        </w:rPr>
        <w:t>proxy</w:t>
      </w:r>
      <w:r w:rsidRPr="00FB46AD">
        <w:rPr>
          <w:bCs/>
          <w:sz w:val="20"/>
          <w:szCs w:val="20"/>
          <w:lang w:val="en-GB"/>
        </w:rPr>
        <w:t xml:space="preserve"> with the most recent index value. </w:t>
      </w:r>
      <w:r w:rsidRPr="00703AAD">
        <w:rPr>
          <w:rFonts w:eastAsia="Times New Roman"/>
          <w:sz w:val="20"/>
          <w:szCs w:val="20"/>
          <w:lang w:val="en-GB"/>
        </w:rPr>
        <w:t>The reference F</w:t>
      </w:r>
      <w:r w:rsidR="008857C2" w:rsidRPr="00050FE7">
        <w:rPr>
          <w:rFonts w:eastAsia="Times New Roman"/>
          <w:sz w:val="20"/>
          <w:szCs w:val="20"/>
          <w:vertAlign w:val="subscript"/>
          <w:lang w:val="en-GB"/>
        </w:rPr>
        <w:t>MSY</w:t>
      </w:r>
      <w:r w:rsidR="00D84045">
        <w:rPr>
          <w:rFonts w:eastAsia="Times New Roman"/>
          <w:sz w:val="20"/>
          <w:szCs w:val="20"/>
          <w:vertAlign w:val="subscript"/>
          <w:lang w:val="en-GB"/>
        </w:rPr>
        <w:t> </w:t>
      </w:r>
      <w:r w:rsidRPr="00703AAD">
        <w:rPr>
          <w:rFonts w:eastAsia="Times New Roman"/>
          <w:sz w:val="20"/>
          <w:szCs w:val="20"/>
          <w:vertAlign w:val="subscript"/>
          <w:lang w:val="en-GB"/>
        </w:rPr>
        <w:t>proxy</w:t>
      </w:r>
      <w:r w:rsidRPr="00703AAD">
        <w:rPr>
          <w:rFonts w:eastAsia="Times New Roman"/>
          <w:sz w:val="20"/>
          <w:szCs w:val="20"/>
          <w:lang w:val="en-GB"/>
        </w:rPr>
        <w:t xml:space="preserve"> used to provide advice is considered precautionary because it is based on exploitation during a period when no detrimental effects were observed on the stock. Therefore, the precautionary buffer was not applied. Discarding is considered negligible</w:t>
      </w:r>
      <w:r w:rsidR="00D84045">
        <w:rPr>
          <w:rFonts w:eastAsia="Times New Roman"/>
          <w:sz w:val="20"/>
          <w:szCs w:val="20"/>
          <w:lang w:val="en-GB"/>
        </w:rPr>
        <w:t>.</w:t>
      </w:r>
    </w:p>
    <w:p w14:paraId="7ADEC0CF" w14:textId="77777777" w:rsidR="003D2B91" w:rsidRDefault="003D2B91" w:rsidP="00922FA5">
      <w:pPr>
        <w:spacing w:after="0" w:line="240" w:lineRule="auto"/>
        <w:jc w:val="both"/>
        <w:rPr>
          <w:rFonts w:eastAsia="Times New Roman" w:cs="Times New Roman"/>
          <w:b/>
          <w:sz w:val="18"/>
          <w:szCs w:val="18"/>
          <w:lang w:val="en-GB"/>
        </w:rPr>
      </w:pPr>
    </w:p>
    <w:p w14:paraId="7ABC6510" w14:textId="77777777" w:rsidR="00564C83" w:rsidRDefault="00371C99" w:rsidP="00050FE7">
      <w:pPr>
        <w:spacing w:after="0" w:line="240" w:lineRule="auto"/>
        <w:ind w:left="1304" w:hanging="1304"/>
        <w:jc w:val="both"/>
        <w:rPr>
          <w:rFonts w:ascii="Calibri" w:hAnsi="Calibri" w:cs="Calibri"/>
          <w:color w:val="000000"/>
          <w:sz w:val="18"/>
          <w:lang w:val="en-US"/>
        </w:rPr>
      </w:pPr>
      <w:bookmarkStart w:id="4" w:name="CATCH_OPTIONS_BASIS_TABLE_CAPTION"/>
      <w:bookmarkEnd w:id="4"/>
      <w:r w:rsidRPr="00371C99">
        <w:rPr>
          <w:rFonts w:ascii="Calibri" w:hAnsi="Calibri" w:cs="Calibri"/>
          <w:b/>
          <w:color w:val="000000"/>
          <w:sz w:val="18"/>
          <w:lang w:val="en-US"/>
        </w:rPr>
        <w:t>Table 2</w:t>
      </w:r>
      <w:r w:rsidRPr="00371C99">
        <w:rPr>
          <w:rFonts w:ascii="Calibri" w:hAnsi="Calibri" w:cs="Calibri"/>
          <w:b/>
          <w:color w:val="000000"/>
          <w:sz w:val="18"/>
          <w:lang w:val="en-US"/>
        </w:rPr>
        <w:tab/>
      </w:r>
      <w:r w:rsidRPr="00371C99">
        <w:rPr>
          <w:rFonts w:ascii="Calibri" w:hAnsi="Calibri" w:cs="Calibri"/>
          <w:color w:val="000000"/>
          <w:sz w:val="18"/>
          <w:lang w:val="en-US"/>
        </w:rPr>
        <w:t>Blue ling in Subarea 14 and Division 5.a. The basis for the catch options.</w:t>
      </w:r>
    </w:p>
    <w:tbl>
      <w:tblPr>
        <w:tblW w:w="101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4"/>
        <w:gridCol w:w="1159"/>
        <w:gridCol w:w="4481"/>
      </w:tblGrid>
      <w:tr w:rsidR="00F66050" w:rsidRPr="00D84045" w14:paraId="1C6C00AC" w14:textId="77777777" w:rsidTr="00D76978">
        <w:trPr>
          <w:trHeight w:val="227"/>
          <w:jc w:val="center"/>
        </w:trPr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noWrap/>
            <w:vAlign w:val="center"/>
            <w:hideMark/>
          </w:tcPr>
          <w:p w14:paraId="0CC7E472" w14:textId="483037A8" w:rsidR="00F66050" w:rsidRPr="00D84045" w:rsidRDefault="009E71AA" w:rsidP="00F66050">
            <w:pPr>
              <w:tabs>
                <w:tab w:val="left" w:pos="1418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Index A (2016</w:t>
            </w:r>
            <w:r w:rsidR="00F66050" w:rsidRPr="00D84045">
              <w:rPr>
                <w:rFonts w:eastAsia="Times New Roman" w:cs="Times New Roman"/>
                <w:sz w:val="18"/>
                <w:szCs w:val="18"/>
              </w:rPr>
              <w:t>)</w:t>
            </w: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3B3F7" w14:textId="58AA12D6" w:rsidR="00F66050" w:rsidRPr="00D84045" w:rsidRDefault="00F66050" w:rsidP="00F66050">
            <w:pPr>
              <w:tabs>
                <w:tab w:val="left" w:pos="1418"/>
              </w:tabs>
              <w:spacing w:after="0" w:line="240" w:lineRule="auto"/>
              <w:ind w:right="49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1118 t</w:t>
            </w:r>
          </w:p>
        </w:tc>
      </w:tr>
      <w:tr w:rsidR="00F66050" w:rsidRPr="00D84045" w14:paraId="1C87126C" w14:textId="77777777" w:rsidTr="00D76978">
        <w:trPr>
          <w:trHeight w:val="227"/>
          <w:jc w:val="center"/>
        </w:trPr>
        <w:tc>
          <w:tcPr>
            <w:tcW w:w="4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noWrap/>
            <w:vAlign w:val="center"/>
            <w:hideMark/>
          </w:tcPr>
          <w:p w14:paraId="7662765C" w14:textId="386775F5" w:rsidR="00F66050" w:rsidRPr="00D84045" w:rsidRDefault="00F66050" w:rsidP="00F66050">
            <w:pPr>
              <w:tabs>
                <w:tab w:val="left" w:pos="1418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50FE7">
              <w:rPr>
                <w:bCs/>
                <w:sz w:val="18"/>
                <w:szCs w:val="18"/>
                <w:lang w:val="en-GB"/>
              </w:rPr>
              <w:t>Reference F</w:t>
            </w:r>
            <w:r w:rsidR="00FA6C9A" w:rsidRPr="00050FE7">
              <w:rPr>
                <w:bCs/>
                <w:sz w:val="18"/>
                <w:szCs w:val="18"/>
                <w:vertAlign w:val="subscript"/>
                <w:lang w:val="en-GB"/>
              </w:rPr>
              <w:t>MSY</w:t>
            </w:r>
            <w:r w:rsidR="00D84045" w:rsidRPr="00050FE7">
              <w:rPr>
                <w:bCs/>
                <w:sz w:val="18"/>
                <w:szCs w:val="18"/>
                <w:vertAlign w:val="subscript"/>
                <w:lang w:val="en-GB"/>
              </w:rPr>
              <w:t> </w:t>
            </w:r>
            <w:r w:rsidRPr="00050FE7">
              <w:rPr>
                <w:bCs/>
                <w:sz w:val="18"/>
                <w:szCs w:val="18"/>
                <w:vertAlign w:val="subscript"/>
                <w:lang w:val="en-GB"/>
              </w:rPr>
              <w:t>proxy</w:t>
            </w:r>
            <w:r w:rsidRPr="00050FE7"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D84045">
              <w:rPr>
                <w:rFonts w:eastAsia="Times New Roman" w:cs="Times New Roman"/>
                <w:sz w:val="18"/>
                <w:szCs w:val="18"/>
              </w:rPr>
              <w:t>(average 2002</w:t>
            </w:r>
            <w:r w:rsidRPr="00D84045">
              <w:rPr>
                <w:rFonts w:eastAsia="Times New Roman" w:cs="Times New Roman"/>
                <w:sz w:val="18"/>
                <w:szCs w:val="18"/>
                <w:lang w:val="en-US"/>
              </w:rPr>
              <w:t>–</w:t>
            </w:r>
            <w:r w:rsidR="009E71AA" w:rsidRPr="00D84045">
              <w:rPr>
                <w:rFonts w:eastAsia="Times New Roman" w:cs="Times New Roman"/>
                <w:sz w:val="18"/>
                <w:szCs w:val="18"/>
              </w:rPr>
              <w:t>2009</w:t>
            </w:r>
            <w:r w:rsidRPr="00D84045">
              <w:rPr>
                <w:rFonts w:eastAsia="Times New Roman" w:cs="Times New Roman"/>
                <w:sz w:val="18"/>
                <w:szCs w:val="18"/>
              </w:rPr>
              <w:t>)</w:t>
            </w: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3AA3F" w14:textId="77777777" w:rsidR="00F66050" w:rsidRPr="00D84045" w:rsidRDefault="00F66050" w:rsidP="00F66050">
            <w:pPr>
              <w:tabs>
                <w:tab w:val="left" w:pos="1418"/>
              </w:tabs>
              <w:spacing w:after="0" w:line="240" w:lineRule="auto"/>
              <w:ind w:right="49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1.75</w:t>
            </w:r>
          </w:p>
        </w:tc>
      </w:tr>
      <w:tr w:rsidR="00F66050" w:rsidRPr="00D84045" w14:paraId="16B79AA5" w14:textId="77777777" w:rsidTr="00D76978">
        <w:trPr>
          <w:trHeight w:val="227"/>
          <w:jc w:val="center"/>
        </w:trPr>
        <w:tc>
          <w:tcPr>
            <w:tcW w:w="4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noWrap/>
            <w:vAlign w:val="center"/>
            <w:hideMark/>
          </w:tcPr>
          <w:p w14:paraId="04DA836B" w14:textId="540600C4" w:rsidR="00F66050" w:rsidRPr="00D84045" w:rsidRDefault="00B4408D" w:rsidP="00F66050">
            <w:pPr>
              <w:tabs>
                <w:tab w:val="left" w:pos="1418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Advice 2016</w:t>
            </w: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04C9A" w14:textId="5502C14F" w:rsidR="00F66050" w:rsidRPr="00D84045" w:rsidRDefault="00FA6C9A" w:rsidP="00FA6C9A">
            <w:pPr>
              <w:tabs>
                <w:tab w:val="left" w:pos="1418"/>
              </w:tabs>
              <w:spacing w:after="0" w:line="240" w:lineRule="auto"/>
              <w:ind w:right="49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 xml:space="preserve">2032 </w:t>
            </w:r>
            <w:r w:rsidR="00F66050" w:rsidRPr="00D84045">
              <w:rPr>
                <w:rFonts w:eastAsia="Times New Roman" w:cs="Times New Roman"/>
                <w:sz w:val="18"/>
                <w:szCs w:val="18"/>
              </w:rPr>
              <w:t>t</w:t>
            </w:r>
          </w:p>
        </w:tc>
      </w:tr>
      <w:tr w:rsidR="00F66050" w:rsidRPr="00D84045" w14:paraId="0E257227" w14:textId="77777777" w:rsidTr="00D76978">
        <w:trPr>
          <w:trHeight w:val="227"/>
          <w:jc w:val="center"/>
        </w:trPr>
        <w:tc>
          <w:tcPr>
            <w:tcW w:w="4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noWrap/>
            <w:vAlign w:val="center"/>
          </w:tcPr>
          <w:p w14:paraId="1CB47898" w14:textId="2BE0A47C" w:rsidR="00F66050" w:rsidRPr="00D84045" w:rsidRDefault="00F66050">
            <w:pPr>
              <w:tabs>
                <w:tab w:val="left" w:pos="1418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GB"/>
              </w:rPr>
            </w:pPr>
            <w:r w:rsidRPr="00D84045">
              <w:rPr>
                <w:rFonts w:eastAsia="Times New Roman" w:cs="Times New Roman"/>
                <w:sz w:val="18"/>
                <w:szCs w:val="18"/>
                <w:lang w:val="en-GB"/>
              </w:rPr>
              <w:t xml:space="preserve">(Index A </w:t>
            </w:r>
            <w:r w:rsidR="00D84045">
              <w:rPr>
                <w:rFonts w:eastAsia="Times New Roman" w:cstheme="minorHAnsi"/>
                <w:sz w:val="18"/>
                <w:szCs w:val="18"/>
                <w:lang w:val="en-GB"/>
              </w:rPr>
              <w:t>×</w:t>
            </w:r>
            <w:r w:rsidRPr="00D84045">
              <w:rPr>
                <w:rFonts w:eastAsia="Times New Roman" w:cs="Times New Roman"/>
                <w:sz w:val="18"/>
                <w:szCs w:val="18"/>
                <w:lang w:val="en-GB"/>
              </w:rPr>
              <w:t xml:space="preserve"> Reference </w:t>
            </w:r>
            <w:r w:rsidRPr="00050FE7">
              <w:rPr>
                <w:bCs/>
                <w:sz w:val="18"/>
                <w:szCs w:val="18"/>
                <w:lang w:val="en-GB"/>
              </w:rPr>
              <w:t>F</w:t>
            </w:r>
            <w:r w:rsidR="00FA6C9A" w:rsidRPr="00050FE7">
              <w:rPr>
                <w:bCs/>
                <w:sz w:val="18"/>
                <w:szCs w:val="18"/>
                <w:vertAlign w:val="subscript"/>
                <w:lang w:val="en-GB"/>
              </w:rPr>
              <w:t>MSY</w:t>
            </w:r>
            <w:r w:rsidR="00D84045" w:rsidRPr="00050FE7">
              <w:rPr>
                <w:bCs/>
                <w:sz w:val="18"/>
                <w:szCs w:val="18"/>
                <w:vertAlign w:val="subscript"/>
                <w:lang w:val="en-GB"/>
              </w:rPr>
              <w:t> </w:t>
            </w:r>
            <w:r w:rsidRPr="00050FE7">
              <w:rPr>
                <w:bCs/>
                <w:sz w:val="18"/>
                <w:szCs w:val="18"/>
                <w:vertAlign w:val="subscript"/>
                <w:lang w:val="en-GB"/>
              </w:rPr>
              <w:t>proxy</w:t>
            </w:r>
            <w:r w:rsidR="00B4408D" w:rsidRPr="00D84045">
              <w:rPr>
                <w:rFonts w:eastAsia="Times New Roman" w:cs="Times New Roman"/>
                <w:sz w:val="18"/>
                <w:szCs w:val="18"/>
                <w:lang w:val="en-GB"/>
              </w:rPr>
              <w:t>) / Advice 2016</w:t>
            </w: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33217" w14:textId="5576AFA2" w:rsidR="00F66050" w:rsidRPr="00D84045" w:rsidRDefault="009E71AA" w:rsidP="00F66050">
            <w:pPr>
              <w:tabs>
                <w:tab w:val="left" w:pos="1418"/>
              </w:tabs>
              <w:spacing w:after="0" w:line="240" w:lineRule="auto"/>
              <w:ind w:right="49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0.96</w:t>
            </w:r>
          </w:p>
        </w:tc>
      </w:tr>
      <w:tr w:rsidR="00F66050" w:rsidRPr="00D84045" w14:paraId="68CA7DBD" w14:textId="77777777" w:rsidTr="00D76978">
        <w:trPr>
          <w:trHeight w:val="227"/>
          <w:jc w:val="center"/>
        </w:trPr>
        <w:tc>
          <w:tcPr>
            <w:tcW w:w="4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noWrap/>
            <w:vAlign w:val="center"/>
            <w:hideMark/>
          </w:tcPr>
          <w:p w14:paraId="4D98F4D2" w14:textId="77777777" w:rsidR="00F66050" w:rsidRPr="00D84045" w:rsidRDefault="00F66050" w:rsidP="00F66050">
            <w:pPr>
              <w:tabs>
                <w:tab w:val="left" w:pos="1418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Uncertainty cap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4EE08" w14:textId="108A1784" w:rsidR="00F66050" w:rsidRPr="00D84045" w:rsidRDefault="009E71AA" w:rsidP="00F66050">
            <w:pPr>
              <w:tabs>
                <w:tab w:val="left" w:pos="1418"/>
              </w:tabs>
              <w:spacing w:after="0" w:line="240" w:lineRule="auto"/>
              <w:ind w:right="49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Not a</w:t>
            </w:r>
            <w:r w:rsidR="00F66050" w:rsidRPr="00D84045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pplied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CAFA0" w14:textId="1C7FF2C2" w:rsidR="00F66050" w:rsidRPr="00D84045" w:rsidRDefault="009E71AA" w:rsidP="00F66050">
            <w:pPr>
              <w:tabs>
                <w:tab w:val="left" w:pos="1418"/>
              </w:tabs>
              <w:spacing w:after="0" w:line="240" w:lineRule="auto"/>
              <w:ind w:right="49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-</w:t>
            </w:r>
          </w:p>
        </w:tc>
      </w:tr>
      <w:tr w:rsidR="00F66050" w:rsidRPr="00D84045" w14:paraId="4D0CDDF5" w14:textId="77777777" w:rsidTr="00D76978">
        <w:trPr>
          <w:trHeight w:val="227"/>
          <w:jc w:val="center"/>
        </w:trPr>
        <w:tc>
          <w:tcPr>
            <w:tcW w:w="4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noWrap/>
            <w:vAlign w:val="center"/>
            <w:hideMark/>
          </w:tcPr>
          <w:p w14:paraId="3B46BC2A" w14:textId="77777777" w:rsidR="00F66050" w:rsidRPr="00D84045" w:rsidRDefault="00F66050" w:rsidP="00F66050">
            <w:pPr>
              <w:tabs>
                <w:tab w:val="left" w:pos="1418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Discard rate</w:t>
            </w: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D5E71" w14:textId="77777777" w:rsidR="00F66050" w:rsidRPr="00D84045" w:rsidRDefault="00F66050" w:rsidP="00F66050">
            <w:pPr>
              <w:tabs>
                <w:tab w:val="left" w:pos="1418"/>
              </w:tabs>
              <w:spacing w:after="0" w:line="240" w:lineRule="auto"/>
              <w:ind w:right="49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Negligible</w:t>
            </w:r>
          </w:p>
        </w:tc>
      </w:tr>
      <w:tr w:rsidR="00F66050" w:rsidRPr="00D84045" w14:paraId="10830874" w14:textId="77777777" w:rsidTr="00D76978">
        <w:trPr>
          <w:trHeight w:val="227"/>
          <w:jc w:val="center"/>
        </w:trPr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noWrap/>
            <w:vAlign w:val="center"/>
            <w:hideMark/>
          </w:tcPr>
          <w:p w14:paraId="01ABCFBB" w14:textId="77777777" w:rsidR="00F66050" w:rsidRPr="00D84045" w:rsidRDefault="00F66050" w:rsidP="00F66050">
            <w:pPr>
              <w:tabs>
                <w:tab w:val="left" w:pos="1418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Precautionary buffer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CF69A" w14:textId="77777777" w:rsidR="00F66050" w:rsidRPr="00D84045" w:rsidRDefault="00F66050" w:rsidP="00F66050">
            <w:pPr>
              <w:tabs>
                <w:tab w:val="left" w:pos="1418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Not applied</w:t>
            </w:r>
          </w:p>
        </w:tc>
        <w:tc>
          <w:tcPr>
            <w:tcW w:w="4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D383C" w14:textId="77777777" w:rsidR="00F66050" w:rsidRPr="00D84045" w:rsidRDefault="00F66050" w:rsidP="00F66050">
            <w:pPr>
              <w:tabs>
                <w:tab w:val="left" w:pos="1418"/>
                <w:tab w:val="left" w:pos="6192"/>
              </w:tabs>
              <w:spacing w:after="0" w:line="240" w:lineRule="auto"/>
              <w:ind w:right="49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-</w:t>
            </w:r>
          </w:p>
        </w:tc>
      </w:tr>
      <w:tr w:rsidR="00F66050" w:rsidRPr="00D84045" w14:paraId="5065A7BC" w14:textId="77777777" w:rsidTr="00D76978">
        <w:trPr>
          <w:trHeight w:val="227"/>
          <w:jc w:val="center"/>
        </w:trPr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noWrap/>
            <w:vAlign w:val="center"/>
            <w:hideMark/>
          </w:tcPr>
          <w:p w14:paraId="0DE7F587" w14:textId="77777777" w:rsidR="00F66050" w:rsidRPr="00D84045" w:rsidRDefault="00F66050" w:rsidP="00F66050">
            <w:pPr>
              <w:tabs>
                <w:tab w:val="left" w:pos="1418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>Catch advice *</w:t>
            </w: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2F60A" w14:textId="6489912C" w:rsidR="00F66050" w:rsidRPr="00D84045" w:rsidRDefault="00FA6C9A" w:rsidP="00FA6C9A">
            <w:pPr>
              <w:tabs>
                <w:tab w:val="left" w:pos="1418"/>
              </w:tabs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84045">
              <w:rPr>
                <w:rFonts w:eastAsia="Times New Roman" w:cs="Times New Roman"/>
                <w:sz w:val="18"/>
                <w:szCs w:val="18"/>
              </w:rPr>
              <w:t xml:space="preserve">1957 </w:t>
            </w:r>
            <w:r w:rsidR="00F66050" w:rsidRPr="00D84045">
              <w:rPr>
                <w:rFonts w:eastAsia="Times New Roman" w:cs="Times New Roman"/>
                <w:sz w:val="18"/>
                <w:szCs w:val="18"/>
              </w:rPr>
              <w:t>t</w:t>
            </w:r>
          </w:p>
        </w:tc>
      </w:tr>
    </w:tbl>
    <w:p w14:paraId="631E4521" w14:textId="6412FA44" w:rsidR="00875E6E" w:rsidRPr="00875E6E" w:rsidRDefault="009E71AA" w:rsidP="00050FE7">
      <w:pPr>
        <w:spacing w:before="20" w:after="20"/>
        <w:ind w:left="20" w:right="20"/>
        <w:jc w:val="both"/>
        <w:rPr>
          <w:rFonts w:ascii="Calibri" w:hAnsi="Calibri" w:cs="Calibri"/>
          <w:color w:val="000000"/>
          <w:sz w:val="18"/>
          <w:lang w:val="en-US"/>
        </w:rPr>
      </w:pPr>
      <w:r>
        <w:rPr>
          <w:rFonts w:ascii="Calibri" w:hAnsi="Calibri" w:cs="Calibri"/>
          <w:color w:val="000000"/>
          <w:sz w:val="18"/>
          <w:lang w:val="en-US"/>
        </w:rPr>
        <w:lastRenderedPageBreak/>
        <w:t xml:space="preserve">* Index A (2016) </w:t>
      </w:r>
      <w:r w:rsidR="00D84045">
        <w:rPr>
          <w:rFonts w:ascii="Calibri" w:hAnsi="Calibri" w:cs="Calibri"/>
          <w:color w:val="000000"/>
          <w:sz w:val="18"/>
          <w:lang w:val="en-US"/>
        </w:rPr>
        <w:t>×</w:t>
      </w:r>
      <w:r>
        <w:rPr>
          <w:rFonts w:ascii="Calibri" w:hAnsi="Calibri" w:cs="Calibri"/>
          <w:color w:val="000000"/>
          <w:sz w:val="18"/>
          <w:lang w:val="en-US"/>
        </w:rPr>
        <w:t xml:space="preserve"> Reference F</w:t>
      </w:r>
      <w:r w:rsidRPr="009E71AA">
        <w:rPr>
          <w:rFonts w:ascii="Calibri" w:hAnsi="Calibri" w:cs="Calibri"/>
          <w:color w:val="000000"/>
          <w:sz w:val="18"/>
          <w:vertAlign w:val="subscript"/>
          <w:lang w:val="en-US"/>
        </w:rPr>
        <w:t>proxy</w:t>
      </w:r>
      <w:r w:rsidR="00E02A1F">
        <w:rPr>
          <w:rFonts w:ascii="Calibri" w:hAnsi="Calibri" w:cs="Calibri"/>
          <w:color w:val="000000"/>
          <w:sz w:val="18"/>
          <w:lang w:val="en-US"/>
        </w:rPr>
        <w:t>.</w:t>
      </w:r>
      <w:r w:rsidR="00875E6E" w:rsidRPr="00875E6E">
        <w:rPr>
          <w:rFonts w:ascii="Calibri" w:hAnsi="Calibri" w:cs="Calibri"/>
          <w:color w:val="000000"/>
          <w:sz w:val="18"/>
          <w:lang w:val="en-US"/>
        </w:rPr>
        <w:t xml:space="preserve"> The figures in the table are rounded. Calculations were done with unrounded inputs and computed values may not match exactly when calculated using the rounded figures in the table.</w:t>
      </w:r>
    </w:p>
    <w:p w14:paraId="06CF8B43" w14:textId="77777777" w:rsidR="00875E6E" w:rsidRPr="00065008" w:rsidRDefault="00875E6E" w:rsidP="00065008">
      <w:pPr>
        <w:spacing w:after="0" w:line="240" w:lineRule="auto"/>
        <w:jc w:val="both"/>
        <w:rPr>
          <w:rFonts w:cs="Times New Roman"/>
          <w:sz w:val="20"/>
          <w:szCs w:val="20"/>
          <w:lang w:val="en-GB"/>
        </w:rPr>
      </w:pPr>
    </w:p>
    <w:p w14:paraId="4836F275" w14:textId="77777777" w:rsidR="00630074" w:rsidRPr="00940EEE" w:rsidRDefault="00630074" w:rsidP="00065008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Basis of the advice</w:t>
      </w:r>
    </w:p>
    <w:p w14:paraId="4836F276" w14:textId="77777777" w:rsidR="00630074" w:rsidRPr="00065008" w:rsidRDefault="00630074" w:rsidP="00065008">
      <w:pPr>
        <w:spacing w:after="0"/>
        <w:rPr>
          <w:rFonts w:eastAsia="Times New Roman" w:cs="Times New Roman"/>
          <w:sz w:val="20"/>
          <w:szCs w:val="20"/>
          <w:lang w:val="en-GB"/>
        </w:rPr>
      </w:pPr>
    </w:p>
    <w:p w14:paraId="1B0664E5" w14:textId="77777777" w:rsidR="00564C83" w:rsidRPr="00371C99" w:rsidRDefault="00371C99" w:rsidP="00050FE7">
      <w:pPr>
        <w:spacing w:after="0" w:line="240" w:lineRule="auto"/>
        <w:ind w:left="1304" w:hanging="1304"/>
        <w:jc w:val="both"/>
        <w:rPr>
          <w:lang w:val="en-US"/>
        </w:rPr>
      </w:pPr>
      <w:bookmarkStart w:id="5" w:name="ADVICE_BASIS_TABLE_CAPTION"/>
      <w:bookmarkEnd w:id="5"/>
      <w:r w:rsidRPr="00371C99">
        <w:rPr>
          <w:rFonts w:ascii="Calibri" w:hAnsi="Calibri" w:cs="Calibri"/>
          <w:b/>
          <w:color w:val="000000"/>
          <w:sz w:val="18"/>
          <w:lang w:val="en-US"/>
        </w:rPr>
        <w:t>Table 3</w:t>
      </w:r>
      <w:r w:rsidRPr="00371C99">
        <w:rPr>
          <w:rFonts w:ascii="Calibri" w:hAnsi="Calibri" w:cs="Calibri"/>
          <w:b/>
          <w:color w:val="000000"/>
          <w:sz w:val="18"/>
          <w:lang w:val="en-US"/>
        </w:rPr>
        <w:tab/>
      </w:r>
      <w:r w:rsidRPr="00371C99">
        <w:rPr>
          <w:rFonts w:ascii="Calibri" w:hAnsi="Calibri" w:cs="Calibri"/>
          <w:color w:val="000000"/>
          <w:sz w:val="18"/>
          <w:lang w:val="en-US"/>
        </w:rPr>
        <w:t>Blue ling in Subarea 14 and Division 5.a. The basis of the advice.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7"/>
        <w:gridCol w:w="8109"/>
      </w:tblGrid>
      <w:tr w:rsidR="00564C83" w14:paraId="55787F1A" w14:textId="77777777" w:rsidTr="00B531E7">
        <w:trPr>
          <w:trHeight w:val="227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5F595285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Advice basis</w:t>
            </w:r>
          </w:p>
        </w:tc>
        <w:tc>
          <w:tcPr>
            <w:tcW w:w="8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0BFB467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Precautionary approach.</w:t>
            </w:r>
          </w:p>
        </w:tc>
      </w:tr>
      <w:tr w:rsidR="00564C83" w:rsidRPr="00C47D3B" w14:paraId="4060FD33" w14:textId="77777777" w:rsidTr="00B531E7">
        <w:trPr>
          <w:trHeight w:val="227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0AB0DE51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Management plan</w:t>
            </w:r>
          </w:p>
        </w:tc>
        <w:tc>
          <w:tcPr>
            <w:tcW w:w="8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E4D8E83" w14:textId="6FEA2D01" w:rsidR="00564C83" w:rsidRPr="00371C99" w:rsidRDefault="008857C2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13204A">
              <w:rPr>
                <w:iCs/>
                <w:sz w:val="18"/>
                <w:szCs w:val="18"/>
                <w:lang w:val="en-GB"/>
              </w:rPr>
              <w:t xml:space="preserve">ICES is not aware of any agreed precautionary management plan for </w:t>
            </w:r>
            <w:r>
              <w:rPr>
                <w:iCs/>
                <w:sz w:val="18"/>
                <w:szCs w:val="18"/>
                <w:lang w:val="en-GB"/>
              </w:rPr>
              <w:t>2017</w:t>
            </w:r>
            <w:r w:rsidRPr="0013204A">
              <w:rPr>
                <w:iCs/>
                <w:sz w:val="18"/>
                <w:szCs w:val="18"/>
                <w:lang w:val="en-GB"/>
              </w:rPr>
              <w:t xml:space="preserve"> in this area</w:t>
            </w:r>
            <w:r w:rsidR="00D84045">
              <w:rPr>
                <w:iCs/>
                <w:sz w:val="18"/>
                <w:szCs w:val="18"/>
                <w:lang w:val="en-GB"/>
              </w:rPr>
              <w:t>.</w:t>
            </w:r>
          </w:p>
        </w:tc>
      </w:tr>
    </w:tbl>
    <w:p w14:paraId="4EE543BA" w14:textId="77777777" w:rsidR="0004105C" w:rsidRPr="00065008" w:rsidRDefault="0004105C" w:rsidP="00065008">
      <w:pPr>
        <w:spacing w:after="0"/>
        <w:rPr>
          <w:rFonts w:eastAsia="Times New Roman" w:cs="Times New Roman"/>
          <w:sz w:val="20"/>
          <w:szCs w:val="20"/>
          <w:lang w:val="en-GB"/>
        </w:rPr>
      </w:pPr>
    </w:p>
    <w:p w14:paraId="4836F27F" w14:textId="77777777" w:rsidR="00F33839" w:rsidRPr="00940EEE" w:rsidRDefault="00F33839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Quality of the assessment</w:t>
      </w:r>
    </w:p>
    <w:p w14:paraId="4836F280" w14:textId="77777777" w:rsidR="00A91409" w:rsidRDefault="00A91409" w:rsidP="00050FE7">
      <w:pPr>
        <w:keepNext/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</w:p>
    <w:p w14:paraId="38ED7055" w14:textId="05CD723B" w:rsidR="003D2B91" w:rsidRDefault="009E71AA" w:rsidP="00050FE7">
      <w:pPr>
        <w:keepNext/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AB52F3">
        <w:rPr>
          <w:rFonts w:eastAsia="Times New Roman" w:cs="Times New Roman"/>
          <w:sz w:val="20"/>
          <w:szCs w:val="20"/>
          <w:lang w:val="en-GB"/>
        </w:rPr>
        <w:t xml:space="preserve">The </w:t>
      </w:r>
      <w:r>
        <w:rPr>
          <w:rFonts w:eastAsia="Times New Roman" w:cs="Times New Roman"/>
          <w:sz w:val="20"/>
          <w:szCs w:val="20"/>
          <w:lang w:val="en-GB"/>
        </w:rPr>
        <w:t xml:space="preserve">Icelandic </w:t>
      </w:r>
      <w:r w:rsidRPr="00AB52F3">
        <w:rPr>
          <w:rFonts w:eastAsia="Times New Roman" w:cs="Times New Roman"/>
          <w:sz w:val="20"/>
          <w:szCs w:val="20"/>
          <w:lang w:val="en-GB"/>
        </w:rPr>
        <w:t xml:space="preserve">autumn survey </w:t>
      </w:r>
      <w:r>
        <w:rPr>
          <w:rFonts w:eastAsia="Times New Roman" w:cs="Times New Roman"/>
          <w:sz w:val="20"/>
          <w:szCs w:val="20"/>
          <w:lang w:val="en-GB"/>
        </w:rPr>
        <w:t xml:space="preserve">(IS-SMH) </w:t>
      </w:r>
      <w:r w:rsidRPr="00AB52F3">
        <w:rPr>
          <w:rFonts w:eastAsia="Times New Roman" w:cs="Times New Roman"/>
          <w:sz w:val="20"/>
          <w:szCs w:val="20"/>
          <w:lang w:val="en-GB"/>
        </w:rPr>
        <w:t>covers the full depth range</w:t>
      </w:r>
      <w:r>
        <w:rPr>
          <w:rFonts w:eastAsia="Times New Roman" w:cs="Times New Roman"/>
          <w:sz w:val="20"/>
          <w:szCs w:val="20"/>
          <w:lang w:val="en-GB"/>
        </w:rPr>
        <w:t xml:space="preserve"> and geographical distribution</w:t>
      </w:r>
      <w:r w:rsidRPr="00AB52F3">
        <w:rPr>
          <w:rFonts w:eastAsia="Times New Roman" w:cs="Times New Roman"/>
          <w:sz w:val="20"/>
          <w:szCs w:val="20"/>
          <w:lang w:val="en-GB"/>
        </w:rPr>
        <w:t xml:space="preserve"> of the</w:t>
      </w:r>
      <w:r w:rsidR="00D84045">
        <w:rPr>
          <w:rFonts w:eastAsia="Times New Roman" w:cs="Times New Roman"/>
          <w:sz w:val="20"/>
          <w:szCs w:val="20"/>
          <w:lang w:val="en-GB"/>
        </w:rPr>
        <w:t xml:space="preserve"> </w:t>
      </w:r>
      <w:r w:rsidR="00AF52DE">
        <w:rPr>
          <w:rFonts w:eastAsia="Times New Roman" w:cs="Times New Roman"/>
          <w:sz w:val="20"/>
          <w:szCs w:val="20"/>
          <w:lang w:val="en-GB"/>
        </w:rPr>
        <w:t>stock</w:t>
      </w:r>
      <w:r>
        <w:rPr>
          <w:rFonts w:eastAsia="Times New Roman" w:cs="Times New Roman"/>
          <w:sz w:val="20"/>
          <w:szCs w:val="20"/>
          <w:lang w:val="en-GB"/>
        </w:rPr>
        <w:t xml:space="preserve"> and the </w:t>
      </w:r>
      <w:r w:rsidRPr="00AB52F3">
        <w:rPr>
          <w:rFonts w:eastAsia="Times New Roman" w:cs="Times New Roman"/>
          <w:sz w:val="20"/>
          <w:szCs w:val="20"/>
          <w:lang w:val="en-GB"/>
        </w:rPr>
        <w:t xml:space="preserve">fisheries. </w:t>
      </w:r>
      <w:r w:rsidRPr="001609C0">
        <w:rPr>
          <w:rFonts w:eastAsia="Times New Roman" w:cs="Times New Roman"/>
          <w:bCs/>
          <w:sz w:val="20"/>
          <w:szCs w:val="20"/>
          <w:lang w:val="en-GB"/>
        </w:rPr>
        <w:t>The uncertainty of the survey estimates is small</w:t>
      </w:r>
      <w:r>
        <w:rPr>
          <w:rFonts w:eastAsia="Times New Roman" w:cs="Times New Roman"/>
          <w:sz w:val="20"/>
          <w:szCs w:val="20"/>
          <w:lang w:val="en-GB"/>
        </w:rPr>
        <w:t>.</w:t>
      </w:r>
    </w:p>
    <w:p w14:paraId="3C606D72" w14:textId="77777777" w:rsidR="00AB1BC6" w:rsidRPr="00FF3B0E" w:rsidRDefault="00AB1BC6" w:rsidP="00065008">
      <w:pPr>
        <w:spacing w:after="0" w:line="240" w:lineRule="auto"/>
        <w:jc w:val="both"/>
        <w:rPr>
          <w:rFonts w:cs="Times New Roman"/>
          <w:sz w:val="20"/>
          <w:szCs w:val="20"/>
          <w:lang w:val="pt-PT"/>
        </w:rPr>
      </w:pPr>
    </w:p>
    <w:p w14:paraId="4836F28A" w14:textId="77777777" w:rsidR="00F33839" w:rsidRPr="00940EEE" w:rsidRDefault="00855E88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Issues relevant for the advice</w:t>
      </w:r>
    </w:p>
    <w:p w14:paraId="25EF8458" w14:textId="77777777" w:rsidR="009E71AA" w:rsidRDefault="009E71AA" w:rsidP="00050FE7">
      <w:pPr>
        <w:keepNext/>
        <w:spacing w:after="0" w:line="240" w:lineRule="auto"/>
        <w:jc w:val="both"/>
        <w:rPr>
          <w:sz w:val="20"/>
          <w:szCs w:val="20"/>
          <w:lang w:val="en-GB"/>
        </w:rPr>
      </w:pPr>
    </w:p>
    <w:p w14:paraId="6E91F635" w14:textId="77777777" w:rsidR="009E71AA" w:rsidRDefault="009E71AA" w:rsidP="00050FE7">
      <w:pPr>
        <w:keepNext/>
        <w:spacing w:after="0" w:line="240" w:lineRule="auto"/>
        <w:jc w:val="both"/>
        <w:rPr>
          <w:sz w:val="20"/>
          <w:szCs w:val="20"/>
          <w:lang w:val="en-GB"/>
        </w:rPr>
      </w:pPr>
      <w:r w:rsidRPr="00C54476">
        <w:rPr>
          <w:sz w:val="20"/>
          <w:szCs w:val="20"/>
          <w:lang w:val="en-GB"/>
        </w:rPr>
        <w:t>It is anticipated that the low recruitment estimated in the Icelandic survey since 2010 will result in stock decline when these year classes enter the fishery in the near future</w:t>
      </w:r>
      <w:r>
        <w:rPr>
          <w:sz w:val="20"/>
          <w:szCs w:val="20"/>
          <w:lang w:val="en-GB"/>
        </w:rPr>
        <w:t>.</w:t>
      </w:r>
    </w:p>
    <w:p w14:paraId="4836F28B" w14:textId="77777777" w:rsidR="00EB7E06" w:rsidRDefault="00EB7E06" w:rsidP="00065008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</w:p>
    <w:p w14:paraId="6C82C91E" w14:textId="6A180444" w:rsidR="003D2B91" w:rsidRPr="00CE17AF" w:rsidRDefault="009E71AA" w:rsidP="009E71AA">
      <w:pPr>
        <w:spacing w:after="0" w:line="240" w:lineRule="auto"/>
        <w:jc w:val="both"/>
        <w:rPr>
          <w:rFonts w:eastAsia="Times New Roman" w:cs="Times New Roman"/>
          <w:color w:val="2E74B5" w:themeColor="accent1" w:themeShade="BF"/>
          <w:sz w:val="20"/>
          <w:szCs w:val="20"/>
          <w:lang w:val="en-GB"/>
        </w:rPr>
      </w:pPr>
      <w:r w:rsidRPr="00C858C8">
        <w:rPr>
          <w:sz w:val="20"/>
          <w:szCs w:val="20"/>
          <w:lang w:val="en-GB"/>
        </w:rPr>
        <w:t xml:space="preserve">Blue ling is susceptible to sequential depletion of spawning aggregations. </w:t>
      </w:r>
      <w:r>
        <w:rPr>
          <w:sz w:val="20"/>
          <w:szCs w:val="20"/>
          <w:lang w:val="en-GB"/>
        </w:rPr>
        <w:t>T</w:t>
      </w:r>
      <w:r w:rsidRPr="00C858C8">
        <w:rPr>
          <w:sz w:val="20"/>
          <w:szCs w:val="20"/>
          <w:lang w:val="en-GB"/>
        </w:rPr>
        <w:t>wo spawning areas were depleted</w:t>
      </w:r>
      <w:r>
        <w:rPr>
          <w:sz w:val="20"/>
          <w:szCs w:val="20"/>
          <w:lang w:val="en-GB"/>
        </w:rPr>
        <w:t xml:space="preserve"> prior to 1993</w:t>
      </w:r>
      <w:r w:rsidRPr="00C858C8">
        <w:rPr>
          <w:sz w:val="20"/>
          <w:szCs w:val="20"/>
          <w:lang w:val="en-GB"/>
        </w:rPr>
        <w:t xml:space="preserve"> and have not recovered. Maintaining the current closed areas will provide protection for the spawning aggregations.</w:t>
      </w:r>
    </w:p>
    <w:p w14:paraId="3E378C24" w14:textId="77777777" w:rsidR="009E71AA" w:rsidRPr="00DB1BDD" w:rsidRDefault="009E71AA" w:rsidP="00065008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4836F290" w14:textId="77777777" w:rsidR="00F53DF1" w:rsidRPr="00940EEE" w:rsidRDefault="00F53DF1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Reference points</w:t>
      </w:r>
    </w:p>
    <w:p w14:paraId="4836F291" w14:textId="77777777" w:rsidR="0024704C" w:rsidRPr="00065008" w:rsidRDefault="0024704C">
      <w:pPr>
        <w:keepNext/>
        <w:spacing w:after="0" w:line="240" w:lineRule="auto"/>
        <w:ind w:left="1134" w:hanging="1134"/>
        <w:jc w:val="both"/>
        <w:rPr>
          <w:rFonts w:eastAsia="Times New Roman" w:cs="Times New Roman"/>
          <w:sz w:val="20"/>
          <w:szCs w:val="20"/>
          <w:lang w:val="en-GB"/>
        </w:rPr>
      </w:pPr>
    </w:p>
    <w:p w14:paraId="74B3A5DF" w14:textId="77777777" w:rsidR="00564C83" w:rsidRPr="00371C99" w:rsidRDefault="00371C99" w:rsidP="00050FE7">
      <w:pPr>
        <w:keepNext/>
        <w:spacing w:after="0" w:line="240" w:lineRule="auto"/>
        <w:ind w:left="1304" w:hanging="1304"/>
        <w:jc w:val="both"/>
        <w:rPr>
          <w:lang w:val="en-US"/>
        </w:rPr>
      </w:pPr>
      <w:bookmarkStart w:id="6" w:name="REFERENCE_POINT_TABLE_CAPTION"/>
      <w:bookmarkEnd w:id="6"/>
      <w:r w:rsidRPr="00371C99">
        <w:rPr>
          <w:rFonts w:ascii="Calibri" w:hAnsi="Calibri" w:cs="Calibri"/>
          <w:b/>
          <w:color w:val="000000"/>
          <w:sz w:val="18"/>
          <w:lang w:val="en-US"/>
        </w:rPr>
        <w:t>Table 4</w:t>
      </w:r>
      <w:r w:rsidRPr="00371C99">
        <w:rPr>
          <w:rFonts w:ascii="Calibri" w:hAnsi="Calibri" w:cs="Calibri"/>
          <w:b/>
          <w:color w:val="000000"/>
          <w:sz w:val="18"/>
          <w:lang w:val="en-US"/>
        </w:rPr>
        <w:tab/>
      </w:r>
      <w:r w:rsidRPr="00371C99">
        <w:rPr>
          <w:rFonts w:ascii="Calibri" w:hAnsi="Calibri" w:cs="Calibri"/>
          <w:color w:val="000000"/>
          <w:sz w:val="18"/>
          <w:lang w:val="en-US"/>
        </w:rPr>
        <w:t>Blue ling in Subarea 14 and Division 5.a. Reference points, values, and their technical basis.</w:t>
      </w:r>
    </w:p>
    <w:tbl>
      <w:tblPr>
        <w:tblStyle w:val="TableGrid"/>
        <w:tblW w:w="10146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341"/>
        <w:gridCol w:w="1322"/>
        <w:gridCol w:w="4300"/>
        <w:gridCol w:w="1862"/>
      </w:tblGrid>
      <w:tr w:rsidR="003E4A28" w:rsidRPr="007E5837" w14:paraId="6715E92A" w14:textId="77777777" w:rsidTr="00CE17AF">
        <w:trPr>
          <w:trHeight w:val="2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402B62B1" w14:textId="77777777" w:rsidR="003E4A28" w:rsidRPr="007E5837" w:rsidRDefault="003E4A28" w:rsidP="00050FE7">
            <w:pPr>
              <w:keepNext/>
              <w:jc w:val="both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Framework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5B75EFCC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Reference point</w:t>
            </w:r>
          </w:p>
        </w:tc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567D5A99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Value</w:t>
            </w:r>
          </w:p>
        </w:tc>
        <w:tc>
          <w:tcPr>
            <w:tcW w:w="4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2209723B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Technical basis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vAlign w:val="center"/>
          </w:tcPr>
          <w:p w14:paraId="5F700252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Source</w:t>
            </w:r>
          </w:p>
        </w:tc>
      </w:tr>
      <w:tr w:rsidR="003E4A28" w:rsidRPr="007E5837" w14:paraId="7C2914C0" w14:textId="77777777" w:rsidTr="00D76978">
        <w:trPr>
          <w:trHeight w:val="20"/>
          <w:jc w:val="center"/>
        </w:trPr>
        <w:tc>
          <w:tcPr>
            <w:tcW w:w="1321" w:type="dxa"/>
            <w:vMerge w:val="restart"/>
            <w:tcBorders>
              <w:top w:val="single" w:sz="4" w:space="0" w:color="auto"/>
            </w:tcBorders>
            <w:vAlign w:val="center"/>
          </w:tcPr>
          <w:p w14:paraId="4E9EE73E" w14:textId="77777777" w:rsidR="003E4A28" w:rsidRPr="007E5837" w:rsidRDefault="003E4A28" w:rsidP="00050FE7">
            <w:pPr>
              <w:keepNext/>
              <w:jc w:val="both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MSY approach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vAlign w:val="center"/>
          </w:tcPr>
          <w:p w14:paraId="411A2072" w14:textId="0330C2A6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GB"/>
              </w:rPr>
              <w:t>MSY B</w:t>
            </w:r>
            <w:r w:rsidRPr="007E5837">
              <w:rPr>
                <w:iCs/>
                <w:sz w:val="18"/>
                <w:szCs w:val="18"/>
                <w:vertAlign w:val="subscript"/>
                <w:lang w:val="en-GB"/>
              </w:rPr>
              <w:t>trigger</w:t>
            </w:r>
            <w:r w:rsidRPr="007A6383">
              <w:rPr>
                <w:iCs/>
                <w:position w:val="-6"/>
                <w:sz w:val="18"/>
                <w:szCs w:val="18"/>
                <w:vertAlign w:val="subscript"/>
                <w:lang w:val="en-GB"/>
              </w:rPr>
              <w:t>proxy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225B96F9" w14:textId="614A64FC" w:rsidR="003E4A28" w:rsidRPr="007E5837" w:rsidRDefault="009E71AA" w:rsidP="00D76978">
            <w:pPr>
              <w:keepNext/>
              <w:rPr>
                <w:iCs/>
                <w:sz w:val="18"/>
                <w:szCs w:val="18"/>
                <w:lang w:val="en-US"/>
              </w:rPr>
            </w:pPr>
            <w:r>
              <w:rPr>
                <w:iCs/>
                <w:sz w:val="18"/>
                <w:szCs w:val="18"/>
                <w:lang w:val="en-US"/>
              </w:rPr>
              <w:t>Not defined</w:t>
            </w:r>
          </w:p>
        </w:tc>
        <w:tc>
          <w:tcPr>
            <w:tcW w:w="4300" w:type="dxa"/>
            <w:tcBorders>
              <w:top w:val="single" w:sz="4" w:space="0" w:color="auto"/>
            </w:tcBorders>
            <w:vAlign w:val="center"/>
          </w:tcPr>
          <w:p w14:paraId="2EBB94F7" w14:textId="20E2C2C3" w:rsidR="003E4A28" w:rsidRPr="007E5837" w:rsidRDefault="003E4A28" w:rsidP="00050FE7">
            <w:pPr>
              <w:keepNext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14:paraId="6D4E9EA5" w14:textId="3048ED6E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</w:tr>
      <w:tr w:rsidR="003E4A28" w:rsidRPr="007E5837" w14:paraId="1FE33EA9" w14:textId="77777777" w:rsidTr="00CE17AF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4F0E10D8" w14:textId="77777777" w:rsidR="003E4A28" w:rsidRPr="007E5837" w:rsidRDefault="003E4A28" w:rsidP="00050FE7">
            <w:pPr>
              <w:keepNext/>
              <w:jc w:val="both"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69A91B7D" w14:textId="013B876C" w:rsidR="003E4A28" w:rsidRPr="00686DC4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686DC4">
              <w:rPr>
                <w:iCs/>
                <w:sz w:val="18"/>
                <w:szCs w:val="18"/>
                <w:lang w:val="en-US"/>
              </w:rPr>
              <w:t>F</w:t>
            </w:r>
            <w:r w:rsidRPr="00686DC4">
              <w:rPr>
                <w:iCs/>
                <w:sz w:val="18"/>
                <w:szCs w:val="18"/>
                <w:vertAlign w:val="subscript"/>
                <w:lang w:val="en-US"/>
              </w:rPr>
              <w:t>MSY</w:t>
            </w:r>
            <w:r w:rsidR="007A6383" w:rsidRPr="00686DC4">
              <w:rPr>
                <w:iCs/>
                <w:position w:val="-6"/>
                <w:sz w:val="18"/>
                <w:szCs w:val="18"/>
                <w:vertAlign w:val="subscript"/>
                <w:lang w:val="en-GB"/>
              </w:rPr>
              <w:t>proxy</w:t>
            </w:r>
          </w:p>
        </w:tc>
        <w:tc>
          <w:tcPr>
            <w:tcW w:w="1322" w:type="dxa"/>
            <w:vAlign w:val="center"/>
          </w:tcPr>
          <w:p w14:paraId="17906F44" w14:textId="7E110CCE" w:rsidR="003E4A28" w:rsidRPr="00686DC4" w:rsidRDefault="009E71AA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686DC4">
              <w:rPr>
                <w:iCs/>
                <w:sz w:val="18"/>
                <w:szCs w:val="18"/>
                <w:lang w:val="en-US"/>
              </w:rPr>
              <w:t>1.75</w:t>
            </w:r>
          </w:p>
        </w:tc>
        <w:tc>
          <w:tcPr>
            <w:tcW w:w="4300" w:type="dxa"/>
            <w:vAlign w:val="center"/>
          </w:tcPr>
          <w:p w14:paraId="1B0949EA" w14:textId="56449180" w:rsidR="003E4A28" w:rsidRPr="00686DC4" w:rsidRDefault="009E71AA" w:rsidP="00050FE7">
            <w:pPr>
              <w:keepNext/>
              <w:rPr>
                <w:iCs/>
                <w:sz w:val="18"/>
                <w:szCs w:val="18"/>
                <w:lang w:val="en-US"/>
              </w:rPr>
            </w:pPr>
            <w:r w:rsidRPr="00686DC4">
              <w:rPr>
                <w:color w:val="000000"/>
                <w:sz w:val="18"/>
                <w:szCs w:val="18"/>
                <w:lang w:val="en-US" w:eastAsia="da-DK"/>
              </w:rPr>
              <w:t>The harvest rate F</w:t>
            </w:r>
            <w:r w:rsidRPr="00686DC4">
              <w:rPr>
                <w:color w:val="000000"/>
                <w:sz w:val="18"/>
                <w:szCs w:val="18"/>
                <w:vertAlign w:val="subscript"/>
                <w:lang w:val="en-US" w:eastAsia="da-DK"/>
              </w:rPr>
              <w:t>MSY</w:t>
            </w:r>
            <w:r w:rsidR="00D84045" w:rsidRPr="00050FE7">
              <w:rPr>
                <w:color w:val="000000"/>
                <w:sz w:val="18"/>
                <w:szCs w:val="18"/>
                <w:vertAlign w:val="subscript"/>
                <w:lang w:val="en-US" w:eastAsia="da-DK"/>
              </w:rPr>
              <w:t> </w:t>
            </w:r>
            <w:r w:rsidRPr="00686DC4">
              <w:rPr>
                <w:color w:val="000000"/>
                <w:sz w:val="18"/>
                <w:szCs w:val="18"/>
                <w:vertAlign w:val="subscript"/>
                <w:lang w:val="en-US" w:eastAsia="da-DK"/>
              </w:rPr>
              <w:t>proxy</w:t>
            </w:r>
            <w:r w:rsidRPr="00686DC4">
              <w:rPr>
                <w:color w:val="000000"/>
                <w:sz w:val="18"/>
                <w:szCs w:val="18"/>
                <w:lang w:val="en-US" w:eastAsia="da-DK"/>
              </w:rPr>
              <w:t xml:space="preserve"> from catch and survey data</w:t>
            </w:r>
            <w:r w:rsidRPr="00686DC4">
              <w:rPr>
                <w:noProof/>
                <w:sz w:val="18"/>
                <w:szCs w:val="18"/>
                <w:lang w:val="en-US" w:eastAsia="en-GB"/>
              </w:rPr>
              <w:t>: (total catch) / (survey biomass) for the period 2002–2009 when no detrimental effects were observed.</w:t>
            </w:r>
          </w:p>
        </w:tc>
        <w:tc>
          <w:tcPr>
            <w:tcW w:w="1862" w:type="dxa"/>
            <w:vAlign w:val="center"/>
          </w:tcPr>
          <w:p w14:paraId="4E65510D" w14:textId="1552EA04" w:rsidR="003E4A28" w:rsidRPr="009E71AA" w:rsidRDefault="007F6009" w:rsidP="00050FE7">
            <w:pPr>
              <w:keepNext/>
              <w:jc w:val="center"/>
              <w:rPr>
                <w:iCs/>
                <w:sz w:val="18"/>
                <w:szCs w:val="18"/>
                <w:highlight w:val="yellow"/>
                <w:lang w:val="en-US"/>
              </w:rPr>
            </w:pPr>
            <w:r>
              <w:rPr>
                <w:iCs/>
                <w:sz w:val="18"/>
                <w:szCs w:val="18"/>
                <w:lang w:val="en-US"/>
              </w:rPr>
              <w:t>ICES, 2017</w:t>
            </w:r>
          </w:p>
        </w:tc>
      </w:tr>
      <w:tr w:rsidR="003E4A28" w:rsidRPr="007E5837" w14:paraId="44680204" w14:textId="77777777" w:rsidTr="00C37F06">
        <w:trPr>
          <w:trHeight w:val="20"/>
          <w:jc w:val="center"/>
        </w:trPr>
        <w:tc>
          <w:tcPr>
            <w:tcW w:w="1321" w:type="dxa"/>
            <w:vMerge w:val="restart"/>
            <w:vAlign w:val="center"/>
          </w:tcPr>
          <w:p w14:paraId="6BE79230" w14:textId="77777777" w:rsidR="003E4A28" w:rsidRPr="007E5837" w:rsidRDefault="003E4A28" w:rsidP="00050FE7">
            <w:pPr>
              <w:keepNext/>
              <w:jc w:val="both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Precautionary approach</w:t>
            </w:r>
          </w:p>
        </w:tc>
        <w:tc>
          <w:tcPr>
            <w:tcW w:w="1341" w:type="dxa"/>
            <w:vAlign w:val="center"/>
          </w:tcPr>
          <w:p w14:paraId="2DE02F81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B</w:t>
            </w:r>
            <w:r w:rsidRPr="007E5837">
              <w:rPr>
                <w:iCs/>
                <w:sz w:val="18"/>
                <w:szCs w:val="18"/>
                <w:vertAlign w:val="subscript"/>
                <w:lang w:val="en-US"/>
              </w:rPr>
              <w:t>lim</w:t>
            </w:r>
          </w:p>
        </w:tc>
        <w:tc>
          <w:tcPr>
            <w:tcW w:w="1322" w:type="dxa"/>
            <w:vAlign w:val="center"/>
          </w:tcPr>
          <w:p w14:paraId="0C8B2947" w14:textId="2FE2BA06" w:rsidR="003E4A28" w:rsidRPr="007E5837" w:rsidRDefault="009E71AA" w:rsidP="00C37F06">
            <w:pPr>
              <w:keepNext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 defined</w:t>
            </w:r>
          </w:p>
        </w:tc>
        <w:tc>
          <w:tcPr>
            <w:tcW w:w="4300" w:type="dxa"/>
            <w:vAlign w:val="center"/>
          </w:tcPr>
          <w:p w14:paraId="51BB5239" w14:textId="77777777" w:rsidR="003E4A28" w:rsidRPr="007E5837" w:rsidRDefault="003E4A28" w:rsidP="00050FE7">
            <w:pPr>
              <w:keepNext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862" w:type="dxa"/>
            <w:vAlign w:val="center"/>
          </w:tcPr>
          <w:p w14:paraId="1A4E2ED9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</w:tr>
      <w:tr w:rsidR="003E4A28" w:rsidRPr="007E5837" w14:paraId="00F5E6A9" w14:textId="77777777" w:rsidTr="00C37F06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65221C5B" w14:textId="77777777" w:rsidR="003E4A28" w:rsidRPr="007E5837" w:rsidRDefault="003E4A28" w:rsidP="00050FE7">
            <w:pPr>
              <w:keepNext/>
              <w:jc w:val="both"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68A6C525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B</w:t>
            </w:r>
            <w:r w:rsidRPr="007E5837">
              <w:rPr>
                <w:iCs/>
                <w:sz w:val="18"/>
                <w:szCs w:val="18"/>
                <w:vertAlign w:val="subscript"/>
                <w:lang w:val="en-US"/>
              </w:rPr>
              <w:t>pa</w:t>
            </w:r>
          </w:p>
        </w:tc>
        <w:tc>
          <w:tcPr>
            <w:tcW w:w="1322" w:type="dxa"/>
            <w:vAlign w:val="center"/>
          </w:tcPr>
          <w:p w14:paraId="60E60078" w14:textId="234EB8C4" w:rsidR="003E4A28" w:rsidRPr="007E5837" w:rsidRDefault="009E71AA" w:rsidP="00C37F06">
            <w:pPr>
              <w:keepNext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 defined</w:t>
            </w:r>
          </w:p>
        </w:tc>
        <w:tc>
          <w:tcPr>
            <w:tcW w:w="4300" w:type="dxa"/>
            <w:vAlign w:val="center"/>
          </w:tcPr>
          <w:p w14:paraId="72ACE83D" w14:textId="77777777" w:rsidR="003E4A28" w:rsidRPr="007E5837" w:rsidRDefault="003E4A28" w:rsidP="00050FE7">
            <w:pPr>
              <w:keepNext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862" w:type="dxa"/>
            <w:vAlign w:val="center"/>
          </w:tcPr>
          <w:p w14:paraId="6E565488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</w:tr>
      <w:tr w:rsidR="003E4A28" w:rsidRPr="007E5837" w14:paraId="27E238C7" w14:textId="77777777" w:rsidTr="00C37F06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749EA19B" w14:textId="77777777" w:rsidR="003E4A28" w:rsidRPr="007E5837" w:rsidRDefault="003E4A28" w:rsidP="00050FE7">
            <w:pPr>
              <w:keepNext/>
              <w:jc w:val="both"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04AAAAB4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F</w:t>
            </w:r>
            <w:r w:rsidRPr="007E5837">
              <w:rPr>
                <w:iCs/>
                <w:sz w:val="18"/>
                <w:szCs w:val="18"/>
                <w:vertAlign w:val="subscript"/>
                <w:lang w:val="en-US"/>
              </w:rPr>
              <w:t>lim</w:t>
            </w:r>
          </w:p>
        </w:tc>
        <w:tc>
          <w:tcPr>
            <w:tcW w:w="1322" w:type="dxa"/>
            <w:vAlign w:val="center"/>
          </w:tcPr>
          <w:p w14:paraId="22636FEB" w14:textId="1E130D13" w:rsidR="003E4A28" w:rsidRPr="007E5837" w:rsidRDefault="009E71AA" w:rsidP="00C37F06">
            <w:pPr>
              <w:keepNext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 defined</w:t>
            </w:r>
          </w:p>
        </w:tc>
        <w:tc>
          <w:tcPr>
            <w:tcW w:w="4300" w:type="dxa"/>
            <w:vAlign w:val="center"/>
          </w:tcPr>
          <w:p w14:paraId="5BC94A82" w14:textId="77777777" w:rsidR="003E4A28" w:rsidRPr="007E5837" w:rsidRDefault="003E4A28" w:rsidP="00050FE7">
            <w:pPr>
              <w:keepNext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862" w:type="dxa"/>
            <w:vAlign w:val="center"/>
          </w:tcPr>
          <w:p w14:paraId="543C49A6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</w:tr>
      <w:tr w:rsidR="003E4A28" w:rsidRPr="007E5837" w14:paraId="508E75CE" w14:textId="77777777" w:rsidTr="00C37F06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2CA8EB1C" w14:textId="77777777" w:rsidR="003E4A28" w:rsidRPr="007E5837" w:rsidRDefault="003E4A28" w:rsidP="00050FE7">
            <w:pPr>
              <w:keepNext/>
              <w:jc w:val="both"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67504937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F</w:t>
            </w:r>
            <w:r w:rsidRPr="007E5837">
              <w:rPr>
                <w:iCs/>
                <w:sz w:val="18"/>
                <w:szCs w:val="18"/>
                <w:vertAlign w:val="subscript"/>
                <w:lang w:val="en-US"/>
              </w:rPr>
              <w:t>pa</w:t>
            </w:r>
          </w:p>
        </w:tc>
        <w:tc>
          <w:tcPr>
            <w:tcW w:w="1322" w:type="dxa"/>
            <w:vAlign w:val="center"/>
          </w:tcPr>
          <w:p w14:paraId="0E15BE17" w14:textId="5BE94B85" w:rsidR="003E4A28" w:rsidRPr="007E5837" w:rsidRDefault="009E71AA" w:rsidP="00C37F06">
            <w:pPr>
              <w:keepNext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 defined</w:t>
            </w:r>
          </w:p>
        </w:tc>
        <w:tc>
          <w:tcPr>
            <w:tcW w:w="4300" w:type="dxa"/>
            <w:vAlign w:val="center"/>
          </w:tcPr>
          <w:p w14:paraId="732A3C8A" w14:textId="77777777" w:rsidR="003E4A28" w:rsidRPr="007E5837" w:rsidRDefault="003E4A28" w:rsidP="00050FE7">
            <w:pPr>
              <w:keepNext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862" w:type="dxa"/>
            <w:vAlign w:val="center"/>
          </w:tcPr>
          <w:p w14:paraId="36615F36" w14:textId="77777777" w:rsidR="003E4A28" w:rsidRPr="007E5837" w:rsidRDefault="003E4A28" w:rsidP="00050FE7">
            <w:pPr>
              <w:keepNext/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</w:tr>
      <w:tr w:rsidR="003E4A28" w:rsidRPr="007E5837" w14:paraId="2C99FA74" w14:textId="77777777" w:rsidTr="00C37F06">
        <w:trPr>
          <w:trHeight w:val="20"/>
          <w:jc w:val="center"/>
        </w:trPr>
        <w:tc>
          <w:tcPr>
            <w:tcW w:w="1321" w:type="dxa"/>
            <w:vMerge w:val="restart"/>
            <w:vAlign w:val="center"/>
          </w:tcPr>
          <w:p w14:paraId="044A3BDA" w14:textId="77777777" w:rsidR="003E4A28" w:rsidRPr="007E5837" w:rsidRDefault="003E4A28" w:rsidP="003E4A28">
            <w:pPr>
              <w:jc w:val="both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Management plan</w:t>
            </w:r>
          </w:p>
        </w:tc>
        <w:tc>
          <w:tcPr>
            <w:tcW w:w="1341" w:type="dxa"/>
            <w:vAlign w:val="center"/>
          </w:tcPr>
          <w:p w14:paraId="2EE6CFC5" w14:textId="77777777" w:rsidR="003E4A28" w:rsidRPr="007E5837" w:rsidRDefault="003E4A28" w:rsidP="00CE17AF">
            <w:pPr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SSB</w:t>
            </w:r>
            <w:r w:rsidRPr="007E5837">
              <w:rPr>
                <w:iCs/>
                <w:sz w:val="18"/>
                <w:szCs w:val="18"/>
                <w:vertAlign w:val="subscript"/>
                <w:lang w:val="en-US"/>
              </w:rPr>
              <w:t>mgt</w:t>
            </w:r>
          </w:p>
        </w:tc>
        <w:tc>
          <w:tcPr>
            <w:tcW w:w="1322" w:type="dxa"/>
            <w:vAlign w:val="center"/>
          </w:tcPr>
          <w:p w14:paraId="67BD8D88" w14:textId="2003214F" w:rsidR="003E4A28" w:rsidRPr="007E5837" w:rsidRDefault="009E71AA" w:rsidP="00C37F06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 applicable</w:t>
            </w:r>
          </w:p>
        </w:tc>
        <w:tc>
          <w:tcPr>
            <w:tcW w:w="4300" w:type="dxa"/>
            <w:vAlign w:val="center"/>
          </w:tcPr>
          <w:p w14:paraId="6DEB99DB" w14:textId="77777777" w:rsidR="003E4A28" w:rsidRPr="007E5837" w:rsidRDefault="003E4A28" w:rsidP="00CE17AF">
            <w:pPr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862" w:type="dxa"/>
            <w:vAlign w:val="center"/>
          </w:tcPr>
          <w:p w14:paraId="027A65A4" w14:textId="77777777" w:rsidR="003E4A28" w:rsidRPr="007E5837" w:rsidRDefault="003E4A28" w:rsidP="00CE17AF">
            <w:pPr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</w:tr>
      <w:tr w:rsidR="003E4A28" w:rsidRPr="007E5837" w14:paraId="7D27ECD5" w14:textId="77777777" w:rsidTr="00C37F06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2A29FEA0" w14:textId="77777777" w:rsidR="003E4A28" w:rsidRPr="007E5837" w:rsidRDefault="003E4A28" w:rsidP="003E4A28">
            <w:pPr>
              <w:jc w:val="both"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2819F95F" w14:textId="77777777" w:rsidR="003E4A28" w:rsidRPr="007E5837" w:rsidRDefault="003E4A28" w:rsidP="00337C69">
            <w:pPr>
              <w:jc w:val="center"/>
              <w:rPr>
                <w:iCs/>
                <w:sz w:val="18"/>
                <w:szCs w:val="18"/>
                <w:lang w:val="en-US"/>
              </w:rPr>
            </w:pPr>
            <w:r w:rsidRPr="007E5837">
              <w:rPr>
                <w:iCs/>
                <w:sz w:val="18"/>
                <w:szCs w:val="18"/>
                <w:lang w:val="en-US"/>
              </w:rPr>
              <w:t>F</w:t>
            </w:r>
            <w:r w:rsidRPr="007E5837">
              <w:rPr>
                <w:iCs/>
                <w:sz w:val="18"/>
                <w:szCs w:val="18"/>
                <w:vertAlign w:val="subscript"/>
                <w:lang w:val="en-US"/>
              </w:rPr>
              <w:t>mgt</w:t>
            </w:r>
          </w:p>
        </w:tc>
        <w:tc>
          <w:tcPr>
            <w:tcW w:w="1322" w:type="dxa"/>
            <w:vAlign w:val="center"/>
          </w:tcPr>
          <w:p w14:paraId="078082AA" w14:textId="18D4F626" w:rsidR="003E4A28" w:rsidRPr="007E5837" w:rsidRDefault="009E71AA" w:rsidP="00C37F06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 applicable</w:t>
            </w:r>
          </w:p>
        </w:tc>
        <w:tc>
          <w:tcPr>
            <w:tcW w:w="4300" w:type="dxa"/>
            <w:vAlign w:val="center"/>
          </w:tcPr>
          <w:p w14:paraId="68215C5E" w14:textId="77777777" w:rsidR="003E4A28" w:rsidRPr="007E5837" w:rsidRDefault="003E4A28" w:rsidP="00337C69">
            <w:pPr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1862" w:type="dxa"/>
            <w:vAlign w:val="center"/>
          </w:tcPr>
          <w:p w14:paraId="62E16D38" w14:textId="77777777" w:rsidR="003E4A28" w:rsidRPr="007E5837" w:rsidRDefault="003E4A28" w:rsidP="00337C69">
            <w:pPr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</w:tr>
    </w:tbl>
    <w:p w14:paraId="32DF79F4" w14:textId="77777777" w:rsidR="00AB1BC6" w:rsidRPr="003E4A28" w:rsidRDefault="00AB1BC6" w:rsidP="00065008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4836F2CA" w14:textId="4C653E00" w:rsidR="003C1C45" w:rsidRPr="00940EEE" w:rsidRDefault="003C1C45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lastRenderedPageBreak/>
        <w:t>Basis of the assessment</w:t>
      </w:r>
    </w:p>
    <w:p w14:paraId="4836F2CB" w14:textId="77777777" w:rsidR="003C1C45" w:rsidRPr="00065008" w:rsidRDefault="003C1C45">
      <w:pPr>
        <w:keepNext/>
        <w:spacing w:after="0"/>
        <w:rPr>
          <w:rFonts w:eastAsia="Times New Roman" w:cs="Times New Roman"/>
          <w:sz w:val="20"/>
          <w:szCs w:val="20"/>
          <w:lang w:val="en-GB"/>
        </w:rPr>
      </w:pPr>
    </w:p>
    <w:p w14:paraId="39BD523B" w14:textId="7098020D" w:rsidR="00564C83" w:rsidRPr="00371C99" w:rsidRDefault="00371C99" w:rsidP="00050FE7">
      <w:pPr>
        <w:keepNext/>
        <w:spacing w:after="0" w:line="240" w:lineRule="auto"/>
        <w:ind w:left="1304" w:hanging="1304"/>
        <w:jc w:val="both"/>
        <w:rPr>
          <w:lang w:val="en-US"/>
        </w:rPr>
      </w:pPr>
      <w:bookmarkStart w:id="7" w:name="ASSESSMENT_BASIS_TABLE_CAPTION"/>
      <w:bookmarkEnd w:id="7"/>
      <w:r w:rsidRPr="00371C99">
        <w:rPr>
          <w:rFonts w:ascii="Calibri" w:hAnsi="Calibri" w:cs="Calibri"/>
          <w:b/>
          <w:color w:val="000000"/>
          <w:sz w:val="18"/>
          <w:lang w:val="en-US"/>
        </w:rPr>
        <w:t>Table 5</w:t>
      </w:r>
      <w:r w:rsidRPr="00371C99">
        <w:rPr>
          <w:rFonts w:ascii="Calibri" w:hAnsi="Calibri" w:cs="Calibri"/>
          <w:b/>
          <w:color w:val="000000"/>
          <w:sz w:val="18"/>
          <w:lang w:val="en-US"/>
        </w:rPr>
        <w:tab/>
      </w:r>
      <w:r w:rsidRPr="00371C99">
        <w:rPr>
          <w:rFonts w:ascii="Calibri" w:hAnsi="Calibri" w:cs="Calibri"/>
          <w:color w:val="000000"/>
          <w:sz w:val="18"/>
          <w:lang w:val="en-US"/>
        </w:rPr>
        <w:t xml:space="preserve">Blue ling in Subarea 14 and Division 5.a. Basis of </w:t>
      </w:r>
      <w:r w:rsidR="00D84045">
        <w:rPr>
          <w:rFonts w:ascii="Calibri" w:hAnsi="Calibri" w:cs="Calibri"/>
          <w:color w:val="000000"/>
          <w:sz w:val="18"/>
          <w:lang w:val="en-US"/>
        </w:rPr>
        <w:t xml:space="preserve">the </w:t>
      </w:r>
      <w:r w:rsidRPr="00371C99">
        <w:rPr>
          <w:rFonts w:ascii="Calibri" w:hAnsi="Calibri" w:cs="Calibri"/>
          <w:color w:val="000000"/>
          <w:sz w:val="18"/>
          <w:lang w:val="en-US"/>
        </w:rPr>
        <w:t>assessment and advice.</w:t>
      </w:r>
    </w:p>
    <w:tbl>
      <w:tblPr>
        <w:tblW w:w="102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11"/>
        <w:gridCol w:w="7994"/>
      </w:tblGrid>
      <w:tr w:rsidR="005E5FCE" w14:paraId="4832A699" w14:textId="77777777" w:rsidTr="001C786B">
        <w:trPr>
          <w:trHeight w:val="227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2F0875F4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ICES stock data category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2A1E748" w14:textId="6B872228" w:rsidR="00564C83" w:rsidRPr="007F6009" w:rsidRDefault="00371C99" w:rsidP="00050FE7">
            <w:pPr>
              <w:keepNext/>
              <w:spacing w:after="0" w:line="240" w:lineRule="auto"/>
              <w:rPr>
                <w:rFonts w:eastAsia="Times New Roman" w:cs="Times New Roman"/>
                <w:color w:val="0563C1" w:themeColor="hyperlink"/>
                <w:sz w:val="18"/>
                <w:szCs w:val="18"/>
                <w:u w:val="single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 xml:space="preserve">3 </w:t>
            </w:r>
            <w:r w:rsidR="007F6009" w:rsidRPr="004779F5">
              <w:rPr>
                <w:sz w:val="18"/>
                <w:szCs w:val="18"/>
              </w:rPr>
              <w:t>(</w:t>
            </w:r>
            <w:hyperlink r:id="rId18" w:history="1">
              <w:r w:rsidR="00D84045">
                <w:rPr>
                  <w:rStyle w:val="Hyperlink"/>
                  <w:rFonts w:eastAsia="Times New Roman" w:cs="Times New Roman"/>
                  <w:sz w:val="18"/>
                  <w:szCs w:val="18"/>
                </w:rPr>
                <w:t>ICES, 2016b</w:t>
              </w:r>
            </w:hyperlink>
            <w:r w:rsidR="007F6009" w:rsidRPr="004779F5">
              <w:rPr>
                <w:rFonts w:eastAsia="Times New Roman" w:cs="Times New Roman"/>
                <w:sz w:val="18"/>
                <w:szCs w:val="18"/>
              </w:rPr>
              <w:t>)</w:t>
            </w:r>
            <w:r w:rsidR="00D84045">
              <w:rPr>
                <w:rFonts w:eastAsia="Times New Roman" w:cs="Times New Roman"/>
                <w:sz w:val="18"/>
                <w:szCs w:val="18"/>
              </w:rPr>
              <w:t>.</w:t>
            </w:r>
          </w:p>
        </w:tc>
      </w:tr>
      <w:tr w:rsidR="005E5FCE" w:rsidRPr="00C47D3B" w14:paraId="7A81C23B" w14:textId="77777777" w:rsidTr="001C786B">
        <w:trPr>
          <w:trHeight w:val="227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5A2E15B8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Assessment type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5042164" w14:textId="40AF8F0D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Survey trends-based assessment (ICES, 2017)</w:t>
            </w:r>
            <w:r w:rsidR="00D84045">
              <w:rPr>
                <w:iCs/>
                <w:sz w:val="18"/>
                <w:szCs w:val="18"/>
                <w:lang w:val="en-US"/>
              </w:rPr>
              <w:t>.</w:t>
            </w:r>
          </w:p>
        </w:tc>
      </w:tr>
      <w:tr w:rsidR="005E5FCE" w:rsidRPr="00C47D3B" w14:paraId="4EC2259D" w14:textId="77777777" w:rsidTr="001C786B">
        <w:trPr>
          <w:trHeight w:val="227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5F054785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Input data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8959D58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Catch data from Division 5.a and Subarea 14 and the Icelandic autumn survey (IS-SMH).</w:t>
            </w:r>
          </w:p>
        </w:tc>
      </w:tr>
      <w:tr w:rsidR="005E5FCE" w14:paraId="6F18F489" w14:textId="77777777" w:rsidTr="001C786B">
        <w:trPr>
          <w:trHeight w:val="227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0929E06A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Discards and bycatch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692F6F6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Discarding is considered negligible.</w:t>
            </w:r>
          </w:p>
        </w:tc>
      </w:tr>
      <w:tr w:rsidR="005E5FCE" w14:paraId="72F834F8" w14:textId="77777777" w:rsidTr="001C786B">
        <w:trPr>
          <w:trHeight w:val="227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2B6A1C50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0CCFC4F" w14:textId="3A364195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None</w:t>
            </w:r>
            <w:r w:rsidR="00D84045">
              <w:rPr>
                <w:iCs/>
                <w:sz w:val="18"/>
                <w:szCs w:val="18"/>
                <w:lang w:val="en-US"/>
              </w:rPr>
              <w:t>.</w:t>
            </w:r>
          </w:p>
        </w:tc>
      </w:tr>
      <w:tr w:rsidR="005E5FCE" w14:paraId="14F775B1" w14:textId="77777777" w:rsidTr="001C786B">
        <w:trPr>
          <w:trHeight w:val="227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3714F8DE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A9C3058" w14:textId="3B4B70EE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None</w:t>
            </w:r>
            <w:r w:rsidR="00D84045">
              <w:rPr>
                <w:iCs/>
                <w:sz w:val="18"/>
                <w:szCs w:val="18"/>
                <w:lang w:val="en-US"/>
              </w:rPr>
              <w:t>.</w:t>
            </w:r>
          </w:p>
        </w:tc>
      </w:tr>
      <w:tr w:rsidR="005E5FCE" w:rsidRPr="00C47D3B" w14:paraId="7A6419A3" w14:textId="77777777" w:rsidTr="001C786B">
        <w:trPr>
          <w:trHeight w:val="227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746AB2FB" w14:textId="77777777" w:rsidR="00564C83" w:rsidRPr="00371C99" w:rsidRDefault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Working group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C61436A" w14:textId="000076C6" w:rsidR="00564C83" w:rsidRPr="00E41677" w:rsidRDefault="00371C99" w:rsidP="00050FE7">
            <w:pPr>
              <w:spacing w:after="0" w:line="240" w:lineRule="auto"/>
              <w:rPr>
                <w:rFonts w:eastAsia="Times New Roman" w:cs="Times New Roman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 xml:space="preserve">Working Group on the Biology and Assessment of Deep-Sea Fisheries Resources </w:t>
            </w:r>
            <w:r w:rsidR="007F6009" w:rsidRPr="00E41677">
              <w:rPr>
                <w:rFonts w:eastAsia="Times New Roman" w:cs="Times New Roman"/>
                <w:sz w:val="18"/>
                <w:szCs w:val="18"/>
                <w:lang w:val="en-US"/>
              </w:rPr>
              <w:t>(</w:t>
            </w:r>
            <w:hyperlink r:id="rId19" w:history="1">
              <w:r w:rsidR="007F6009" w:rsidRPr="00E41677">
                <w:rPr>
                  <w:rStyle w:val="Hyperlink"/>
                  <w:rFonts w:eastAsia="Times New Roman" w:cs="Times New Roman"/>
                  <w:sz w:val="18"/>
                  <w:szCs w:val="18"/>
                  <w:lang w:val="en-US"/>
                </w:rPr>
                <w:t>WGDEEP</w:t>
              </w:r>
            </w:hyperlink>
            <w:r w:rsidR="007F6009" w:rsidRPr="00E41677">
              <w:rPr>
                <w:rFonts w:eastAsia="Times New Roman" w:cs="Times New Roman"/>
                <w:sz w:val="18"/>
                <w:szCs w:val="18"/>
                <w:lang w:val="en-US"/>
              </w:rPr>
              <w:t>)</w:t>
            </w:r>
          </w:p>
        </w:tc>
      </w:tr>
    </w:tbl>
    <w:p w14:paraId="0FDE7498" w14:textId="77777777" w:rsidR="00AB1BC6" w:rsidRPr="00065008" w:rsidRDefault="00AB1BC6" w:rsidP="00065008">
      <w:pPr>
        <w:spacing w:after="0"/>
        <w:rPr>
          <w:rFonts w:eastAsia="Times New Roman" w:cs="Arial"/>
          <w:bCs/>
          <w:spacing w:val="6"/>
          <w:kern w:val="32"/>
          <w:sz w:val="20"/>
          <w:szCs w:val="20"/>
          <w:lang w:val="en-GB"/>
        </w:rPr>
      </w:pPr>
    </w:p>
    <w:p w14:paraId="4836F2E4" w14:textId="77777777" w:rsidR="00630074" w:rsidRPr="00940EEE" w:rsidRDefault="00630074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Information from stakeholders</w:t>
      </w:r>
    </w:p>
    <w:p w14:paraId="4836F2E6" w14:textId="77777777" w:rsidR="00270215" w:rsidRPr="00065008" w:rsidRDefault="00270215" w:rsidP="00050FE7">
      <w:pPr>
        <w:keepNext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5160B8EA" w14:textId="77777777" w:rsidR="009E71AA" w:rsidRDefault="009E71AA" w:rsidP="009E71AA">
      <w:pPr>
        <w:spacing w:after="0" w:line="240" w:lineRule="auto"/>
        <w:jc w:val="both"/>
        <w:rPr>
          <w:sz w:val="20"/>
          <w:szCs w:val="20"/>
          <w:lang w:val="en-US"/>
        </w:rPr>
      </w:pPr>
      <w:r w:rsidRPr="00524C80">
        <w:rPr>
          <w:sz w:val="20"/>
          <w:szCs w:val="20"/>
          <w:lang w:val="en-US"/>
        </w:rPr>
        <w:t>There is no available information.</w:t>
      </w:r>
    </w:p>
    <w:p w14:paraId="4836F2EC" w14:textId="77777777" w:rsidR="00A91409" w:rsidRPr="00371C99" w:rsidRDefault="00A91409" w:rsidP="00065008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6BB79C82" w14:textId="77777777" w:rsidR="00C47D3B" w:rsidRDefault="00C47D3B">
      <w:pPr>
        <w:rPr>
          <w:rFonts w:eastAsia="Times New Roman" w:cs="Times New Roman"/>
          <w:b/>
          <w:sz w:val="20"/>
          <w:szCs w:val="20"/>
          <w:lang w:val="en-GB"/>
        </w:rPr>
      </w:pPr>
      <w:r>
        <w:rPr>
          <w:rFonts w:eastAsia="Times New Roman" w:cs="Times New Roman"/>
          <w:b/>
          <w:sz w:val="20"/>
          <w:szCs w:val="20"/>
          <w:lang w:val="en-GB"/>
        </w:rPr>
        <w:br w:type="page"/>
      </w:r>
    </w:p>
    <w:p w14:paraId="4836F2ED" w14:textId="640D425C" w:rsidR="00CC30C5" w:rsidRPr="00940EEE" w:rsidRDefault="00CC30C5">
      <w:pPr>
        <w:keepNext/>
        <w:shd w:val="clear" w:color="auto" w:fill="9AC2B7"/>
        <w:spacing w:after="0" w:line="240" w:lineRule="auto"/>
        <w:ind w:left="1134" w:hanging="1134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lastRenderedPageBreak/>
        <w:t xml:space="preserve">History of </w:t>
      </w:r>
      <w:r w:rsidR="008D087D">
        <w:rPr>
          <w:rFonts w:eastAsia="Times New Roman" w:cs="Times New Roman"/>
          <w:b/>
          <w:sz w:val="20"/>
          <w:szCs w:val="20"/>
          <w:lang w:val="en-GB"/>
        </w:rPr>
        <w:t xml:space="preserve">the </w:t>
      </w:r>
      <w:r w:rsidRPr="00940EEE">
        <w:rPr>
          <w:rFonts w:eastAsia="Times New Roman" w:cs="Times New Roman"/>
          <w:b/>
          <w:sz w:val="20"/>
          <w:szCs w:val="20"/>
          <w:lang w:val="en-GB"/>
        </w:rPr>
        <w:t>advice, catch</w:t>
      </w:r>
      <w:r w:rsidR="002C76B5">
        <w:rPr>
          <w:rFonts w:eastAsia="Times New Roman" w:cs="Times New Roman"/>
          <w:b/>
          <w:sz w:val="20"/>
          <w:szCs w:val="20"/>
          <w:lang w:val="en-GB"/>
        </w:rPr>
        <w:t>,</w:t>
      </w:r>
      <w:r w:rsidRPr="00940EEE">
        <w:rPr>
          <w:rFonts w:eastAsia="Times New Roman" w:cs="Times New Roman"/>
          <w:b/>
          <w:sz w:val="20"/>
          <w:szCs w:val="20"/>
          <w:lang w:val="en-GB"/>
        </w:rPr>
        <w:t xml:space="preserve"> and management</w:t>
      </w:r>
    </w:p>
    <w:p w14:paraId="4836F2EE" w14:textId="77777777" w:rsidR="0024704C" w:rsidRPr="00065008" w:rsidRDefault="0024704C" w:rsidP="00050FE7">
      <w:pPr>
        <w:keepNext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1CAA3531" w14:textId="346CB7B9" w:rsidR="00564C83" w:rsidRDefault="00371C99" w:rsidP="00050FE7">
      <w:pPr>
        <w:keepNext/>
        <w:spacing w:after="0" w:line="240" w:lineRule="auto"/>
        <w:ind w:left="1304" w:hanging="1304"/>
        <w:jc w:val="both"/>
      </w:pPr>
      <w:bookmarkStart w:id="8" w:name="ADVICE_HISTORY_TABLE_CAPTION"/>
      <w:bookmarkEnd w:id="8"/>
      <w:r w:rsidRPr="00371C99">
        <w:rPr>
          <w:rFonts w:ascii="Calibri" w:hAnsi="Calibri" w:cs="Calibri"/>
          <w:b/>
          <w:color w:val="000000"/>
          <w:sz w:val="18"/>
          <w:lang w:val="en-US"/>
        </w:rPr>
        <w:t>Table 6</w:t>
      </w:r>
      <w:r w:rsidRPr="00371C99">
        <w:rPr>
          <w:rFonts w:ascii="Calibri" w:hAnsi="Calibri" w:cs="Calibri"/>
          <w:b/>
          <w:color w:val="000000"/>
          <w:sz w:val="18"/>
          <w:lang w:val="en-US"/>
        </w:rPr>
        <w:tab/>
      </w:r>
      <w:r w:rsidRPr="00371C99">
        <w:rPr>
          <w:rFonts w:ascii="Calibri" w:hAnsi="Calibri" w:cs="Calibri"/>
          <w:color w:val="000000"/>
          <w:sz w:val="18"/>
          <w:lang w:val="en-US"/>
        </w:rPr>
        <w:t xml:space="preserve">Blue ling in Subarea 14 and Division 5.a. ICES advice and official landings. </w:t>
      </w:r>
      <w:r>
        <w:rPr>
          <w:rFonts w:ascii="Calibri" w:hAnsi="Calibri" w:cs="Calibri"/>
          <w:color w:val="000000"/>
          <w:sz w:val="18"/>
        </w:rPr>
        <w:t>All weights are in tonnes.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80"/>
        <w:gridCol w:w="4088"/>
        <w:gridCol w:w="2538"/>
        <w:gridCol w:w="2700"/>
      </w:tblGrid>
      <w:tr w:rsidR="00564C83" w:rsidRPr="00C47D3B" w14:paraId="154A31A2" w14:textId="77777777" w:rsidTr="00050FE7">
        <w:trPr>
          <w:tblHeader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48C74801" w14:textId="77777777" w:rsidR="00564C83" w:rsidRPr="00371C99" w:rsidRDefault="00371C99" w:rsidP="00050FE7">
            <w:pPr>
              <w:keepNext/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Year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202238D7" w14:textId="77777777" w:rsidR="00564C83" w:rsidRPr="00371C99" w:rsidRDefault="00371C99" w:rsidP="00050FE7">
            <w:pPr>
              <w:keepNext/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ICES advice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5BEB47DA" w14:textId="58383499" w:rsidR="00564C83" w:rsidRPr="00371C99" w:rsidRDefault="00371C99" w:rsidP="00050FE7">
            <w:pPr>
              <w:keepNext/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Predicted catch</w:t>
            </w:r>
            <w:r w:rsidR="00D84045">
              <w:rPr>
                <w:iCs/>
                <w:sz w:val="18"/>
                <w:szCs w:val="18"/>
                <w:lang w:val="en-US"/>
              </w:rPr>
              <w:t xml:space="preserve"> </w:t>
            </w:r>
            <w:r w:rsidRPr="00371C99">
              <w:rPr>
                <w:iCs/>
                <w:sz w:val="18"/>
                <w:szCs w:val="18"/>
                <w:lang w:val="en-US"/>
              </w:rPr>
              <w:t>corresp. to advice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6C30556D" w14:textId="77777777" w:rsidR="00564C83" w:rsidRPr="00371C99" w:rsidRDefault="00371C99" w:rsidP="00050FE7">
            <w:pPr>
              <w:keepNext/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ICES Division 5a and Subarea 14 catches</w:t>
            </w:r>
          </w:p>
        </w:tc>
      </w:tr>
      <w:tr w:rsidR="00564C83" w14:paraId="6956FA0F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A5ED137" w14:textId="77777777" w:rsidR="00564C83" w:rsidRPr="00371C99" w:rsidRDefault="00371C99" w:rsidP="00050FE7">
            <w:pPr>
              <w:keepNext/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2003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28D221F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No direct fisheries*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B62AB64" w14:textId="77777777" w:rsidR="00564C83" w:rsidRPr="00371C99" w:rsidRDefault="00371C99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3561B03" w14:textId="49D112FE" w:rsidR="00564C83" w:rsidRPr="00371C99" w:rsidRDefault="00371C99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1</w:t>
            </w:r>
            <w:r w:rsidR="00F9734B">
              <w:rPr>
                <w:iCs/>
                <w:sz w:val="18"/>
                <w:szCs w:val="18"/>
                <w:lang w:val="en-US"/>
              </w:rPr>
              <w:t>871</w:t>
            </w:r>
          </w:p>
        </w:tc>
      </w:tr>
      <w:tr w:rsidR="00564C83" w14:paraId="70B976A0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8C40596" w14:textId="77777777" w:rsidR="00564C83" w:rsidRPr="00371C99" w:rsidRDefault="00371C99" w:rsidP="00050FE7">
            <w:pPr>
              <w:keepNext/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2004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3173A2A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Biennial*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D1F1B99" w14:textId="77777777" w:rsidR="00564C83" w:rsidRPr="00371C99" w:rsidRDefault="00371C99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D729B38" w14:textId="74D26B7E" w:rsidR="00564C83" w:rsidRPr="00371C99" w:rsidRDefault="00371C99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1</w:t>
            </w:r>
            <w:r w:rsidR="00F9734B">
              <w:rPr>
                <w:iCs/>
                <w:sz w:val="18"/>
                <w:szCs w:val="18"/>
                <w:lang w:val="en-US"/>
              </w:rPr>
              <w:t>207</w:t>
            </w:r>
          </w:p>
        </w:tc>
      </w:tr>
      <w:tr w:rsidR="00564C83" w14:paraId="44D3D2E1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608DCAD" w14:textId="77777777" w:rsidR="00564C83" w:rsidRPr="00371C99" w:rsidRDefault="00371C99" w:rsidP="00050FE7">
            <w:pPr>
              <w:keepNext/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2005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D0698C2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No direct fisheries*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11F485B" w14:textId="77777777" w:rsidR="00564C83" w:rsidRPr="00371C99" w:rsidRDefault="00371C99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827AAE5" w14:textId="4772BD14" w:rsidR="00564C83" w:rsidRPr="00371C99" w:rsidRDefault="00371C99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1</w:t>
            </w:r>
            <w:r w:rsidR="00F9734B">
              <w:rPr>
                <w:iCs/>
                <w:sz w:val="18"/>
                <w:szCs w:val="18"/>
                <w:lang w:val="en-US"/>
              </w:rPr>
              <w:t>779</w:t>
            </w:r>
          </w:p>
        </w:tc>
      </w:tr>
      <w:tr w:rsidR="00564C83" w14:paraId="27A71A9B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D4DEAB7" w14:textId="77777777" w:rsidR="00564C83" w:rsidRPr="00371C99" w:rsidRDefault="00371C99" w:rsidP="00050FE7">
            <w:pPr>
              <w:keepNext/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2006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1323451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Biennial*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E0DC5FD" w14:textId="77777777" w:rsidR="00564C83" w:rsidRPr="00371C99" w:rsidRDefault="00371C99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1716E73" w14:textId="17CC8F4B" w:rsidR="00564C83" w:rsidRPr="00371C99" w:rsidRDefault="00371C99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1</w:t>
            </w:r>
            <w:r w:rsidR="00F9734B">
              <w:rPr>
                <w:iCs/>
                <w:sz w:val="18"/>
                <w:szCs w:val="18"/>
                <w:lang w:val="en-US"/>
              </w:rPr>
              <w:t>859</w:t>
            </w:r>
          </w:p>
        </w:tc>
      </w:tr>
      <w:tr w:rsidR="00564C83" w14:paraId="5972DAEF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0B46448" w14:textId="77777777" w:rsidR="00564C83" w:rsidRPr="00371C99" w:rsidRDefault="00371C99" w:rsidP="00050FE7">
            <w:pPr>
              <w:keepNext/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2007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377EBEF" w14:textId="77777777" w:rsidR="00564C83" w:rsidRPr="00371C99" w:rsidRDefault="00371C99" w:rsidP="00050FE7">
            <w:pPr>
              <w:keepNext/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No direct fisheries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AA2F822" w14:textId="77777777" w:rsidR="00564C83" w:rsidRPr="00371C99" w:rsidRDefault="00371C99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915EEB0" w14:textId="1DA200B9" w:rsidR="00564C83" w:rsidRPr="00371C99" w:rsidRDefault="00F9734B" w:rsidP="00050FE7">
            <w:pPr>
              <w:keepNext/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>
              <w:rPr>
                <w:iCs/>
                <w:sz w:val="18"/>
                <w:szCs w:val="18"/>
                <w:lang w:val="en-US"/>
              </w:rPr>
              <w:t>2111</w:t>
            </w:r>
          </w:p>
        </w:tc>
      </w:tr>
      <w:tr w:rsidR="00564C83" w14:paraId="529835B7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645EC8D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2008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3909C03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Biennial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DBE012C" w14:textId="77777777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D3FC5E8" w14:textId="6B026FD4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4</w:t>
            </w:r>
            <w:r w:rsidR="00F9734B">
              <w:rPr>
                <w:iCs/>
                <w:sz w:val="18"/>
                <w:szCs w:val="18"/>
                <w:lang w:val="en-US"/>
              </w:rPr>
              <w:t>147</w:t>
            </w:r>
          </w:p>
        </w:tc>
      </w:tr>
      <w:tr w:rsidR="00564C83" w14:paraId="60135878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4517E8E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2009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570D598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No direct fisheries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4BEF10D" w14:textId="77777777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C32487A" w14:textId="578901D0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4</w:t>
            </w:r>
            <w:r w:rsidR="00F9734B">
              <w:rPr>
                <w:iCs/>
                <w:sz w:val="18"/>
                <w:szCs w:val="18"/>
                <w:lang w:val="en-US"/>
              </w:rPr>
              <w:t>434</w:t>
            </w:r>
          </w:p>
        </w:tc>
      </w:tr>
      <w:tr w:rsidR="00564C83" w14:paraId="5C1C32B3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135E003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2010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ADFCCEC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Biennial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6C560EA" w14:textId="77777777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D23A920" w14:textId="3E1774AF" w:rsidR="00564C83" w:rsidRPr="00371C99" w:rsidRDefault="00F9734B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>
              <w:rPr>
                <w:iCs/>
                <w:sz w:val="18"/>
                <w:szCs w:val="18"/>
                <w:lang w:val="en-US"/>
              </w:rPr>
              <w:t>6952</w:t>
            </w:r>
          </w:p>
        </w:tc>
      </w:tr>
      <w:tr w:rsidR="00564C83" w14:paraId="6D6561EE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0D1E374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2011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F0FBE98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No direct fishery and minimum bycatch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A0FA4D0" w14:textId="77777777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5328000" w14:textId="24E43B89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6</w:t>
            </w:r>
            <w:r w:rsidR="00F9734B">
              <w:rPr>
                <w:iCs/>
                <w:sz w:val="18"/>
                <w:szCs w:val="18"/>
                <w:lang w:val="en-US"/>
              </w:rPr>
              <w:t>711</w:t>
            </w:r>
          </w:p>
        </w:tc>
      </w:tr>
      <w:tr w:rsidR="00564C83" w14:paraId="4B08DF59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56AD0CF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2012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DD97E06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No new advice, same as 2011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BC48A71" w14:textId="77777777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DFFD7DC" w14:textId="62CCC811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4</w:t>
            </w:r>
            <w:r w:rsidR="00F9734B">
              <w:rPr>
                <w:iCs/>
                <w:sz w:val="18"/>
                <w:szCs w:val="18"/>
                <w:lang w:val="en-US"/>
              </w:rPr>
              <w:t>900</w:t>
            </w:r>
          </w:p>
        </w:tc>
      </w:tr>
      <w:tr w:rsidR="00564C83" w14:paraId="32879148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E6D3DAA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2013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FE35E8D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F</w:t>
            </w:r>
            <w:r w:rsidRPr="00050FE7">
              <w:rPr>
                <w:iCs/>
                <w:sz w:val="18"/>
                <w:szCs w:val="18"/>
                <w:vertAlign w:val="subscript"/>
                <w:lang w:val="en-US"/>
              </w:rPr>
              <w:t>proxy</w:t>
            </w:r>
            <w:r w:rsidRPr="00371C99">
              <w:rPr>
                <w:iCs/>
                <w:sz w:val="18"/>
                <w:szCs w:val="18"/>
                <w:lang w:val="en-US"/>
              </w:rPr>
              <w:t xml:space="preserve"> target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0AF1F1D" w14:textId="65241116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31</w:t>
            </w:r>
            <w:r w:rsidR="00F9734B">
              <w:rPr>
                <w:iCs/>
                <w:sz w:val="18"/>
                <w:szCs w:val="18"/>
                <w:lang w:val="en-US"/>
              </w:rPr>
              <w:t>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94977D9" w14:textId="33B05BD3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3</w:t>
            </w:r>
            <w:r w:rsidR="00F9734B">
              <w:rPr>
                <w:iCs/>
                <w:sz w:val="18"/>
                <w:szCs w:val="18"/>
                <w:lang w:val="en-US"/>
              </w:rPr>
              <w:t>220</w:t>
            </w:r>
          </w:p>
        </w:tc>
      </w:tr>
      <w:tr w:rsidR="00564C83" w14:paraId="2BEA43B8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5DD3BA5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2014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345DD2A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No new advice, same as 2013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A428541" w14:textId="0FBF7789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31</w:t>
            </w:r>
            <w:r w:rsidR="00F9734B">
              <w:rPr>
                <w:iCs/>
                <w:sz w:val="18"/>
                <w:szCs w:val="18"/>
                <w:lang w:val="en-US"/>
              </w:rPr>
              <w:t>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4FEBECB" w14:textId="3F5979FE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1</w:t>
            </w:r>
            <w:r w:rsidR="00F9734B">
              <w:rPr>
                <w:iCs/>
                <w:sz w:val="18"/>
                <w:szCs w:val="18"/>
                <w:lang w:val="en-US"/>
              </w:rPr>
              <w:t>692</w:t>
            </w:r>
          </w:p>
        </w:tc>
      </w:tr>
      <w:tr w:rsidR="00564C83" w14:paraId="58C8A5B2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534B8BE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2015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2A03520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F</w:t>
            </w:r>
            <w:r w:rsidRPr="00050FE7">
              <w:rPr>
                <w:iCs/>
                <w:sz w:val="18"/>
                <w:szCs w:val="18"/>
                <w:vertAlign w:val="subscript"/>
                <w:lang w:val="en-US"/>
              </w:rPr>
              <w:t>proxy</w:t>
            </w:r>
            <w:r w:rsidRPr="00371C99">
              <w:rPr>
                <w:iCs/>
                <w:sz w:val="18"/>
                <w:szCs w:val="18"/>
                <w:lang w:val="en-US"/>
              </w:rPr>
              <w:t xml:space="preserve"> target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723003D" w14:textId="1D2095E0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3</w:t>
            </w:r>
            <w:r w:rsidR="00F9734B">
              <w:rPr>
                <w:iCs/>
                <w:sz w:val="18"/>
                <w:szCs w:val="18"/>
                <w:lang w:val="en-US"/>
              </w:rPr>
              <w:t>085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4CD086A" w14:textId="06226CF9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1</w:t>
            </w:r>
            <w:r w:rsidR="00F9734B">
              <w:rPr>
                <w:iCs/>
                <w:sz w:val="18"/>
                <w:szCs w:val="18"/>
                <w:lang w:val="en-US"/>
              </w:rPr>
              <w:t>823</w:t>
            </w:r>
          </w:p>
        </w:tc>
      </w:tr>
      <w:tr w:rsidR="00564C83" w14:paraId="4C7C2BB7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48979AE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2016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90DBDC9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F</w:t>
            </w:r>
            <w:r w:rsidRPr="00050FE7">
              <w:rPr>
                <w:iCs/>
                <w:sz w:val="18"/>
                <w:szCs w:val="18"/>
                <w:vertAlign w:val="subscript"/>
                <w:lang w:val="en-US"/>
              </w:rPr>
              <w:t>proxy</w:t>
            </w:r>
            <w:r w:rsidRPr="00371C99">
              <w:rPr>
                <w:iCs/>
                <w:sz w:val="18"/>
                <w:szCs w:val="18"/>
                <w:lang w:val="en-US"/>
              </w:rPr>
              <w:t xml:space="preserve"> target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F369CFD" w14:textId="71BB4194" w:rsidR="00564C83" w:rsidRPr="00371C99" w:rsidRDefault="00371C9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</w:t>
            </w:r>
            <w:r w:rsidR="00F9734B">
              <w:rPr>
                <w:iCs/>
                <w:sz w:val="18"/>
                <w:szCs w:val="18"/>
                <w:lang w:val="en-US"/>
              </w:rPr>
              <w:t>548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D316F00" w14:textId="37CFC2A7" w:rsidR="00564C83" w:rsidRPr="00371C99" w:rsidRDefault="00F9734B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>
              <w:rPr>
                <w:iCs/>
                <w:sz w:val="18"/>
                <w:szCs w:val="18"/>
                <w:lang w:val="en-US"/>
              </w:rPr>
              <w:t>932</w:t>
            </w:r>
          </w:p>
        </w:tc>
      </w:tr>
      <w:tr w:rsidR="00564C83" w14:paraId="30637074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2A5E7B7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2017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1B74853" w14:textId="77777777" w:rsidR="00564C83" w:rsidRPr="00371C99" w:rsidRDefault="00371C99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Precautionary approach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F5E60C2" w14:textId="69940CA8" w:rsidR="00564C83" w:rsidRPr="00371C99" w:rsidRDefault="00CA6DC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>
              <w:rPr>
                <w:rFonts w:cstheme="minorHAnsi"/>
                <w:iCs/>
                <w:sz w:val="18"/>
                <w:szCs w:val="18"/>
                <w:lang w:val="en-US"/>
              </w:rPr>
              <w:t>≤</w:t>
            </w:r>
            <w:r w:rsidR="00375EAD">
              <w:rPr>
                <w:iCs/>
                <w:sz w:val="18"/>
                <w:szCs w:val="18"/>
                <w:lang w:val="en-US"/>
              </w:rPr>
              <w:t xml:space="preserve"> 2</w:t>
            </w:r>
            <w:r w:rsidR="00371C99" w:rsidRPr="00371C99">
              <w:rPr>
                <w:iCs/>
                <w:sz w:val="18"/>
                <w:szCs w:val="18"/>
                <w:lang w:val="en-US"/>
              </w:rPr>
              <w:t>032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2B2CCB0" w14:textId="77777777" w:rsidR="00564C83" w:rsidRPr="00371C99" w:rsidRDefault="00564C83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</w:p>
        </w:tc>
      </w:tr>
      <w:tr w:rsidR="00564C83" w14:paraId="0D0DF6D3" w14:textId="77777777" w:rsidTr="001C786B">
        <w:trPr>
          <w:trHeight w:val="22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1DDD6EC" w14:textId="77777777" w:rsidR="00564C83" w:rsidRPr="00371C99" w:rsidRDefault="00371C99" w:rsidP="00371C99">
            <w:pPr>
              <w:spacing w:after="0" w:line="240" w:lineRule="auto"/>
              <w:jc w:val="center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2018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68B1232" w14:textId="66183E5D" w:rsidR="00564C83" w:rsidRPr="00371C99" w:rsidRDefault="00B4408D" w:rsidP="00371C99">
            <w:pPr>
              <w:spacing w:after="0" w:line="240" w:lineRule="auto"/>
              <w:rPr>
                <w:iCs/>
                <w:sz w:val="18"/>
                <w:szCs w:val="18"/>
                <w:lang w:val="en-US"/>
              </w:rPr>
            </w:pPr>
            <w:r w:rsidRPr="00371C99">
              <w:rPr>
                <w:iCs/>
                <w:sz w:val="18"/>
                <w:szCs w:val="18"/>
                <w:lang w:val="en-US"/>
              </w:rPr>
              <w:t>Precautionary approach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045E8C0" w14:textId="6FB67A05" w:rsidR="00564C83" w:rsidRPr="00371C99" w:rsidRDefault="00CA6DC9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  <w:r>
              <w:rPr>
                <w:rFonts w:cstheme="minorHAnsi"/>
                <w:iCs/>
                <w:sz w:val="18"/>
                <w:szCs w:val="18"/>
                <w:lang w:val="en-US"/>
              </w:rPr>
              <w:t>≤</w:t>
            </w:r>
            <w:r w:rsidR="00375EAD">
              <w:rPr>
                <w:iCs/>
                <w:sz w:val="18"/>
                <w:szCs w:val="18"/>
                <w:lang w:val="en-US"/>
              </w:rPr>
              <w:t xml:space="preserve"> 1</w:t>
            </w:r>
            <w:r w:rsidR="006039F8">
              <w:rPr>
                <w:iCs/>
                <w:sz w:val="18"/>
                <w:szCs w:val="18"/>
                <w:lang w:val="en-US"/>
              </w:rPr>
              <w:t>956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4FEC666" w14:textId="77777777" w:rsidR="00564C83" w:rsidRPr="00371C99" w:rsidRDefault="00564C83" w:rsidP="00050FE7">
            <w:pPr>
              <w:spacing w:after="0" w:line="240" w:lineRule="auto"/>
              <w:ind w:right="57"/>
              <w:jc w:val="right"/>
              <w:rPr>
                <w:iCs/>
                <w:sz w:val="18"/>
                <w:szCs w:val="18"/>
                <w:lang w:val="en-US"/>
              </w:rPr>
            </w:pPr>
          </w:p>
        </w:tc>
      </w:tr>
    </w:tbl>
    <w:p w14:paraId="6FCD012F" w14:textId="095C0EE0" w:rsidR="008F5DEA" w:rsidRPr="00050FE7" w:rsidRDefault="005155B6" w:rsidP="00065008">
      <w:pPr>
        <w:spacing w:after="0" w:line="240" w:lineRule="auto"/>
        <w:jc w:val="both"/>
        <w:rPr>
          <w:rFonts w:cs="Times New Roman"/>
          <w:sz w:val="18"/>
          <w:szCs w:val="20"/>
          <w:lang w:val="en-US"/>
        </w:rPr>
      </w:pPr>
      <w:r w:rsidRPr="00050FE7">
        <w:rPr>
          <w:rFonts w:cs="Times New Roman"/>
          <w:sz w:val="18"/>
          <w:szCs w:val="20"/>
          <w:lang w:val="en-US"/>
        </w:rPr>
        <w:t>*Prior to 2007 advice for blue</w:t>
      </w:r>
      <w:r w:rsidR="00CA6DC9">
        <w:rPr>
          <w:rFonts w:cs="Times New Roman"/>
          <w:sz w:val="18"/>
          <w:szCs w:val="20"/>
          <w:lang w:val="en-US"/>
        </w:rPr>
        <w:t xml:space="preserve"> </w:t>
      </w:r>
      <w:r w:rsidRPr="00050FE7">
        <w:rPr>
          <w:rFonts w:cs="Times New Roman"/>
          <w:sz w:val="18"/>
          <w:szCs w:val="20"/>
          <w:lang w:val="en-US"/>
        </w:rPr>
        <w:t xml:space="preserve">ling was provided for the Northeast Atlantic (not split </w:t>
      </w:r>
      <w:r w:rsidR="00CA6DC9">
        <w:rPr>
          <w:rFonts w:cs="Times New Roman"/>
          <w:sz w:val="18"/>
          <w:szCs w:val="20"/>
          <w:lang w:val="en-US"/>
        </w:rPr>
        <w:t xml:space="preserve">into </w:t>
      </w:r>
      <w:r w:rsidRPr="00050FE7">
        <w:rPr>
          <w:rFonts w:cs="Times New Roman"/>
          <w:sz w:val="18"/>
          <w:szCs w:val="20"/>
          <w:lang w:val="en-US"/>
        </w:rPr>
        <w:t>different assessment units)</w:t>
      </w:r>
      <w:r w:rsidR="00CA6DC9">
        <w:rPr>
          <w:rFonts w:cs="Times New Roman"/>
          <w:sz w:val="18"/>
          <w:szCs w:val="20"/>
          <w:lang w:val="en-US"/>
        </w:rPr>
        <w:t>.</w:t>
      </w:r>
    </w:p>
    <w:p w14:paraId="7A4F50FF" w14:textId="77777777" w:rsidR="005155B6" w:rsidRPr="00065008" w:rsidRDefault="005155B6" w:rsidP="00050FE7">
      <w:pPr>
        <w:keepNext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4836F6F6" w14:textId="037DC768" w:rsidR="00CC30C5" w:rsidRPr="00940EEE" w:rsidRDefault="00CC30C5" w:rsidP="00050FE7">
      <w:pPr>
        <w:keepNext/>
        <w:shd w:val="clear" w:color="auto" w:fill="9AC2B7"/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 xml:space="preserve">History of </w:t>
      </w:r>
      <w:r w:rsidR="008D087D">
        <w:rPr>
          <w:rFonts w:eastAsia="Times New Roman" w:cs="Times New Roman"/>
          <w:b/>
          <w:sz w:val="20"/>
          <w:szCs w:val="20"/>
          <w:lang w:val="en-GB"/>
        </w:rPr>
        <w:t xml:space="preserve">the </w:t>
      </w:r>
      <w:r w:rsidRPr="00940EEE">
        <w:rPr>
          <w:rFonts w:eastAsia="Times New Roman" w:cs="Times New Roman"/>
          <w:b/>
          <w:sz w:val="20"/>
          <w:szCs w:val="20"/>
          <w:lang w:val="en-GB"/>
        </w:rPr>
        <w:t>catch and landings</w:t>
      </w:r>
    </w:p>
    <w:p w14:paraId="4836F6F7" w14:textId="77777777" w:rsidR="00266658" w:rsidRPr="007F6009" w:rsidRDefault="00266658" w:rsidP="00050FE7">
      <w:pPr>
        <w:keepNext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71688A6B" w14:textId="77777777" w:rsidR="00564C83" w:rsidRPr="007F6009" w:rsidRDefault="00371C99" w:rsidP="00050FE7">
      <w:pPr>
        <w:keepNext/>
        <w:spacing w:after="0" w:line="240" w:lineRule="auto"/>
        <w:ind w:left="1304" w:hanging="1304"/>
        <w:jc w:val="both"/>
        <w:rPr>
          <w:lang w:val="en-US"/>
        </w:rPr>
      </w:pPr>
      <w:bookmarkStart w:id="9" w:name="CATCH_DISTRIBUTION_TABLE_CAPTION"/>
      <w:bookmarkEnd w:id="9"/>
      <w:r w:rsidRPr="007F6009">
        <w:rPr>
          <w:rFonts w:ascii="Calibri" w:hAnsi="Calibri" w:cs="Calibri"/>
          <w:b/>
          <w:sz w:val="18"/>
          <w:lang w:val="en-US"/>
        </w:rPr>
        <w:t>Table 7</w:t>
      </w:r>
      <w:r w:rsidRPr="007F6009">
        <w:rPr>
          <w:rFonts w:ascii="Calibri" w:hAnsi="Calibri" w:cs="Calibri"/>
          <w:b/>
          <w:sz w:val="18"/>
          <w:lang w:val="en-US"/>
        </w:rPr>
        <w:tab/>
      </w:r>
      <w:r w:rsidRPr="007F6009">
        <w:rPr>
          <w:rFonts w:ascii="Calibri" w:hAnsi="Calibri" w:cs="Calibri"/>
          <w:sz w:val="18"/>
          <w:lang w:val="en-US"/>
        </w:rPr>
        <w:t>Blue ling in Subarea 14 and Division 5.a. Catch distribution by fleet in 2016 as estimated by ICES.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3033"/>
        <w:gridCol w:w="2841"/>
        <w:gridCol w:w="2003"/>
      </w:tblGrid>
      <w:tr w:rsidR="00FF40E2" w:rsidRPr="007F6009" w14:paraId="1E028CC1" w14:textId="77777777" w:rsidTr="00FF40E2">
        <w:trPr>
          <w:trHeight w:val="20"/>
          <w:jc w:val="center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1D865517" w14:textId="77777777" w:rsidR="00FF40E2" w:rsidRPr="007F6009" w:rsidRDefault="00FF40E2" w:rsidP="00050FE7">
            <w:pPr>
              <w:keepNext/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7F6009">
              <w:rPr>
                <w:rFonts w:eastAsia="Times New Roman" w:cs="Times New Roman"/>
                <w:sz w:val="18"/>
                <w:szCs w:val="18"/>
                <w:lang w:val="en-US"/>
              </w:rPr>
              <w:t>Catch (2016)</w:t>
            </w:r>
          </w:p>
        </w:tc>
        <w:tc>
          <w:tcPr>
            <w:tcW w:w="58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457B269A" w14:textId="77777777" w:rsidR="00FF40E2" w:rsidRPr="007F6009" w:rsidRDefault="00FF40E2" w:rsidP="00050FE7">
            <w:pPr>
              <w:keepNext/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7F6009">
              <w:rPr>
                <w:rFonts w:eastAsia="Times New Roman" w:cs="Times New Roman"/>
                <w:sz w:val="18"/>
                <w:szCs w:val="18"/>
                <w:lang w:val="en-US"/>
              </w:rPr>
              <w:t>Landings</w:t>
            </w:r>
          </w:p>
        </w:tc>
        <w:tc>
          <w:tcPr>
            <w:tcW w:w="2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2084B438" w14:textId="77777777" w:rsidR="00FF40E2" w:rsidRPr="007F6009" w:rsidRDefault="00FF40E2" w:rsidP="00050FE7">
            <w:pPr>
              <w:keepNext/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7F6009">
              <w:rPr>
                <w:rFonts w:eastAsia="Times New Roman" w:cs="Times New Roman"/>
                <w:sz w:val="18"/>
                <w:szCs w:val="18"/>
                <w:lang w:val="en-US"/>
              </w:rPr>
              <w:t>Discards</w:t>
            </w:r>
          </w:p>
        </w:tc>
      </w:tr>
      <w:tr w:rsidR="00FF40E2" w:rsidRPr="007F6009" w14:paraId="5D99DF46" w14:textId="77777777" w:rsidTr="00FF40E2">
        <w:trPr>
          <w:trHeight w:val="20"/>
          <w:jc w:val="center"/>
        </w:trPr>
        <w:tc>
          <w:tcPr>
            <w:tcW w:w="2207" w:type="dxa"/>
            <w:vMerge w:val="restart"/>
            <w:tcBorders>
              <w:top w:val="single" w:sz="4" w:space="0" w:color="auto"/>
            </w:tcBorders>
            <w:vAlign w:val="center"/>
          </w:tcPr>
          <w:p w14:paraId="62DE9BBB" w14:textId="2C420EFB" w:rsidR="00FF40E2" w:rsidRPr="007F6009" w:rsidRDefault="005201D6" w:rsidP="005201D6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7F6009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932 </w:t>
            </w:r>
            <w:r w:rsidR="00FF40E2" w:rsidRPr="007F6009">
              <w:rPr>
                <w:rFonts w:eastAsia="Times New Roman" w:cs="Times New Roman"/>
                <w:sz w:val="18"/>
                <w:szCs w:val="18"/>
                <w:lang w:val="en-US"/>
              </w:rPr>
              <w:t>tonnes</w:t>
            </w:r>
          </w:p>
        </w:tc>
        <w:tc>
          <w:tcPr>
            <w:tcW w:w="3033" w:type="dxa"/>
            <w:tcBorders>
              <w:top w:val="single" w:sz="4" w:space="0" w:color="auto"/>
            </w:tcBorders>
            <w:vAlign w:val="center"/>
          </w:tcPr>
          <w:p w14:paraId="11094A0D" w14:textId="6C1580D4" w:rsidR="00FF40E2" w:rsidRPr="007F6009" w:rsidRDefault="00AF3DC2" w:rsidP="00FF40E2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7F6009">
              <w:rPr>
                <w:rFonts w:eastAsia="Times New Roman" w:cs="Times New Roman"/>
                <w:sz w:val="18"/>
                <w:szCs w:val="18"/>
                <w:lang w:val="en-US"/>
              </w:rPr>
              <w:t>Longlines 29</w:t>
            </w:r>
            <w:r w:rsidR="00FF40E2" w:rsidRPr="007F6009">
              <w:rPr>
                <w:rFonts w:eastAsia="Times New Roman" w:cs="Times New Roman"/>
                <w:sz w:val="18"/>
                <w:szCs w:val="18"/>
                <w:lang w:val="en-US"/>
              </w:rPr>
              <w:t>%</w:t>
            </w:r>
          </w:p>
        </w:tc>
        <w:tc>
          <w:tcPr>
            <w:tcW w:w="2841" w:type="dxa"/>
            <w:tcBorders>
              <w:top w:val="single" w:sz="4" w:space="0" w:color="auto"/>
            </w:tcBorders>
            <w:vAlign w:val="center"/>
          </w:tcPr>
          <w:p w14:paraId="2C6A8487" w14:textId="5B12516F" w:rsidR="00FF40E2" w:rsidRPr="007F6009" w:rsidRDefault="00AF3DC2" w:rsidP="00FF40E2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7F6009">
              <w:rPr>
                <w:rFonts w:eastAsia="Times New Roman" w:cs="Times New Roman"/>
                <w:sz w:val="18"/>
                <w:szCs w:val="18"/>
                <w:lang w:val="en-US"/>
              </w:rPr>
              <w:t>Trawl 71</w:t>
            </w:r>
            <w:r w:rsidR="00FF40E2" w:rsidRPr="007F6009">
              <w:rPr>
                <w:rFonts w:eastAsia="Times New Roman" w:cs="Times New Roman"/>
                <w:sz w:val="18"/>
                <w:szCs w:val="18"/>
                <w:lang w:val="en-US"/>
              </w:rPr>
              <w:t>%</w:t>
            </w:r>
          </w:p>
        </w:tc>
        <w:tc>
          <w:tcPr>
            <w:tcW w:w="2003" w:type="dxa"/>
            <w:vMerge w:val="restart"/>
            <w:tcBorders>
              <w:top w:val="single" w:sz="4" w:space="0" w:color="auto"/>
            </w:tcBorders>
            <w:vAlign w:val="center"/>
          </w:tcPr>
          <w:p w14:paraId="0D6B048A" w14:textId="0C9614F1" w:rsidR="00FF40E2" w:rsidRPr="007F6009" w:rsidRDefault="00FF40E2" w:rsidP="005201D6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7F6009">
              <w:rPr>
                <w:rFonts w:eastAsia="Times New Roman" w:cs="Times New Roman"/>
                <w:sz w:val="18"/>
                <w:szCs w:val="18"/>
                <w:lang w:val="en-US"/>
              </w:rPr>
              <w:t>neglig</w:t>
            </w:r>
            <w:r w:rsidR="008D087D" w:rsidRPr="007F6009">
              <w:rPr>
                <w:rFonts w:eastAsia="Times New Roman" w:cs="Times New Roman"/>
                <w:sz w:val="18"/>
                <w:szCs w:val="18"/>
                <w:lang w:val="en-US"/>
              </w:rPr>
              <w:t>i</w:t>
            </w:r>
            <w:r w:rsidRPr="007F6009">
              <w:rPr>
                <w:rFonts w:eastAsia="Times New Roman" w:cs="Times New Roman"/>
                <w:sz w:val="18"/>
                <w:szCs w:val="18"/>
                <w:lang w:val="en-US"/>
              </w:rPr>
              <w:t>ble</w:t>
            </w:r>
          </w:p>
        </w:tc>
      </w:tr>
      <w:tr w:rsidR="00FF40E2" w:rsidRPr="007F6009" w14:paraId="686FBD66" w14:textId="77777777" w:rsidTr="00FF40E2">
        <w:trPr>
          <w:trHeight w:val="20"/>
          <w:jc w:val="center"/>
        </w:trPr>
        <w:tc>
          <w:tcPr>
            <w:tcW w:w="2207" w:type="dxa"/>
            <w:vMerge/>
            <w:vAlign w:val="center"/>
          </w:tcPr>
          <w:p w14:paraId="731762A8" w14:textId="77777777" w:rsidR="00FF40E2" w:rsidRPr="007F6009" w:rsidRDefault="00FF40E2" w:rsidP="00FF40E2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874" w:type="dxa"/>
            <w:gridSpan w:val="2"/>
            <w:vAlign w:val="center"/>
          </w:tcPr>
          <w:p w14:paraId="6330CC40" w14:textId="4FC3AF5D" w:rsidR="00FF40E2" w:rsidRPr="007F6009" w:rsidRDefault="005201D6" w:rsidP="005201D6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7F6009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932 </w:t>
            </w:r>
            <w:r w:rsidR="00FF40E2" w:rsidRPr="007F6009">
              <w:rPr>
                <w:rFonts w:eastAsia="Times New Roman" w:cs="Times New Roman"/>
                <w:sz w:val="18"/>
                <w:szCs w:val="18"/>
                <w:lang w:val="en-US"/>
              </w:rPr>
              <w:t>tonnes</w:t>
            </w:r>
          </w:p>
        </w:tc>
        <w:tc>
          <w:tcPr>
            <w:tcW w:w="2003" w:type="dxa"/>
            <w:vMerge/>
            <w:vAlign w:val="center"/>
          </w:tcPr>
          <w:p w14:paraId="6218B1F4" w14:textId="77777777" w:rsidR="00FF40E2" w:rsidRPr="007F6009" w:rsidRDefault="00FF40E2" w:rsidP="00FF40E2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20F2DDC1" w14:textId="77777777" w:rsidR="00796020" w:rsidRPr="007F6009" w:rsidRDefault="00796020" w:rsidP="00FF40E2">
      <w:pPr>
        <w:spacing w:after="0" w:line="240" w:lineRule="auto"/>
        <w:jc w:val="both"/>
        <w:rPr>
          <w:rFonts w:eastAsia="Times New Roman" w:cs="Times New Roman"/>
          <w:b/>
          <w:sz w:val="18"/>
          <w:szCs w:val="18"/>
          <w:lang w:val="en-US"/>
        </w:rPr>
      </w:pPr>
    </w:p>
    <w:p w14:paraId="4D565A92" w14:textId="77777777" w:rsidR="00C47D3B" w:rsidRDefault="00C47D3B">
      <w:pPr>
        <w:rPr>
          <w:rFonts w:ascii="Calibri" w:hAnsi="Calibri" w:cs="Calibri"/>
          <w:b/>
          <w:sz w:val="18"/>
          <w:lang w:val="en-US"/>
        </w:rPr>
      </w:pPr>
      <w:bookmarkStart w:id="10" w:name="CATCH_HISTORY_TABLE_CAPTION"/>
      <w:bookmarkEnd w:id="10"/>
      <w:r>
        <w:rPr>
          <w:rFonts w:ascii="Calibri" w:hAnsi="Calibri" w:cs="Calibri"/>
          <w:b/>
          <w:sz w:val="18"/>
          <w:lang w:val="en-US"/>
        </w:rPr>
        <w:br w:type="page"/>
      </w:r>
    </w:p>
    <w:p w14:paraId="42F86D7A" w14:textId="7DFC264D" w:rsidR="006039F8" w:rsidRDefault="00371C99" w:rsidP="00050FE7">
      <w:pPr>
        <w:keepNext/>
        <w:spacing w:after="0" w:line="240" w:lineRule="auto"/>
        <w:ind w:left="1304" w:hanging="1304"/>
        <w:jc w:val="both"/>
        <w:rPr>
          <w:rFonts w:eastAsia="Times New Roman" w:cs="Times New Roman"/>
          <w:sz w:val="18"/>
          <w:szCs w:val="18"/>
          <w:lang w:val="en-GB"/>
        </w:rPr>
      </w:pPr>
      <w:r w:rsidRPr="007F6009">
        <w:rPr>
          <w:rFonts w:ascii="Calibri" w:hAnsi="Calibri" w:cs="Calibri"/>
          <w:b/>
          <w:sz w:val="18"/>
          <w:lang w:val="en-US"/>
        </w:rPr>
        <w:lastRenderedPageBreak/>
        <w:t>Table 8</w:t>
      </w:r>
      <w:r w:rsidRPr="007F6009">
        <w:rPr>
          <w:rFonts w:ascii="Calibri" w:hAnsi="Calibri" w:cs="Calibri"/>
          <w:b/>
          <w:sz w:val="18"/>
          <w:lang w:val="en-US"/>
        </w:rPr>
        <w:tab/>
      </w:r>
      <w:r w:rsidR="006039F8">
        <w:rPr>
          <w:rFonts w:eastAsia="Times New Roman" w:cs="Times New Roman"/>
          <w:sz w:val="18"/>
          <w:szCs w:val="18"/>
          <w:lang w:val="en-GB"/>
        </w:rPr>
        <w:t>Blue ling in Subarea 14 and Division 5.a</w:t>
      </w:r>
      <w:r w:rsidR="006039F8" w:rsidRPr="00C722CC">
        <w:rPr>
          <w:rFonts w:eastAsia="Times New Roman" w:cs="Times New Roman"/>
          <w:sz w:val="18"/>
          <w:szCs w:val="18"/>
          <w:lang w:val="en-GB"/>
        </w:rPr>
        <w:t xml:space="preserve">. History of </w:t>
      </w:r>
      <w:r w:rsidR="006039F8">
        <w:rPr>
          <w:rFonts w:eastAsia="Times New Roman" w:cs="Times New Roman"/>
          <w:sz w:val="18"/>
          <w:szCs w:val="18"/>
          <w:lang w:val="en-GB"/>
        </w:rPr>
        <w:t xml:space="preserve">official </w:t>
      </w:r>
      <w:r w:rsidR="006039F8" w:rsidRPr="00C722CC">
        <w:rPr>
          <w:rFonts w:eastAsia="Times New Roman" w:cs="Times New Roman"/>
          <w:sz w:val="18"/>
          <w:szCs w:val="18"/>
          <w:lang w:val="en-GB"/>
        </w:rPr>
        <w:t xml:space="preserve">commercial catch </w:t>
      </w:r>
      <w:r w:rsidR="006039F8">
        <w:rPr>
          <w:rFonts w:eastAsia="Times New Roman" w:cs="Times New Roman"/>
          <w:sz w:val="18"/>
          <w:szCs w:val="18"/>
          <w:lang w:val="en-GB"/>
        </w:rPr>
        <w:t xml:space="preserve">in Division 5.a by </w:t>
      </w:r>
      <w:r w:rsidR="006039F8" w:rsidRPr="00C722CC">
        <w:rPr>
          <w:rFonts w:eastAsia="Times New Roman" w:cs="Times New Roman"/>
          <w:sz w:val="18"/>
          <w:szCs w:val="18"/>
          <w:lang w:val="en-GB"/>
        </w:rPr>
        <w:t>country</w:t>
      </w:r>
      <w:r w:rsidR="005201D6">
        <w:rPr>
          <w:rFonts w:eastAsia="Times New Roman" w:cs="Times New Roman"/>
          <w:sz w:val="18"/>
          <w:szCs w:val="18"/>
          <w:lang w:val="en-GB"/>
        </w:rPr>
        <w:t xml:space="preserve"> </w:t>
      </w:r>
      <w:r w:rsidR="005201D6">
        <w:rPr>
          <w:rFonts w:ascii="Calibri" w:hAnsi="Calibri" w:cs="Calibri"/>
          <w:color w:val="000000"/>
          <w:sz w:val="18"/>
          <w:lang w:val="en-US"/>
        </w:rPr>
        <w:t>participating in the fishery</w:t>
      </w:r>
      <w:r w:rsidR="00AF3DC2">
        <w:rPr>
          <w:rFonts w:ascii="Calibri" w:hAnsi="Calibri" w:cs="Calibri"/>
          <w:color w:val="000000"/>
          <w:sz w:val="18"/>
          <w:lang w:val="en-US"/>
        </w:rPr>
        <w:t xml:space="preserve"> </w:t>
      </w:r>
      <w:r w:rsidR="006039F8">
        <w:rPr>
          <w:rFonts w:eastAsia="Times New Roman" w:cs="Times New Roman"/>
          <w:sz w:val="18"/>
          <w:szCs w:val="18"/>
          <w:lang w:val="en-GB"/>
        </w:rPr>
        <w:t>in tonnes.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2"/>
        <w:gridCol w:w="1466"/>
        <w:gridCol w:w="1465"/>
        <w:gridCol w:w="1465"/>
        <w:gridCol w:w="1466"/>
        <w:gridCol w:w="1466"/>
        <w:gridCol w:w="1466"/>
      </w:tblGrid>
      <w:tr w:rsidR="00CA6DC9" w:rsidRPr="00DB51CA" w14:paraId="2AADCEC3" w14:textId="77777777" w:rsidTr="00C37F06">
        <w:trPr>
          <w:trHeight w:val="20"/>
          <w:tblHeader/>
          <w:jc w:val="center"/>
        </w:trPr>
        <w:tc>
          <w:tcPr>
            <w:tcW w:w="1418" w:type="dxa"/>
            <w:shd w:val="clear" w:color="auto" w:fill="E8EAEA"/>
            <w:vAlign w:val="center"/>
          </w:tcPr>
          <w:p w14:paraId="4F8CC0DA" w14:textId="77777777" w:rsidR="006039F8" w:rsidRPr="007716A8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val="is-IS"/>
              </w:rPr>
            </w:pPr>
            <w:r w:rsidRPr="007716A8">
              <w:rPr>
                <w:rFonts w:eastAsia="Times New Roman" w:cs="Times New Roman"/>
                <w:bCs/>
                <w:sz w:val="18"/>
                <w:szCs w:val="18"/>
                <w:lang w:val="is-IS"/>
              </w:rPr>
              <w:t>Year</w:t>
            </w:r>
          </w:p>
        </w:tc>
        <w:tc>
          <w:tcPr>
            <w:tcW w:w="1474" w:type="dxa"/>
            <w:shd w:val="clear" w:color="auto" w:fill="E8EAEA"/>
            <w:vAlign w:val="center"/>
          </w:tcPr>
          <w:p w14:paraId="65CF5BBC" w14:textId="77777777" w:rsidR="006039F8" w:rsidRPr="007716A8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val="is-IS"/>
              </w:rPr>
            </w:pPr>
            <w:r w:rsidRPr="007716A8">
              <w:rPr>
                <w:rFonts w:eastAsia="Times New Roman" w:cs="Times New Roman"/>
                <w:bCs/>
                <w:sz w:val="18"/>
                <w:szCs w:val="18"/>
                <w:lang w:val="is-IS"/>
              </w:rPr>
              <w:t>Faroes</w:t>
            </w:r>
          </w:p>
        </w:tc>
        <w:tc>
          <w:tcPr>
            <w:tcW w:w="1473" w:type="dxa"/>
            <w:shd w:val="clear" w:color="auto" w:fill="E8EAEA"/>
            <w:vAlign w:val="center"/>
          </w:tcPr>
          <w:p w14:paraId="5EFF34C1" w14:textId="77777777" w:rsidR="006039F8" w:rsidRPr="007716A8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val="is-IS"/>
              </w:rPr>
            </w:pPr>
            <w:r w:rsidRPr="007716A8">
              <w:rPr>
                <w:rFonts w:eastAsia="Times New Roman" w:cs="Times New Roman"/>
                <w:bCs/>
                <w:sz w:val="18"/>
                <w:szCs w:val="18"/>
                <w:lang w:val="is-IS"/>
              </w:rPr>
              <w:t>Germany</w:t>
            </w:r>
          </w:p>
        </w:tc>
        <w:tc>
          <w:tcPr>
            <w:tcW w:w="1473" w:type="dxa"/>
            <w:shd w:val="clear" w:color="auto" w:fill="E8EAEA"/>
            <w:vAlign w:val="center"/>
          </w:tcPr>
          <w:p w14:paraId="7F97BACF" w14:textId="77777777" w:rsidR="006039F8" w:rsidRPr="007716A8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val="is-IS"/>
              </w:rPr>
            </w:pPr>
            <w:r w:rsidRPr="007716A8">
              <w:rPr>
                <w:rFonts w:eastAsia="Times New Roman" w:cs="Times New Roman"/>
                <w:bCs/>
                <w:sz w:val="18"/>
                <w:szCs w:val="18"/>
                <w:lang w:val="is-IS"/>
              </w:rPr>
              <w:t>Iceland</w:t>
            </w:r>
          </w:p>
        </w:tc>
        <w:tc>
          <w:tcPr>
            <w:tcW w:w="1474" w:type="dxa"/>
            <w:shd w:val="clear" w:color="auto" w:fill="E8EAEA"/>
            <w:vAlign w:val="center"/>
          </w:tcPr>
          <w:p w14:paraId="7AE68A36" w14:textId="77777777" w:rsidR="006039F8" w:rsidRPr="007716A8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val="is-IS"/>
              </w:rPr>
            </w:pPr>
            <w:r w:rsidRPr="007716A8">
              <w:rPr>
                <w:rFonts w:eastAsia="Times New Roman" w:cs="Times New Roman"/>
                <w:bCs/>
                <w:sz w:val="18"/>
                <w:szCs w:val="18"/>
                <w:lang w:val="is-IS"/>
              </w:rPr>
              <w:t>Norway</w:t>
            </w:r>
          </w:p>
        </w:tc>
        <w:tc>
          <w:tcPr>
            <w:tcW w:w="1474" w:type="dxa"/>
            <w:shd w:val="clear" w:color="auto" w:fill="E8EAEA"/>
            <w:vAlign w:val="center"/>
          </w:tcPr>
          <w:p w14:paraId="795132EC" w14:textId="77777777" w:rsidR="006039F8" w:rsidRPr="007716A8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val="is-IS"/>
              </w:rPr>
            </w:pPr>
            <w:r w:rsidRPr="007716A8">
              <w:rPr>
                <w:rFonts w:eastAsia="Times New Roman" w:cs="Times New Roman"/>
                <w:bCs/>
                <w:sz w:val="18"/>
                <w:szCs w:val="18"/>
                <w:lang w:val="is-IS"/>
              </w:rPr>
              <w:t>UK</w:t>
            </w:r>
          </w:p>
        </w:tc>
        <w:tc>
          <w:tcPr>
            <w:tcW w:w="1474" w:type="dxa"/>
            <w:shd w:val="clear" w:color="auto" w:fill="E8EAEA"/>
            <w:vAlign w:val="center"/>
          </w:tcPr>
          <w:p w14:paraId="3B1B8AEF" w14:textId="77777777" w:rsidR="006039F8" w:rsidRPr="007716A8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Cs/>
                <w:sz w:val="18"/>
                <w:szCs w:val="18"/>
                <w:lang w:val="is-IS"/>
              </w:rPr>
            </w:pPr>
            <w:r w:rsidRPr="007716A8">
              <w:rPr>
                <w:rFonts w:eastAsia="Times New Roman" w:cs="Times New Roman"/>
                <w:bCs/>
                <w:sz w:val="18"/>
                <w:szCs w:val="18"/>
                <w:lang w:val="is-IS"/>
              </w:rPr>
              <w:t>Total</w:t>
            </w:r>
          </w:p>
        </w:tc>
      </w:tr>
      <w:tr w:rsidR="00CA6DC9" w:rsidRPr="00DB51CA" w14:paraId="42DDC7C5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68E1E3CE" w14:textId="77777777" w:rsidR="006039F8" w:rsidRPr="00BB0DF9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1973</w:t>
            </w:r>
          </w:p>
        </w:tc>
        <w:tc>
          <w:tcPr>
            <w:tcW w:w="1474" w:type="dxa"/>
            <w:vAlign w:val="center"/>
          </w:tcPr>
          <w:p w14:paraId="3CED554A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74</w:t>
            </w:r>
          </w:p>
        </w:tc>
        <w:tc>
          <w:tcPr>
            <w:tcW w:w="1473" w:type="dxa"/>
            <w:vAlign w:val="center"/>
          </w:tcPr>
          <w:p w14:paraId="77EDD098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1678</w:t>
            </w:r>
          </w:p>
        </w:tc>
        <w:tc>
          <w:tcPr>
            <w:tcW w:w="1473" w:type="dxa"/>
            <w:vAlign w:val="center"/>
          </w:tcPr>
          <w:p w14:paraId="796859D1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548</w:t>
            </w:r>
          </w:p>
        </w:tc>
        <w:tc>
          <w:tcPr>
            <w:tcW w:w="1474" w:type="dxa"/>
            <w:vAlign w:val="center"/>
          </w:tcPr>
          <w:p w14:paraId="334A97D8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</w:t>
            </w:r>
          </w:p>
        </w:tc>
        <w:tc>
          <w:tcPr>
            <w:tcW w:w="1474" w:type="dxa"/>
            <w:vAlign w:val="center"/>
          </w:tcPr>
          <w:p w14:paraId="4FB0091E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61</w:t>
            </w:r>
          </w:p>
        </w:tc>
        <w:tc>
          <w:tcPr>
            <w:tcW w:w="1474" w:type="dxa"/>
            <w:vAlign w:val="center"/>
          </w:tcPr>
          <w:p w14:paraId="2F5AA0F6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2367</w:t>
            </w:r>
          </w:p>
        </w:tc>
      </w:tr>
      <w:tr w:rsidR="00CA6DC9" w:rsidRPr="00DB51CA" w14:paraId="58119924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5145B891" w14:textId="77777777" w:rsidR="006039F8" w:rsidRPr="00BB0DF9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1974</w:t>
            </w:r>
          </w:p>
        </w:tc>
        <w:tc>
          <w:tcPr>
            <w:tcW w:w="1474" w:type="dxa"/>
            <w:vAlign w:val="center"/>
          </w:tcPr>
          <w:p w14:paraId="7AC67102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34</w:t>
            </w:r>
          </w:p>
        </w:tc>
        <w:tc>
          <w:tcPr>
            <w:tcW w:w="1473" w:type="dxa"/>
            <w:vAlign w:val="center"/>
          </w:tcPr>
          <w:p w14:paraId="29EA4DDE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1959</w:t>
            </w:r>
          </w:p>
        </w:tc>
        <w:tc>
          <w:tcPr>
            <w:tcW w:w="1473" w:type="dxa"/>
            <w:vAlign w:val="center"/>
          </w:tcPr>
          <w:p w14:paraId="1CBA061B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331</w:t>
            </w:r>
          </w:p>
        </w:tc>
        <w:tc>
          <w:tcPr>
            <w:tcW w:w="1474" w:type="dxa"/>
            <w:vAlign w:val="center"/>
          </w:tcPr>
          <w:p w14:paraId="27890616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140</w:t>
            </w:r>
          </w:p>
        </w:tc>
        <w:tc>
          <w:tcPr>
            <w:tcW w:w="1474" w:type="dxa"/>
            <w:vAlign w:val="center"/>
          </w:tcPr>
          <w:p w14:paraId="4EBB5062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32</w:t>
            </w:r>
          </w:p>
        </w:tc>
        <w:tc>
          <w:tcPr>
            <w:tcW w:w="1474" w:type="dxa"/>
            <w:vAlign w:val="center"/>
          </w:tcPr>
          <w:p w14:paraId="0307AA01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2496</w:t>
            </w:r>
          </w:p>
        </w:tc>
      </w:tr>
      <w:tr w:rsidR="00CA6DC9" w:rsidRPr="00BB0DF9" w14:paraId="7359F8A2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362CDD70" w14:textId="77777777" w:rsidR="006039F8" w:rsidRPr="00BB0DF9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1975</w:t>
            </w:r>
          </w:p>
        </w:tc>
        <w:tc>
          <w:tcPr>
            <w:tcW w:w="1474" w:type="dxa"/>
            <w:vAlign w:val="center"/>
          </w:tcPr>
          <w:p w14:paraId="7237D69E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69</w:t>
            </w:r>
          </w:p>
        </w:tc>
        <w:tc>
          <w:tcPr>
            <w:tcW w:w="1473" w:type="dxa"/>
            <w:vAlign w:val="center"/>
          </w:tcPr>
          <w:p w14:paraId="63316FCB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1418</w:t>
            </w:r>
          </w:p>
        </w:tc>
        <w:tc>
          <w:tcPr>
            <w:tcW w:w="1473" w:type="dxa"/>
            <w:vAlign w:val="center"/>
          </w:tcPr>
          <w:p w14:paraId="7A9ABD72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434</w:t>
            </w:r>
          </w:p>
        </w:tc>
        <w:tc>
          <w:tcPr>
            <w:tcW w:w="1474" w:type="dxa"/>
            <w:vAlign w:val="center"/>
          </w:tcPr>
          <w:p w14:paraId="1D62C48A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366</w:t>
            </w:r>
          </w:p>
        </w:tc>
        <w:tc>
          <w:tcPr>
            <w:tcW w:w="1474" w:type="dxa"/>
            <w:vAlign w:val="center"/>
          </w:tcPr>
          <w:p w14:paraId="711A9B00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89</w:t>
            </w:r>
          </w:p>
        </w:tc>
        <w:tc>
          <w:tcPr>
            <w:tcW w:w="1474" w:type="dxa"/>
            <w:vAlign w:val="center"/>
          </w:tcPr>
          <w:p w14:paraId="24B94A09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2376</w:t>
            </w:r>
          </w:p>
        </w:tc>
      </w:tr>
      <w:tr w:rsidR="00CA6DC9" w:rsidRPr="00BB0DF9" w14:paraId="0282102C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5DA455FC" w14:textId="77777777" w:rsidR="006039F8" w:rsidRPr="00BB0DF9" w:rsidRDefault="006039F8" w:rsidP="00050FE7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1976</w:t>
            </w:r>
          </w:p>
        </w:tc>
        <w:tc>
          <w:tcPr>
            <w:tcW w:w="1474" w:type="dxa"/>
            <w:vAlign w:val="center"/>
          </w:tcPr>
          <w:p w14:paraId="04839D8F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29</w:t>
            </w:r>
          </w:p>
        </w:tc>
        <w:tc>
          <w:tcPr>
            <w:tcW w:w="1473" w:type="dxa"/>
            <w:vAlign w:val="center"/>
          </w:tcPr>
          <w:p w14:paraId="484037D6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1222</w:t>
            </w:r>
          </w:p>
        </w:tc>
        <w:tc>
          <w:tcPr>
            <w:tcW w:w="1473" w:type="dxa"/>
            <w:vAlign w:val="center"/>
          </w:tcPr>
          <w:p w14:paraId="62AAF21E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624</w:t>
            </w:r>
          </w:p>
        </w:tc>
        <w:tc>
          <w:tcPr>
            <w:tcW w:w="1474" w:type="dxa"/>
            <w:vAlign w:val="center"/>
          </w:tcPr>
          <w:p w14:paraId="53175FE2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135</w:t>
            </w:r>
          </w:p>
        </w:tc>
        <w:tc>
          <w:tcPr>
            <w:tcW w:w="1474" w:type="dxa"/>
            <w:vAlign w:val="center"/>
          </w:tcPr>
          <w:p w14:paraId="42C64C06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28</w:t>
            </w:r>
          </w:p>
        </w:tc>
        <w:tc>
          <w:tcPr>
            <w:tcW w:w="1474" w:type="dxa"/>
            <w:vAlign w:val="center"/>
          </w:tcPr>
          <w:p w14:paraId="4C5F63BC" w14:textId="77777777" w:rsidR="006039F8" w:rsidRPr="00BB0DF9" w:rsidRDefault="006039F8" w:rsidP="00050FE7">
            <w:pPr>
              <w:keepNext/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2038</w:t>
            </w:r>
          </w:p>
        </w:tc>
      </w:tr>
      <w:tr w:rsidR="00CA6DC9" w:rsidRPr="00BB0DF9" w14:paraId="6C59BC5D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52B31889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1977</w:t>
            </w:r>
          </w:p>
        </w:tc>
        <w:tc>
          <w:tcPr>
            <w:tcW w:w="1474" w:type="dxa"/>
            <w:vAlign w:val="center"/>
          </w:tcPr>
          <w:p w14:paraId="3BC1349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39</w:t>
            </w:r>
          </w:p>
        </w:tc>
        <w:tc>
          <w:tcPr>
            <w:tcW w:w="1473" w:type="dxa"/>
            <w:vAlign w:val="center"/>
          </w:tcPr>
          <w:p w14:paraId="7E0B2FC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1253</w:t>
            </w:r>
          </w:p>
        </w:tc>
        <w:tc>
          <w:tcPr>
            <w:tcW w:w="1473" w:type="dxa"/>
            <w:vAlign w:val="center"/>
          </w:tcPr>
          <w:p w14:paraId="0E35354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700</w:t>
            </w:r>
          </w:p>
        </w:tc>
        <w:tc>
          <w:tcPr>
            <w:tcW w:w="1474" w:type="dxa"/>
            <w:vAlign w:val="center"/>
          </w:tcPr>
          <w:p w14:paraId="2A4A611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317</w:t>
            </w:r>
          </w:p>
        </w:tc>
        <w:tc>
          <w:tcPr>
            <w:tcW w:w="1474" w:type="dxa"/>
            <w:vAlign w:val="center"/>
          </w:tcPr>
          <w:p w14:paraId="027B062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44A7970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2309</w:t>
            </w:r>
          </w:p>
        </w:tc>
      </w:tr>
      <w:tr w:rsidR="00CA6DC9" w:rsidRPr="00BB0DF9" w14:paraId="03AC1E83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499C1DF1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1978</w:t>
            </w:r>
          </w:p>
        </w:tc>
        <w:tc>
          <w:tcPr>
            <w:tcW w:w="1474" w:type="dxa"/>
            <w:vAlign w:val="center"/>
          </w:tcPr>
          <w:p w14:paraId="05357E9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38</w:t>
            </w:r>
          </w:p>
        </w:tc>
        <w:tc>
          <w:tcPr>
            <w:tcW w:w="1473" w:type="dxa"/>
            <w:vAlign w:val="center"/>
          </w:tcPr>
          <w:p w14:paraId="7046511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54A2420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1237</w:t>
            </w:r>
          </w:p>
        </w:tc>
        <w:tc>
          <w:tcPr>
            <w:tcW w:w="1474" w:type="dxa"/>
            <w:vAlign w:val="center"/>
          </w:tcPr>
          <w:p w14:paraId="6FCB58C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156</w:t>
            </w:r>
          </w:p>
        </w:tc>
        <w:tc>
          <w:tcPr>
            <w:tcW w:w="1474" w:type="dxa"/>
            <w:vAlign w:val="center"/>
          </w:tcPr>
          <w:p w14:paraId="67190B5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46D565B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1431</w:t>
            </w:r>
          </w:p>
        </w:tc>
      </w:tr>
      <w:tr w:rsidR="00CA6DC9" w:rsidRPr="00BB0DF9" w14:paraId="0529F743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7D1B32D2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1979</w:t>
            </w:r>
          </w:p>
        </w:tc>
        <w:tc>
          <w:tcPr>
            <w:tcW w:w="1474" w:type="dxa"/>
            <w:vAlign w:val="center"/>
          </w:tcPr>
          <w:p w14:paraId="17799B1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85</w:t>
            </w:r>
          </w:p>
        </w:tc>
        <w:tc>
          <w:tcPr>
            <w:tcW w:w="1473" w:type="dxa"/>
            <w:vAlign w:val="center"/>
          </w:tcPr>
          <w:p w14:paraId="2F3EFA4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1E1334A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2019</w:t>
            </w:r>
          </w:p>
        </w:tc>
        <w:tc>
          <w:tcPr>
            <w:tcW w:w="1474" w:type="dxa"/>
            <w:vAlign w:val="center"/>
          </w:tcPr>
          <w:p w14:paraId="61D6D3F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98</w:t>
            </w:r>
          </w:p>
        </w:tc>
        <w:tc>
          <w:tcPr>
            <w:tcW w:w="1474" w:type="dxa"/>
            <w:vAlign w:val="center"/>
          </w:tcPr>
          <w:p w14:paraId="098F600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5C640BE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2202</w:t>
            </w:r>
          </w:p>
        </w:tc>
      </w:tr>
      <w:tr w:rsidR="00CA6DC9" w:rsidRPr="00BB0DF9" w14:paraId="271B9BB6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35FF845B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1980</w:t>
            </w:r>
          </w:p>
        </w:tc>
        <w:tc>
          <w:tcPr>
            <w:tcW w:w="1474" w:type="dxa"/>
            <w:vAlign w:val="center"/>
          </w:tcPr>
          <w:p w14:paraId="268567AF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183</w:t>
            </w:r>
          </w:p>
        </w:tc>
        <w:tc>
          <w:tcPr>
            <w:tcW w:w="1473" w:type="dxa"/>
            <w:vAlign w:val="center"/>
          </w:tcPr>
          <w:p w14:paraId="66E7692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56B91EE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8133</w:t>
            </w:r>
          </w:p>
        </w:tc>
        <w:tc>
          <w:tcPr>
            <w:tcW w:w="1474" w:type="dxa"/>
            <w:vAlign w:val="center"/>
          </w:tcPr>
          <w:p w14:paraId="16E3972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83</w:t>
            </w:r>
          </w:p>
        </w:tc>
        <w:tc>
          <w:tcPr>
            <w:tcW w:w="1474" w:type="dxa"/>
            <w:vAlign w:val="center"/>
          </w:tcPr>
          <w:p w14:paraId="342A8A1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5F003C7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8399</w:t>
            </w:r>
          </w:p>
        </w:tc>
      </w:tr>
      <w:tr w:rsidR="00CA6DC9" w:rsidRPr="00BB0DF9" w14:paraId="4293E14F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693154BB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1981</w:t>
            </w:r>
          </w:p>
        </w:tc>
        <w:tc>
          <w:tcPr>
            <w:tcW w:w="1474" w:type="dxa"/>
            <w:vAlign w:val="center"/>
          </w:tcPr>
          <w:p w14:paraId="248C6BF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220</w:t>
            </w:r>
          </w:p>
        </w:tc>
        <w:tc>
          <w:tcPr>
            <w:tcW w:w="1473" w:type="dxa"/>
            <w:vAlign w:val="center"/>
          </w:tcPr>
          <w:p w14:paraId="3A15C68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706D276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7952</w:t>
            </w:r>
          </w:p>
        </w:tc>
        <w:tc>
          <w:tcPr>
            <w:tcW w:w="1474" w:type="dxa"/>
            <w:vAlign w:val="center"/>
          </w:tcPr>
          <w:p w14:paraId="268E049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229</w:t>
            </w:r>
          </w:p>
        </w:tc>
        <w:tc>
          <w:tcPr>
            <w:tcW w:w="1474" w:type="dxa"/>
            <w:vAlign w:val="center"/>
          </w:tcPr>
          <w:p w14:paraId="315220A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36BB17F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8401</w:t>
            </w:r>
          </w:p>
        </w:tc>
      </w:tr>
      <w:tr w:rsidR="00CA6DC9" w:rsidRPr="00BB0DF9" w14:paraId="2E5408F5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3E376778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1982</w:t>
            </w:r>
          </w:p>
        </w:tc>
        <w:tc>
          <w:tcPr>
            <w:tcW w:w="1474" w:type="dxa"/>
            <w:vAlign w:val="center"/>
          </w:tcPr>
          <w:p w14:paraId="6E89434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224</w:t>
            </w:r>
          </w:p>
        </w:tc>
        <w:tc>
          <w:tcPr>
            <w:tcW w:w="1473" w:type="dxa"/>
            <w:vAlign w:val="center"/>
          </w:tcPr>
          <w:p w14:paraId="22E6EF1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106ECEE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5945</w:t>
            </w:r>
          </w:p>
        </w:tc>
        <w:tc>
          <w:tcPr>
            <w:tcW w:w="1474" w:type="dxa"/>
            <w:vAlign w:val="center"/>
          </w:tcPr>
          <w:p w14:paraId="06031D7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64</w:t>
            </w:r>
          </w:p>
        </w:tc>
        <w:tc>
          <w:tcPr>
            <w:tcW w:w="1474" w:type="dxa"/>
            <w:vAlign w:val="center"/>
          </w:tcPr>
          <w:p w14:paraId="408E8A5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375E0E3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6233</w:t>
            </w:r>
          </w:p>
        </w:tc>
      </w:tr>
      <w:tr w:rsidR="00CA6DC9" w:rsidRPr="00BB0DF9" w14:paraId="211D20F7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68E86296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1983</w:t>
            </w:r>
          </w:p>
        </w:tc>
        <w:tc>
          <w:tcPr>
            <w:tcW w:w="1474" w:type="dxa"/>
            <w:vAlign w:val="center"/>
          </w:tcPr>
          <w:p w14:paraId="361B0E8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1195</w:t>
            </w:r>
          </w:p>
        </w:tc>
        <w:tc>
          <w:tcPr>
            <w:tcW w:w="1473" w:type="dxa"/>
            <w:vAlign w:val="center"/>
          </w:tcPr>
          <w:p w14:paraId="470A0CF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679F4B9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5117</w:t>
            </w:r>
          </w:p>
        </w:tc>
        <w:tc>
          <w:tcPr>
            <w:tcW w:w="1474" w:type="dxa"/>
            <w:vAlign w:val="center"/>
          </w:tcPr>
          <w:p w14:paraId="6524027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402</w:t>
            </w:r>
          </w:p>
        </w:tc>
        <w:tc>
          <w:tcPr>
            <w:tcW w:w="1474" w:type="dxa"/>
            <w:vAlign w:val="center"/>
          </w:tcPr>
          <w:p w14:paraId="317ED5C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69DB677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6714</w:t>
            </w:r>
          </w:p>
        </w:tc>
      </w:tr>
      <w:tr w:rsidR="00CA6DC9" w:rsidRPr="00BB0DF9" w14:paraId="1762320E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75866A4F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1984</w:t>
            </w:r>
          </w:p>
        </w:tc>
        <w:tc>
          <w:tcPr>
            <w:tcW w:w="1474" w:type="dxa"/>
            <w:vAlign w:val="center"/>
          </w:tcPr>
          <w:p w14:paraId="40A95CF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353</w:t>
            </w:r>
          </w:p>
        </w:tc>
        <w:tc>
          <w:tcPr>
            <w:tcW w:w="1473" w:type="dxa"/>
            <w:vAlign w:val="center"/>
          </w:tcPr>
          <w:p w14:paraId="3C5FA0AF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3BA41B3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3122</w:t>
            </w:r>
          </w:p>
        </w:tc>
        <w:tc>
          <w:tcPr>
            <w:tcW w:w="1474" w:type="dxa"/>
            <w:vAlign w:val="center"/>
          </w:tcPr>
          <w:p w14:paraId="21B4C4F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31</w:t>
            </w:r>
          </w:p>
        </w:tc>
        <w:tc>
          <w:tcPr>
            <w:tcW w:w="1474" w:type="dxa"/>
            <w:vAlign w:val="center"/>
          </w:tcPr>
          <w:p w14:paraId="2EF4926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77A1DB2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3506</w:t>
            </w:r>
          </w:p>
        </w:tc>
      </w:tr>
      <w:tr w:rsidR="00CA6DC9" w:rsidRPr="00BB0DF9" w14:paraId="1E6D5C10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2D26FB5C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1985</w:t>
            </w:r>
          </w:p>
        </w:tc>
        <w:tc>
          <w:tcPr>
            <w:tcW w:w="1474" w:type="dxa"/>
            <w:vAlign w:val="center"/>
          </w:tcPr>
          <w:p w14:paraId="4B85BBB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59</w:t>
            </w:r>
          </w:p>
        </w:tc>
        <w:tc>
          <w:tcPr>
            <w:tcW w:w="1473" w:type="dxa"/>
            <w:vAlign w:val="center"/>
          </w:tcPr>
          <w:p w14:paraId="647EECF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7454996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1407</w:t>
            </w:r>
          </w:p>
        </w:tc>
        <w:tc>
          <w:tcPr>
            <w:tcW w:w="1474" w:type="dxa"/>
            <w:vAlign w:val="center"/>
          </w:tcPr>
          <w:p w14:paraId="6C8D61E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</w:t>
            </w:r>
          </w:p>
        </w:tc>
        <w:tc>
          <w:tcPr>
            <w:tcW w:w="1474" w:type="dxa"/>
            <w:vAlign w:val="center"/>
          </w:tcPr>
          <w:p w14:paraId="06F0B26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5AF9062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1473</w:t>
            </w:r>
          </w:p>
        </w:tc>
      </w:tr>
      <w:tr w:rsidR="00CA6DC9" w:rsidRPr="00BB0DF9" w14:paraId="54734AF2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64718224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1986</w:t>
            </w:r>
          </w:p>
        </w:tc>
        <w:tc>
          <w:tcPr>
            <w:tcW w:w="1474" w:type="dxa"/>
            <w:vAlign w:val="center"/>
          </w:tcPr>
          <w:p w14:paraId="719A7EF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69</w:t>
            </w:r>
          </w:p>
        </w:tc>
        <w:tc>
          <w:tcPr>
            <w:tcW w:w="1473" w:type="dxa"/>
            <w:vAlign w:val="center"/>
          </w:tcPr>
          <w:p w14:paraId="4F06769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45FF7D9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1774</w:t>
            </w:r>
          </w:p>
        </w:tc>
        <w:tc>
          <w:tcPr>
            <w:tcW w:w="1474" w:type="dxa"/>
            <w:vAlign w:val="center"/>
          </w:tcPr>
          <w:p w14:paraId="7582707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</w:t>
            </w:r>
          </w:p>
        </w:tc>
        <w:tc>
          <w:tcPr>
            <w:tcW w:w="1474" w:type="dxa"/>
            <w:vAlign w:val="center"/>
          </w:tcPr>
          <w:p w14:paraId="2822225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408BF64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1851</w:t>
            </w:r>
          </w:p>
        </w:tc>
      </w:tr>
      <w:tr w:rsidR="00CA6DC9" w:rsidRPr="00BB0DF9" w14:paraId="00D6F972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660F0140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1987</w:t>
            </w:r>
          </w:p>
        </w:tc>
        <w:tc>
          <w:tcPr>
            <w:tcW w:w="1474" w:type="dxa"/>
            <w:vAlign w:val="center"/>
          </w:tcPr>
          <w:p w14:paraId="68AFDE3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75</w:t>
            </w:r>
          </w:p>
        </w:tc>
        <w:tc>
          <w:tcPr>
            <w:tcW w:w="1473" w:type="dxa"/>
            <w:vAlign w:val="center"/>
          </w:tcPr>
          <w:p w14:paraId="3DEC1E3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2650466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1693</w:t>
            </w:r>
          </w:p>
        </w:tc>
        <w:tc>
          <w:tcPr>
            <w:tcW w:w="1474" w:type="dxa"/>
            <w:vAlign w:val="center"/>
          </w:tcPr>
          <w:p w14:paraId="70AA95A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</w:t>
            </w:r>
          </w:p>
        </w:tc>
        <w:tc>
          <w:tcPr>
            <w:tcW w:w="1474" w:type="dxa"/>
            <w:vAlign w:val="center"/>
          </w:tcPr>
          <w:p w14:paraId="5B3BB0CF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1BFAD55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1776</w:t>
            </w:r>
          </w:p>
        </w:tc>
      </w:tr>
      <w:tr w:rsidR="00CA6DC9" w:rsidRPr="00BB0DF9" w14:paraId="0F3B5BF7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522C3C8A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1988</w:t>
            </w:r>
          </w:p>
        </w:tc>
        <w:tc>
          <w:tcPr>
            <w:tcW w:w="1474" w:type="dxa"/>
            <w:vAlign w:val="center"/>
          </w:tcPr>
          <w:p w14:paraId="061B67D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271</w:t>
            </w:r>
          </w:p>
        </w:tc>
        <w:tc>
          <w:tcPr>
            <w:tcW w:w="1473" w:type="dxa"/>
            <w:vAlign w:val="center"/>
          </w:tcPr>
          <w:p w14:paraId="646B125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7AAAB99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1093</w:t>
            </w:r>
          </w:p>
        </w:tc>
        <w:tc>
          <w:tcPr>
            <w:tcW w:w="1474" w:type="dxa"/>
            <w:vAlign w:val="center"/>
          </w:tcPr>
          <w:p w14:paraId="029FB67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</w:t>
            </w:r>
          </w:p>
        </w:tc>
        <w:tc>
          <w:tcPr>
            <w:tcW w:w="1474" w:type="dxa"/>
            <w:vAlign w:val="center"/>
          </w:tcPr>
          <w:p w14:paraId="4427EBF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4A9347E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1371</w:t>
            </w:r>
          </w:p>
        </w:tc>
      </w:tr>
      <w:tr w:rsidR="00CA6DC9" w:rsidRPr="00BB0DF9" w14:paraId="1825D580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7343D8C9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1989</w:t>
            </w:r>
          </w:p>
        </w:tc>
        <w:tc>
          <w:tcPr>
            <w:tcW w:w="1474" w:type="dxa"/>
            <w:vAlign w:val="center"/>
          </w:tcPr>
          <w:p w14:paraId="0CE090D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403</w:t>
            </w:r>
          </w:p>
        </w:tc>
        <w:tc>
          <w:tcPr>
            <w:tcW w:w="1473" w:type="dxa"/>
            <w:vAlign w:val="center"/>
          </w:tcPr>
          <w:p w14:paraId="1E21E28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14FBF4A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2124</w:t>
            </w:r>
          </w:p>
        </w:tc>
        <w:tc>
          <w:tcPr>
            <w:tcW w:w="1474" w:type="dxa"/>
            <w:vAlign w:val="center"/>
          </w:tcPr>
          <w:p w14:paraId="20E5EA4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5</w:t>
            </w:r>
          </w:p>
        </w:tc>
        <w:tc>
          <w:tcPr>
            <w:tcW w:w="1474" w:type="dxa"/>
            <w:vAlign w:val="center"/>
          </w:tcPr>
          <w:p w14:paraId="2F58D14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7D61487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2532</w:t>
            </w:r>
          </w:p>
        </w:tc>
      </w:tr>
      <w:tr w:rsidR="00CA6DC9" w:rsidRPr="00BB0DF9" w14:paraId="2C7E1405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7E7C4213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1990</w:t>
            </w:r>
          </w:p>
        </w:tc>
        <w:tc>
          <w:tcPr>
            <w:tcW w:w="1474" w:type="dxa"/>
            <w:vAlign w:val="center"/>
          </w:tcPr>
          <w:p w14:paraId="7FFFC40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1029</w:t>
            </w:r>
          </w:p>
        </w:tc>
        <w:tc>
          <w:tcPr>
            <w:tcW w:w="1473" w:type="dxa"/>
            <w:vAlign w:val="center"/>
          </w:tcPr>
          <w:p w14:paraId="1210BEA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276DD7D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1992</w:t>
            </w:r>
          </w:p>
        </w:tc>
        <w:tc>
          <w:tcPr>
            <w:tcW w:w="1474" w:type="dxa"/>
            <w:vAlign w:val="center"/>
          </w:tcPr>
          <w:p w14:paraId="3BFF2E0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479575D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4BD7AFBF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3021</w:t>
            </w:r>
          </w:p>
        </w:tc>
      </w:tr>
      <w:tr w:rsidR="00CA6DC9" w:rsidRPr="00BB0DF9" w14:paraId="26357B0C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7BD2D14A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1991</w:t>
            </w:r>
          </w:p>
        </w:tc>
        <w:tc>
          <w:tcPr>
            <w:tcW w:w="1474" w:type="dxa"/>
            <w:vAlign w:val="center"/>
          </w:tcPr>
          <w:p w14:paraId="61B3FD0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241</w:t>
            </w:r>
          </w:p>
        </w:tc>
        <w:tc>
          <w:tcPr>
            <w:tcW w:w="1473" w:type="dxa"/>
            <w:vAlign w:val="center"/>
          </w:tcPr>
          <w:p w14:paraId="50FF5DE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6FC1FE4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1582</w:t>
            </w:r>
          </w:p>
        </w:tc>
        <w:tc>
          <w:tcPr>
            <w:tcW w:w="1474" w:type="dxa"/>
            <w:vAlign w:val="center"/>
          </w:tcPr>
          <w:p w14:paraId="004576D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03EDBA4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520F0B6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1823</w:t>
            </w:r>
          </w:p>
        </w:tc>
      </w:tr>
      <w:tr w:rsidR="00CA6DC9" w:rsidRPr="00BB0DF9" w14:paraId="40D7E121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6CBE3C05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1992</w:t>
            </w:r>
          </w:p>
        </w:tc>
        <w:tc>
          <w:tcPr>
            <w:tcW w:w="1474" w:type="dxa"/>
            <w:vAlign w:val="center"/>
          </w:tcPr>
          <w:p w14:paraId="591182A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321</w:t>
            </w:r>
          </w:p>
        </w:tc>
        <w:tc>
          <w:tcPr>
            <w:tcW w:w="1473" w:type="dxa"/>
            <w:vAlign w:val="center"/>
          </w:tcPr>
          <w:p w14:paraId="0FCE1DCF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715A393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2584</w:t>
            </w:r>
          </w:p>
        </w:tc>
        <w:tc>
          <w:tcPr>
            <w:tcW w:w="1474" w:type="dxa"/>
            <w:vAlign w:val="center"/>
          </w:tcPr>
          <w:p w14:paraId="2D518A2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2C2D192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592A24F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2905</w:t>
            </w:r>
          </w:p>
        </w:tc>
      </w:tr>
      <w:tr w:rsidR="00CA6DC9" w:rsidRPr="00BB0DF9" w14:paraId="64A00856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34E495F1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1993</w:t>
            </w:r>
          </w:p>
        </w:tc>
        <w:tc>
          <w:tcPr>
            <w:tcW w:w="1474" w:type="dxa"/>
            <w:vAlign w:val="center"/>
          </w:tcPr>
          <w:p w14:paraId="4059080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40</w:t>
            </w:r>
          </w:p>
        </w:tc>
        <w:tc>
          <w:tcPr>
            <w:tcW w:w="1473" w:type="dxa"/>
            <w:vAlign w:val="center"/>
          </w:tcPr>
          <w:p w14:paraId="3296E23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61705B3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2193</w:t>
            </w:r>
          </w:p>
        </w:tc>
        <w:tc>
          <w:tcPr>
            <w:tcW w:w="1474" w:type="dxa"/>
            <w:vAlign w:val="center"/>
          </w:tcPr>
          <w:p w14:paraId="2E68895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7B6A0DE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2EA3FFF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2233</w:t>
            </w:r>
          </w:p>
        </w:tc>
      </w:tr>
      <w:tr w:rsidR="00CA6DC9" w:rsidRPr="00BB0DF9" w14:paraId="1D2259EA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6A6CC85F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1994</w:t>
            </w:r>
          </w:p>
        </w:tc>
        <w:tc>
          <w:tcPr>
            <w:tcW w:w="1474" w:type="dxa"/>
            <w:vAlign w:val="center"/>
          </w:tcPr>
          <w:p w14:paraId="6A4FCB6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89</w:t>
            </w:r>
          </w:p>
        </w:tc>
        <w:tc>
          <w:tcPr>
            <w:tcW w:w="1473" w:type="dxa"/>
            <w:vAlign w:val="center"/>
          </w:tcPr>
          <w:p w14:paraId="123A7DD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</w:t>
            </w:r>
          </w:p>
        </w:tc>
        <w:tc>
          <w:tcPr>
            <w:tcW w:w="1473" w:type="dxa"/>
            <w:vAlign w:val="center"/>
          </w:tcPr>
          <w:p w14:paraId="68FB6C8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1542</w:t>
            </w:r>
          </w:p>
        </w:tc>
        <w:tc>
          <w:tcPr>
            <w:tcW w:w="1474" w:type="dxa"/>
            <w:vAlign w:val="center"/>
          </w:tcPr>
          <w:p w14:paraId="107EC6A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6A974E6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49A6C00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1632</w:t>
            </w:r>
          </w:p>
        </w:tc>
      </w:tr>
      <w:tr w:rsidR="00CA6DC9" w:rsidRPr="00BB0DF9" w14:paraId="601FDBA7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49E01969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1995</w:t>
            </w:r>
          </w:p>
        </w:tc>
        <w:tc>
          <w:tcPr>
            <w:tcW w:w="1474" w:type="dxa"/>
            <w:vAlign w:val="center"/>
          </w:tcPr>
          <w:p w14:paraId="353B9BD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113</w:t>
            </w:r>
          </w:p>
        </w:tc>
        <w:tc>
          <w:tcPr>
            <w:tcW w:w="1473" w:type="dxa"/>
            <w:vAlign w:val="center"/>
          </w:tcPr>
          <w:p w14:paraId="4AD6B15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</w:t>
            </w:r>
          </w:p>
        </w:tc>
        <w:tc>
          <w:tcPr>
            <w:tcW w:w="1473" w:type="dxa"/>
            <w:vAlign w:val="center"/>
          </w:tcPr>
          <w:p w14:paraId="295E4AD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1519</w:t>
            </w:r>
          </w:p>
        </w:tc>
        <w:tc>
          <w:tcPr>
            <w:tcW w:w="1474" w:type="dxa"/>
            <w:vAlign w:val="center"/>
          </w:tcPr>
          <w:p w14:paraId="2169299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5A6C59E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09C1853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1635</w:t>
            </w:r>
          </w:p>
        </w:tc>
      </w:tr>
      <w:tr w:rsidR="00CA6DC9" w:rsidRPr="00BB0DF9" w14:paraId="67733DE3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413A859C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1996</w:t>
            </w:r>
          </w:p>
        </w:tc>
        <w:tc>
          <w:tcPr>
            <w:tcW w:w="1474" w:type="dxa"/>
            <w:vAlign w:val="center"/>
          </w:tcPr>
          <w:p w14:paraId="7D2499B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36</w:t>
            </w:r>
          </w:p>
        </w:tc>
        <w:tc>
          <w:tcPr>
            <w:tcW w:w="1473" w:type="dxa"/>
            <w:vAlign w:val="center"/>
          </w:tcPr>
          <w:p w14:paraId="002B19B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</w:t>
            </w:r>
          </w:p>
        </w:tc>
        <w:tc>
          <w:tcPr>
            <w:tcW w:w="1473" w:type="dxa"/>
            <w:vAlign w:val="center"/>
          </w:tcPr>
          <w:p w14:paraId="108564F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1284</w:t>
            </w:r>
          </w:p>
        </w:tc>
        <w:tc>
          <w:tcPr>
            <w:tcW w:w="1474" w:type="dxa"/>
            <w:vAlign w:val="center"/>
          </w:tcPr>
          <w:p w14:paraId="687ED3AF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648BD01F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62BC28B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1323</w:t>
            </w:r>
          </w:p>
        </w:tc>
      </w:tr>
      <w:tr w:rsidR="00CA6DC9" w:rsidRPr="00BB0DF9" w14:paraId="2670B901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4B1A10E5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1997</w:t>
            </w:r>
          </w:p>
        </w:tc>
        <w:tc>
          <w:tcPr>
            <w:tcW w:w="1474" w:type="dxa"/>
            <w:vAlign w:val="center"/>
          </w:tcPr>
          <w:p w14:paraId="4206FC7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25</w:t>
            </w:r>
          </w:p>
        </w:tc>
        <w:tc>
          <w:tcPr>
            <w:tcW w:w="1473" w:type="dxa"/>
            <w:vAlign w:val="center"/>
          </w:tcPr>
          <w:p w14:paraId="210FD12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76D66A1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1319</w:t>
            </w:r>
          </w:p>
        </w:tc>
        <w:tc>
          <w:tcPr>
            <w:tcW w:w="1474" w:type="dxa"/>
            <w:vAlign w:val="center"/>
          </w:tcPr>
          <w:p w14:paraId="1AB0569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79F7745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2536128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1344</w:t>
            </w:r>
          </w:p>
        </w:tc>
      </w:tr>
      <w:tr w:rsidR="00CA6DC9" w:rsidRPr="00BB0DF9" w14:paraId="1ACE64D2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4D76228B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1998</w:t>
            </w:r>
          </w:p>
        </w:tc>
        <w:tc>
          <w:tcPr>
            <w:tcW w:w="1474" w:type="dxa"/>
            <w:vAlign w:val="center"/>
          </w:tcPr>
          <w:p w14:paraId="48181DC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59</w:t>
            </w:r>
          </w:p>
        </w:tc>
        <w:tc>
          <w:tcPr>
            <w:tcW w:w="1473" w:type="dxa"/>
            <w:vAlign w:val="center"/>
          </w:tcPr>
          <w:p w14:paraId="603AB7E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9</w:t>
            </w:r>
          </w:p>
        </w:tc>
        <w:tc>
          <w:tcPr>
            <w:tcW w:w="1473" w:type="dxa"/>
            <w:vAlign w:val="center"/>
          </w:tcPr>
          <w:p w14:paraId="47AEE32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1086</w:t>
            </w:r>
          </w:p>
        </w:tc>
        <w:tc>
          <w:tcPr>
            <w:tcW w:w="1474" w:type="dxa"/>
            <w:vAlign w:val="center"/>
          </w:tcPr>
          <w:p w14:paraId="1B4C2F4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54BE527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246D93D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1154</w:t>
            </w:r>
          </w:p>
        </w:tc>
      </w:tr>
      <w:tr w:rsidR="00CA6DC9" w:rsidRPr="00BB0DF9" w14:paraId="4E7B5CED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7AFE9677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1999</w:t>
            </w:r>
          </w:p>
        </w:tc>
        <w:tc>
          <w:tcPr>
            <w:tcW w:w="1474" w:type="dxa"/>
            <w:vAlign w:val="center"/>
          </w:tcPr>
          <w:p w14:paraId="13DF4CB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31</w:t>
            </w:r>
          </w:p>
        </w:tc>
        <w:tc>
          <w:tcPr>
            <w:tcW w:w="1473" w:type="dxa"/>
            <w:vAlign w:val="center"/>
          </w:tcPr>
          <w:p w14:paraId="788DE6B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</w:t>
            </w:r>
          </w:p>
        </w:tc>
        <w:tc>
          <w:tcPr>
            <w:tcW w:w="1473" w:type="dxa"/>
            <w:vAlign w:val="center"/>
          </w:tcPr>
          <w:p w14:paraId="76D8A7B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1525</w:t>
            </w:r>
          </w:p>
        </w:tc>
        <w:tc>
          <w:tcPr>
            <w:tcW w:w="1474" w:type="dxa"/>
            <w:vAlign w:val="center"/>
          </w:tcPr>
          <w:p w14:paraId="70A7CC6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</w:t>
            </w:r>
          </w:p>
        </w:tc>
        <w:tc>
          <w:tcPr>
            <w:tcW w:w="1474" w:type="dxa"/>
            <w:vAlign w:val="center"/>
          </w:tcPr>
          <w:p w14:paraId="7059AE6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11</w:t>
            </w:r>
          </w:p>
        </w:tc>
        <w:tc>
          <w:tcPr>
            <w:tcW w:w="1474" w:type="dxa"/>
            <w:vAlign w:val="center"/>
          </w:tcPr>
          <w:p w14:paraId="3B83E88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1583</w:t>
            </w:r>
          </w:p>
        </w:tc>
      </w:tr>
      <w:tr w:rsidR="00CA6DC9" w:rsidRPr="00BB0DF9" w14:paraId="4C3E6B45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6DA8D58C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2000</w:t>
            </w:r>
          </w:p>
        </w:tc>
        <w:tc>
          <w:tcPr>
            <w:tcW w:w="1474" w:type="dxa"/>
            <w:vAlign w:val="center"/>
          </w:tcPr>
          <w:p w14:paraId="011559D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2B23677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</w:t>
            </w:r>
          </w:p>
        </w:tc>
        <w:tc>
          <w:tcPr>
            <w:tcW w:w="1473" w:type="dxa"/>
            <w:vAlign w:val="center"/>
          </w:tcPr>
          <w:p w14:paraId="08441C9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1605</w:t>
            </w:r>
          </w:p>
        </w:tc>
        <w:tc>
          <w:tcPr>
            <w:tcW w:w="1474" w:type="dxa"/>
            <w:vAlign w:val="center"/>
          </w:tcPr>
          <w:p w14:paraId="3809973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25</w:t>
            </w:r>
          </w:p>
        </w:tc>
        <w:tc>
          <w:tcPr>
            <w:tcW w:w="1474" w:type="dxa"/>
            <w:vAlign w:val="center"/>
          </w:tcPr>
          <w:p w14:paraId="62FB370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</w:t>
            </w:r>
          </w:p>
        </w:tc>
        <w:tc>
          <w:tcPr>
            <w:tcW w:w="1474" w:type="dxa"/>
            <w:vAlign w:val="center"/>
          </w:tcPr>
          <w:p w14:paraId="5A7B6E2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1645</w:t>
            </w:r>
          </w:p>
        </w:tc>
      </w:tr>
      <w:tr w:rsidR="00CA6DC9" w:rsidRPr="00BB0DF9" w14:paraId="0EF342B3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11A61561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2001</w:t>
            </w:r>
          </w:p>
        </w:tc>
        <w:tc>
          <w:tcPr>
            <w:tcW w:w="1474" w:type="dxa"/>
            <w:vAlign w:val="center"/>
          </w:tcPr>
          <w:p w14:paraId="2B8EDF8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95</w:t>
            </w:r>
          </w:p>
        </w:tc>
        <w:tc>
          <w:tcPr>
            <w:tcW w:w="1473" w:type="dxa"/>
            <w:vAlign w:val="center"/>
          </w:tcPr>
          <w:p w14:paraId="2321840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12</w:t>
            </w:r>
          </w:p>
        </w:tc>
        <w:tc>
          <w:tcPr>
            <w:tcW w:w="1473" w:type="dxa"/>
            <w:vAlign w:val="center"/>
          </w:tcPr>
          <w:p w14:paraId="57D3A9EF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752</w:t>
            </w:r>
          </w:p>
        </w:tc>
        <w:tc>
          <w:tcPr>
            <w:tcW w:w="1474" w:type="dxa"/>
            <w:vAlign w:val="center"/>
          </w:tcPr>
          <w:p w14:paraId="6E2B0D0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49</w:t>
            </w:r>
          </w:p>
        </w:tc>
        <w:tc>
          <w:tcPr>
            <w:tcW w:w="1474" w:type="dxa"/>
            <w:vAlign w:val="center"/>
          </w:tcPr>
          <w:p w14:paraId="04A022F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23</w:t>
            </w:r>
          </w:p>
        </w:tc>
        <w:tc>
          <w:tcPr>
            <w:tcW w:w="1474" w:type="dxa"/>
            <w:vAlign w:val="center"/>
          </w:tcPr>
          <w:p w14:paraId="0E69E14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931</w:t>
            </w:r>
          </w:p>
        </w:tc>
      </w:tr>
      <w:tr w:rsidR="00CA6DC9" w:rsidRPr="00BB0DF9" w14:paraId="7EA8034A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25527677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2002</w:t>
            </w:r>
          </w:p>
        </w:tc>
        <w:tc>
          <w:tcPr>
            <w:tcW w:w="1474" w:type="dxa"/>
            <w:vAlign w:val="center"/>
          </w:tcPr>
          <w:p w14:paraId="679777D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28</w:t>
            </w:r>
          </w:p>
        </w:tc>
        <w:tc>
          <w:tcPr>
            <w:tcW w:w="1473" w:type="dxa"/>
            <w:vAlign w:val="center"/>
          </w:tcPr>
          <w:p w14:paraId="38DE41D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</w:t>
            </w:r>
          </w:p>
        </w:tc>
        <w:tc>
          <w:tcPr>
            <w:tcW w:w="1473" w:type="dxa"/>
            <w:vAlign w:val="center"/>
          </w:tcPr>
          <w:p w14:paraId="418F8AF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1256</w:t>
            </w:r>
          </w:p>
        </w:tc>
        <w:tc>
          <w:tcPr>
            <w:tcW w:w="1474" w:type="dxa"/>
            <w:vAlign w:val="center"/>
          </w:tcPr>
          <w:p w14:paraId="3AD2639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74</w:t>
            </w:r>
          </w:p>
        </w:tc>
        <w:tc>
          <w:tcPr>
            <w:tcW w:w="1474" w:type="dxa"/>
            <w:vAlign w:val="center"/>
          </w:tcPr>
          <w:p w14:paraId="3442A2F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10</w:t>
            </w:r>
          </w:p>
        </w:tc>
        <w:tc>
          <w:tcPr>
            <w:tcW w:w="1474" w:type="dxa"/>
            <w:vAlign w:val="center"/>
          </w:tcPr>
          <w:p w14:paraId="7B72D02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1372</w:t>
            </w:r>
          </w:p>
        </w:tc>
      </w:tr>
      <w:tr w:rsidR="00CA6DC9" w:rsidRPr="00BB0DF9" w14:paraId="27B8BCE7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0E9324CC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2003</w:t>
            </w:r>
          </w:p>
        </w:tc>
        <w:tc>
          <w:tcPr>
            <w:tcW w:w="1474" w:type="dxa"/>
            <w:vAlign w:val="center"/>
          </w:tcPr>
          <w:p w14:paraId="3DF763C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16</w:t>
            </w:r>
          </w:p>
        </w:tc>
        <w:tc>
          <w:tcPr>
            <w:tcW w:w="1473" w:type="dxa"/>
            <w:vAlign w:val="center"/>
          </w:tcPr>
          <w:p w14:paraId="56BB8F9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16</w:t>
            </w:r>
          </w:p>
        </w:tc>
        <w:tc>
          <w:tcPr>
            <w:tcW w:w="1473" w:type="dxa"/>
            <w:vAlign w:val="center"/>
          </w:tcPr>
          <w:p w14:paraId="747FE2C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1098</w:t>
            </w:r>
          </w:p>
        </w:tc>
        <w:tc>
          <w:tcPr>
            <w:tcW w:w="1474" w:type="dxa"/>
            <w:vAlign w:val="center"/>
          </w:tcPr>
          <w:p w14:paraId="692BC71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</w:t>
            </w:r>
          </w:p>
        </w:tc>
        <w:tc>
          <w:tcPr>
            <w:tcW w:w="1474" w:type="dxa"/>
            <w:vAlign w:val="center"/>
          </w:tcPr>
          <w:p w14:paraId="4F82365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24</w:t>
            </w:r>
          </w:p>
        </w:tc>
        <w:tc>
          <w:tcPr>
            <w:tcW w:w="1474" w:type="dxa"/>
            <w:vAlign w:val="center"/>
          </w:tcPr>
          <w:p w14:paraId="516B982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1160</w:t>
            </w:r>
          </w:p>
        </w:tc>
      </w:tr>
      <w:tr w:rsidR="00CA6DC9" w:rsidRPr="00BB0DF9" w14:paraId="056B804D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7533AE40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2004</w:t>
            </w:r>
          </w:p>
        </w:tc>
        <w:tc>
          <w:tcPr>
            <w:tcW w:w="1474" w:type="dxa"/>
            <w:vAlign w:val="center"/>
          </w:tcPr>
          <w:p w14:paraId="5AB0C04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38</w:t>
            </w:r>
          </w:p>
        </w:tc>
        <w:tc>
          <w:tcPr>
            <w:tcW w:w="1473" w:type="dxa"/>
            <w:vAlign w:val="center"/>
          </w:tcPr>
          <w:p w14:paraId="49CCC3A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9</w:t>
            </w:r>
          </w:p>
        </w:tc>
        <w:tc>
          <w:tcPr>
            <w:tcW w:w="1473" w:type="dxa"/>
            <w:vAlign w:val="center"/>
          </w:tcPr>
          <w:p w14:paraId="4F7A941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1083</w:t>
            </w:r>
          </w:p>
        </w:tc>
        <w:tc>
          <w:tcPr>
            <w:tcW w:w="1474" w:type="dxa"/>
            <w:vAlign w:val="center"/>
          </w:tcPr>
          <w:p w14:paraId="2C8F251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49</w:t>
            </w:r>
          </w:p>
        </w:tc>
        <w:tc>
          <w:tcPr>
            <w:tcW w:w="1474" w:type="dxa"/>
            <w:vAlign w:val="center"/>
          </w:tcPr>
          <w:p w14:paraId="0A8DF5A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</w:t>
            </w:r>
          </w:p>
        </w:tc>
        <w:tc>
          <w:tcPr>
            <w:tcW w:w="1474" w:type="dxa"/>
            <w:vAlign w:val="center"/>
          </w:tcPr>
          <w:p w14:paraId="0316313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1199</w:t>
            </w:r>
          </w:p>
        </w:tc>
      </w:tr>
      <w:tr w:rsidR="00CA6DC9" w:rsidRPr="00BB0DF9" w14:paraId="26A66D50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0825B19E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2005</w:t>
            </w:r>
          </w:p>
        </w:tc>
        <w:tc>
          <w:tcPr>
            <w:tcW w:w="1474" w:type="dxa"/>
            <w:vAlign w:val="center"/>
          </w:tcPr>
          <w:p w14:paraId="291BA1E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24</w:t>
            </w:r>
          </w:p>
        </w:tc>
        <w:tc>
          <w:tcPr>
            <w:tcW w:w="1473" w:type="dxa"/>
            <w:vAlign w:val="center"/>
          </w:tcPr>
          <w:p w14:paraId="241DF4C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25</w:t>
            </w:r>
          </w:p>
        </w:tc>
        <w:tc>
          <w:tcPr>
            <w:tcW w:w="1473" w:type="dxa"/>
            <w:vAlign w:val="center"/>
          </w:tcPr>
          <w:p w14:paraId="2C43760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1497</w:t>
            </w:r>
          </w:p>
        </w:tc>
        <w:tc>
          <w:tcPr>
            <w:tcW w:w="1474" w:type="dxa"/>
            <w:vAlign w:val="center"/>
          </w:tcPr>
          <w:p w14:paraId="3313527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</w:t>
            </w:r>
          </w:p>
        </w:tc>
        <w:tc>
          <w:tcPr>
            <w:tcW w:w="1474" w:type="dxa"/>
            <w:vAlign w:val="center"/>
          </w:tcPr>
          <w:p w14:paraId="075079D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26</w:t>
            </w:r>
          </w:p>
        </w:tc>
        <w:tc>
          <w:tcPr>
            <w:tcW w:w="1474" w:type="dxa"/>
            <w:vAlign w:val="center"/>
          </w:tcPr>
          <w:p w14:paraId="355F5E0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1592</w:t>
            </w:r>
          </w:p>
        </w:tc>
      </w:tr>
      <w:tr w:rsidR="00CA6DC9" w:rsidRPr="00BB0DF9" w14:paraId="51388957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59BC4FD5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2006</w:t>
            </w:r>
          </w:p>
        </w:tc>
        <w:tc>
          <w:tcPr>
            <w:tcW w:w="1474" w:type="dxa"/>
            <w:vAlign w:val="center"/>
          </w:tcPr>
          <w:p w14:paraId="284F79F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63</w:t>
            </w:r>
          </w:p>
        </w:tc>
        <w:tc>
          <w:tcPr>
            <w:tcW w:w="1473" w:type="dxa"/>
            <w:vAlign w:val="center"/>
          </w:tcPr>
          <w:p w14:paraId="0C05EB0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22</w:t>
            </w:r>
          </w:p>
        </w:tc>
        <w:tc>
          <w:tcPr>
            <w:tcW w:w="1473" w:type="dxa"/>
            <w:vAlign w:val="center"/>
          </w:tcPr>
          <w:p w14:paraId="5A16CC5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1734</w:t>
            </w:r>
          </w:p>
        </w:tc>
        <w:tc>
          <w:tcPr>
            <w:tcW w:w="1474" w:type="dxa"/>
            <w:vAlign w:val="center"/>
          </w:tcPr>
          <w:p w14:paraId="37A9895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27</w:t>
            </w:r>
          </w:p>
        </w:tc>
        <w:tc>
          <w:tcPr>
            <w:tcW w:w="1474" w:type="dxa"/>
            <w:vAlign w:val="center"/>
          </w:tcPr>
          <w:p w14:paraId="7E0755E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9</w:t>
            </w:r>
          </w:p>
        </w:tc>
        <w:tc>
          <w:tcPr>
            <w:tcW w:w="1474" w:type="dxa"/>
            <w:vAlign w:val="center"/>
          </w:tcPr>
          <w:p w14:paraId="7A7763B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1855</w:t>
            </w:r>
          </w:p>
        </w:tc>
      </w:tr>
      <w:tr w:rsidR="00CA6DC9" w:rsidRPr="00BB0DF9" w14:paraId="4273F62A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00F9BB2E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2007</w:t>
            </w:r>
          </w:p>
        </w:tc>
        <w:tc>
          <w:tcPr>
            <w:tcW w:w="1474" w:type="dxa"/>
            <w:vAlign w:val="center"/>
          </w:tcPr>
          <w:p w14:paraId="078E8EC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78</w:t>
            </w:r>
          </w:p>
        </w:tc>
        <w:tc>
          <w:tcPr>
            <w:tcW w:w="1473" w:type="dxa"/>
            <w:vAlign w:val="center"/>
          </w:tcPr>
          <w:p w14:paraId="0307610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4D22F40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1999</w:t>
            </w:r>
          </w:p>
        </w:tc>
        <w:tc>
          <w:tcPr>
            <w:tcW w:w="1474" w:type="dxa"/>
            <w:vAlign w:val="center"/>
          </w:tcPr>
          <w:p w14:paraId="50F8402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</w:t>
            </w:r>
          </w:p>
        </w:tc>
        <w:tc>
          <w:tcPr>
            <w:tcW w:w="1474" w:type="dxa"/>
            <w:vAlign w:val="center"/>
          </w:tcPr>
          <w:p w14:paraId="5EC28A5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10</w:t>
            </w:r>
          </w:p>
        </w:tc>
        <w:tc>
          <w:tcPr>
            <w:tcW w:w="1474" w:type="dxa"/>
            <w:vAlign w:val="center"/>
          </w:tcPr>
          <w:p w14:paraId="6841E17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2091</w:t>
            </w:r>
          </w:p>
        </w:tc>
      </w:tr>
      <w:tr w:rsidR="00CA6DC9" w:rsidRPr="00BB0DF9" w14:paraId="4775E98C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75B771DC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2008</w:t>
            </w:r>
          </w:p>
        </w:tc>
        <w:tc>
          <w:tcPr>
            <w:tcW w:w="1474" w:type="dxa"/>
            <w:vAlign w:val="center"/>
          </w:tcPr>
          <w:p w14:paraId="19980580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88</w:t>
            </w:r>
          </w:p>
        </w:tc>
        <w:tc>
          <w:tcPr>
            <w:tcW w:w="1473" w:type="dxa"/>
            <w:vAlign w:val="center"/>
          </w:tcPr>
          <w:p w14:paraId="7817CDA6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4439447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3653</w:t>
            </w:r>
          </w:p>
        </w:tc>
        <w:tc>
          <w:tcPr>
            <w:tcW w:w="1474" w:type="dxa"/>
            <w:vAlign w:val="center"/>
          </w:tcPr>
          <w:p w14:paraId="6403E66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21</w:t>
            </w:r>
          </w:p>
        </w:tc>
        <w:tc>
          <w:tcPr>
            <w:tcW w:w="1474" w:type="dxa"/>
            <w:vAlign w:val="center"/>
          </w:tcPr>
          <w:p w14:paraId="04AA526A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152855F2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3762</w:t>
            </w:r>
          </w:p>
        </w:tc>
      </w:tr>
      <w:tr w:rsidR="00CA6DC9" w:rsidRPr="00BB0DF9" w14:paraId="763AA262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118D8863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2009</w:t>
            </w:r>
          </w:p>
        </w:tc>
        <w:tc>
          <w:tcPr>
            <w:tcW w:w="1474" w:type="dxa"/>
            <w:vAlign w:val="center"/>
          </w:tcPr>
          <w:p w14:paraId="7DB6005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178</w:t>
            </w:r>
          </w:p>
        </w:tc>
        <w:tc>
          <w:tcPr>
            <w:tcW w:w="1473" w:type="dxa"/>
            <w:vAlign w:val="center"/>
          </w:tcPr>
          <w:p w14:paraId="4A3853F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6DFADBE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4132</w:t>
            </w:r>
          </w:p>
        </w:tc>
        <w:tc>
          <w:tcPr>
            <w:tcW w:w="1474" w:type="dxa"/>
            <w:vAlign w:val="center"/>
          </w:tcPr>
          <w:p w14:paraId="4BD3730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5</w:t>
            </w:r>
          </w:p>
        </w:tc>
        <w:tc>
          <w:tcPr>
            <w:tcW w:w="1474" w:type="dxa"/>
            <w:vAlign w:val="center"/>
          </w:tcPr>
          <w:p w14:paraId="09F0B74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72B3C93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4315</w:t>
            </w:r>
          </w:p>
        </w:tc>
      </w:tr>
      <w:tr w:rsidR="00CA6DC9" w:rsidRPr="00BB0DF9" w14:paraId="61BCBFEB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4274895B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2010</w:t>
            </w:r>
          </w:p>
        </w:tc>
        <w:tc>
          <w:tcPr>
            <w:tcW w:w="1474" w:type="dxa"/>
            <w:vAlign w:val="center"/>
          </w:tcPr>
          <w:p w14:paraId="0BC6365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515</w:t>
            </w:r>
          </w:p>
        </w:tc>
        <w:tc>
          <w:tcPr>
            <w:tcW w:w="1473" w:type="dxa"/>
            <w:vAlign w:val="center"/>
          </w:tcPr>
          <w:p w14:paraId="4E203A2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4563654C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6377</w:t>
            </w:r>
          </w:p>
        </w:tc>
        <w:tc>
          <w:tcPr>
            <w:tcW w:w="1474" w:type="dxa"/>
            <w:vAlign w:val="center"/>
          </w:tcPr>
          <w:p w14:paraId="1131F5DF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13</w:t>
            </w:r>
          </w:p>
        </w:tc>
        <w:tc>
          <w:tcPr>
            <w:tcW w:w="1474" w:type="dxa"/>
            <w:vAlign w:val="center"/>
          </w:tcPr>
          <w:p w14:paraId="44B216A5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7F1B9F57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6905</w:t>
            </w:r>
          </w:p>
        </w:tc>
      </w:tr>
      <w:tr w:rsidR="00CA6DC9" w:rsidRPr="00BB0DF9" w14:paraId="6432824D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211B8931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2011</w:t>
            </w:r>
          </w:p>
        </w:tc>
        <w:tc>
          <w:tcPr>
            <w:tcW w:w="1474" w:type="dxa"/>
            <w:vAlign w:val="center"/>
          </w:tcPr>
          <w:p w14:paraId="386AE91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797</w:t>
            </w:r>
          </w:p>
        </w:tc>
        <w:tc>
          <w:tcPr>
            <w:tcW w:w="1473" w:type="dxa"/>
            <w:vAlign w:val="center"/>
          </w:tcPr>
          <w:p w14:paraId="787C7AA8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5A7A696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5903</w:t>
            </w:r>
          </w:p>
        </w:tc>
        <w:tc>
          <w:tcPr>
            <w:tcW w:w="1474" w:type="dxa"/>
            <w:vAlign w:val="center"/>
          </w:tcPr>
          <w:p w14:paraId="252B781B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</w:t>
            </w:r>
          </w:p>
        </w:tc>
        <w:tc>
          <w:tcPr>
            <w:tcW w:w="1474" w:type="dxa"/>
            <w:vAlign w:val="center"/>
          </w:tcPr>
          <w:p w14:paraId="0FAB60CE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3CAD6CC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6702</w:t>
            </w:r>
          </w:p>
        </w:tc>
      </w:tr>
      <w:tr w:rsidR="00CA6DC9" w:rsidRPr="00BB0DF9" w14:paraId="0BF33FB2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00BDC1C8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2012</w:t>
            </w:r>
          </w:p>
        </w:tc>
        <w:tc>
          <w:tcPr>
            <w:tcW w:w="1474" w:type="dxa"/>
            <w:vAlign w:val="center"/>
          </w:tcPr>
          <w:p w14:paraId="0ABFC829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312</w:t>
            </w:r>
          </w:p>
        </w:tc>
        <w:tc>
          <w:tcPr>
            <w:tcW w:w="1473" w:type="dxa"/>
            <w:vAlign w:val="center"/>
          </w:tcPr>
          <w:p w14:paraId="7A6E90B4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3" w:type="dxa"/>
            <w:vAlign w:val="center"/>
          </w:tcPr>
          <w:p w14:paraId="7EB23D7D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4207</w:t>
            </w:r>
          </w:p>
        </w:tc>
        <w:tc>
          <w:tcPr>
            <w:tcW w:w="1474" w:type="dxa"/>
            <w:vAlign w:val="center"/>
          </w:tcPr>
          <w:p w14:paraId="16EDE2D1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</w:t>
            </w:r>
          </w:p>
        </w:tc>
        <w:tc>
          <w:tcPr>
            <w:tcW w:w="1474" w:type="dxa"/>
            <w:vAlign w:val="center"/>
          </w:tcPr>
          <w:p w14:paraId="3F232FE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0</w:t>
            </w:r>
          </w:p>
        </w:tc>
        <w:tc>
          <w:tcPr>
            <w:tcW w:w="1474" w:type="dxa"/>
            <w:vAlign w:val="center"/>
          </w:tcPr>
          <w:p w14:paraId="43F0E7A3" w14:textId="77777777" w:rsidR="006039F8" w:rsidRPr="00BB0DF9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4521</w:t>
            </w:r>
          </w:p>
        </w:tc>
      </w:tr>
      <w:tr w:rsidR="00CA6DC9" w:rsidRPr="009913F8" w14:paraId="0F226E70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0DDF3D39" w14:textId="77777777" w:rsidR="006039F8" w:rsidRPr="00BB0DF9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BB0DF9">
              <w:rPr>
                <w:rFonts w:eastAsia="Times New Roman" w:cs="Times New Roman"/>
                <w:sz w:val="18"/>
                <w:szCs w:val="18"/>
                <w:lang w:val="is-IS"/>
              </w:rPr>
              <w:t>2013</w:t>
            </w:r>
          </w:p>
        </w:tc>
        <w:tc>
          <w:tcPr>
            <w:tcW w:w="1474" w:type="dxa"/>
            <w:shd w:val="clear" w:color="auto" w:fill="auto"/>
          </w:tcPr>
          <w:p w14:paraId="483C77F7" w14:textId="77777777" w:rsidR="006039F8" w:rsidRPr="009913F8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E77A81">
              <w:rPr>
                <w:sz w:val="18"/>
                <w:szCs w:val="18"/>
                <w:lang w:val="is-IS" w:eastAsia="is-IS"/>
              </w:rPr>
              <w:t>435</w:t>
            </w:r>
          </w:p>
        </w:tc>
        <w:tc>
          <w:tcPr>
            <w:tcW w:w="1473" w:type="dxa"/>
            <w:shd w:val="clear" w:color="auto" w:fill="auto"/>
          </w:tcPr>
          <w:p w14:paraId="52D32AC7" w14:textId="77777777" w:rsidR="006039F8" w:rsidRPr="009913F8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E77A81"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0A1CEB4A" w14:textId="77777777" w:rsidR="006039F8" w:rsidRPr="009913F8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E77A81">
              <w:rPr>
                <w:sz w:val="18"/>
                <w:szCs w:val="18"/>
                <w:lang w:val="is-IS" w:eastAsia="is-IS"/>
              </w:rPr>
              <w:t>2769</w:t>
            </w:r>
          </w:p>
        </w:tc>
        <w:tc>
          <w:tcPr>
            <w:tcW w:w="1474" w:type="dxa"/>
            <w:shd w:val="clear" w:color="auto" w:fill="auto"/>
          </w:tcPr>
          <w:p w14:paraId="127B24F1" w14:textId="77777777" w:rsidR="006039F8" w:rsidRPr="009913F8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E77A81">
              <w:rPr>
                <w:sz w:val="18"/>
                <w:szCs w:val="18"/>
                <w:lang w:val="is-IS" w:eastAsia="is-IS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1944E7BA" w14:textId="77777777" w:rsidR="006039F8" w:rsidRPr="009913F8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E77A81"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4" w:type="dxa"/>
          </w:tcPr>
          <w:p w14:paraId="037A8A90" w14:textId="77777777" w:rsidR="006039F8" w:rsidRPr="009913F8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E77A81">
              <w:rPr>
                <w:sz w:val="18"/>
                <w:szCs w:val="18"/>
                <w:lang w:val="is-IS" w:eastAsia="is-IS"/>
              </w:rPr>
              <w:t>3204</w:t>
            </w:r>
          </w:p>
        </w:tc>
      </w:tr>
      <w:tr w:rsidR="00CA6DC9" w:rsidRPr="00BB0DF9" w14:paraId="113E1E06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36F3740A" w14:textId="77777777" w:rsidR="006039F8" w:rsidRPr="00AC3A0E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>
              <w:rPr>
                <w:rFonts w:eastAsia="Times New Roman" w:cs="Times New Roman"/>
                <w:sz w:val="18"/>
                <w:szCs w:val="18"/>
                <w:lang w:val="is-IS"/>
              </w:rPr>
              <w:t>2014</w:t>
            </w:r>
          </w:p>
        </w:tc>
        <w:tc>
          <w:tcPr>
            <w:tcW w:w="1474" w:type="dxa"/>
            <w:shd w:val="clear" w:color="auto" w:fill="auto"/>
          </w:tcPr>
          <w:p w14:paraId="34B763B3" w14:textId="77777777" w:rsidR="006039F8" w:rsidRPr="00AC3A0E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AC3A0E">
              <w:rPr>
                <w:sz w:val="18"/>
                <w:szCs w:val="18"/>
                <w:lang w:val="is-IS" w:eastAsia="is-IS"/>
              </w:rPr>
              <w:t>71</w:t>
            </w:r>
          </w:p>
        </w:tc>
        <w:tc>
          <w:tcPr>
            <w:tcW w:w="1473" w:type="dxa"/>
            <w:shd w:val="clear" w:color="auto" w:fill="auto"/>
          </w:tcPr>
          <w:p w14:paraId="7A78891D" w14:textId="77777777" w:rsidR="006039F8" w:rsidRPr="00AC3A0E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AC3A0E"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7D311B7C" w14:textId="77777777" w:rsidR="006039F8" w:rsidRPr="00AC3A0E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AC3A0E">
              <w:rPr>
                <w:sz w:val="18"/>
                <w:szCs w:val="18"/>
                <w:lang w:val="is-IS" w:eastAsia="is-IS"/>
              </w:rPr>
              <w:t>1588</w:t>
            </w:r>
          </w:p>
        </w:tc>
        <w:tc>
          <w:tcPr>
            <w:tcW w:w="1474" w:type="dxa"/>
            <w:shd w:val="clear" w:color="auto" w:fill="auto"/>
          </w:tcPr>
          <w:p w14:paraId="5FF87149" w14:textId="77777777" w:rsidR="006039F8" w:rsidRPr="00AC3A0E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AC3A0E">
              <w:rPr>
                <w:sz w:val="18"/>
                <w:szCs w:val="18"/>
                <w:lang w:val="is-IS" w:eastAsia="is-IS"/>
              </w:rPr>
              <w:t>30</w:t>
            </w:r>
          </w:p>
        </w:tc>
        <w:tc>
          <w:tcPr>
            <w:tcW w:w="1474" w:type="dxa"/>
            <w:shd w:val="clear" w:color="auto" w:fill="auto"/>
          </w:tcPr>
          <w:p w14:paraId="591EE67E" w14:textId="77777777" w:rsidR="006039F8" w:rsidRPr="00AC3A0E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AC3A0E"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4" w:type="dxa"/>
          </w:tcPr>
          <w:p w14:paraId="117D5BF9" w14:textId="77777777" w:rsidR="006039F8" w:rsidRPr="009913F8" w:rsidRDefault="006039F8" w:rsidP="00050FE7">
            <w:pPr>
              <w:spacing w:after="0" w:line="240" w:lineRule="auto"/>
              <w:ind w:right="57"/>
              <w:jc w:val="right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AC3A0E">
              <w:rPr>
                <w:sz w:val="18"/>
                <w:szCs w:val="18"/>
                <w:lang w:val="is-IS" w:eastAsia="is-IS"/>
              </w:rPr>
              <w:t>1689</w:t>
            </w:r>
          </w:p>
        </w:tc>
      </w:tr>
      <w:tr w:rsidR="00CA6DC9" w:rsidRPr="00BB0DF9" w14:paraId="41DA2ED0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1712995C" w14:textId="1BA960C6" w:rsidR="006039F8" w:rsidRPr="00E521E1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 w:rsidRPr="00E521E1">
              <w:rPr>
                <w:rFonts w:eastAsia="Times New Roman" w:cs="Times New Roman"/>
                <w:sz w:val="18"/>
                <w:szCs w:val="18"/>
                <w:lang w:val="is-IS"/>
              </w:rPr>
              <w:t>2015</w:t>
            </w:r>
          </w:p>
        </w:tc>
        <w:tc>
          <w:tcPr>
            <w:tcW w:w="1474" w:type="dxa"/>
            <w:shd w:val="clear" w:color="auto" w:fill="auto"/>
          </w:tcPr>
          <w:p w14:paraId="3F921558" w14:textId="77777777" w:rsidR="006039F8" w:rsidRPr="00E521E1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 w:rsidRPr="00E521E1">
              <w:rPr>
                <w:sz w:val="18"/>
                <w:szCs w:val="18"/>
                <w:lang w:val="is-IS" w:eastAsia="is-IS"/>
              </w:rPr>
              <w:t>10</w:t>
            </w:r>
          </w:p>
        </w:tc>
        <w:tc>
          <w:tcPr>
            <w:tcW w:w="1473" w:type="dxa"/>
            <w:shd w:val="clear" w:color="auto" w:fill="auto"/>
          </w:tcPr>
          <w:p w14:paraId="6249B047" w14:textId="77777777" w:rsidR="006039F8" w:rsidRPr="00E521E1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 w:rsidRPr="00E521E1"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3FFC6F6E" w14:textId="6ACC90F4" w:rsidR="006039F8" w:rsidRPr="00E521E1" w:rsidRDefault="0056240A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>
              <w:rPr>
                <w:sz w:val="18"/>
                <w:szCs w:val="18"/>
                <w:lang w:val="is-IS" w:eastAsia="is-IS"/>
              </w:rPr>
              <w:t>174</w:t>
            </w:r>
            <w:r w:rsidR="006039F8" w:rsidRPr="00E521E1">
              <w:rPr>
                <w:sz w:val="18"/>
                <w:szCs w:val="18"/>
                <w:lang w:val="is-IS" w:eastAsia="is-IS"/>
              </w:rPr>
              <w:t>4</w:t>
            </w:r>
          </w:p>
        </w:tc>
        <w:tc>
          <w:tcPr>
            <w:tcW w:w="1474" w:type="dxa"/>
            <w:shd w:val="clear" w:color="auto" w:fill="auto"/>
          </w:tcPr>
          <w:p w14:paraId="524BAE6B" w14:textId="77777777" w:rsidR="006039F8" w:rsidRPr="00E521E1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 w:rsidRPr="00E521E1">
              <w:rPr>
                <w:sz w:val="18"/>
                <w:szCs w:val="18"/>
                <w:lang w:val="is-IS" w:eastAsia="is-IS"/>
              </w:rPr>
              <w:t>4</w:t>
            </w:r>
          </w:p>
        </w:tc>
        <w:tc>
          <w:tcPr>
            <w:tcW w:w="1474" w:type="dxa"/>
            <w:shd w:val="clear" w:color="auto" w:fill="auto"/>
          </w:tcPr>
          <w:p w14:paraId="3C6F2872" w14:textId="77777777" w:rsidR="006039F8" w:rsidRPr="00E521E1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 w:rsidRPr="00E521E1"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4" w:type="dxa"/>
          </w:tcPr>
          <w:p w14:paraId="0F6F74A2" w14:textId="252E763D" w:rsidR="006039F8" w:rsidRPr="00AC3A0E" w:rsidRDefault="0056240A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>
              <w:rPr>
                <w:sz w:val="18"/>
                <w:szCs w:val="18"/>
                <w:lang w:val="is-IS" w:eastAsia="is-IS"/>
              </w:rPr>
              <w:t>175</w:t>
            </w:r>
            <w:r w:rsidR="006039F8">
              <w:rPr>
                <w:sz w:val="18"/>
                <w:szCs w:val="18"/>
                <w:lang w:val="is-IS" w:eastAsia="is-IS"/>
              </w:rPr>
              <w:t>8</w:t>
            </w:r>
          </w:p>
        </w:tc>
      </w:tr>
      <w:tr w:rsidR="00CA6DC9" w:rsidRPr="00BB0DF9" w14:paraId="019F46EE" w14:textId="77777777" w:rsidTr="00C37F06">
        <w:trPr>
          <w:trHeight w:val="20"/>
          <w:jc w:val="center"/>
        </w:trPr>
        <w:tc>
          <w:tcPr>
            <w:tcW w:w="1418" w:type="dxa"/>
            <w:vAlign w:val="center"/>
          </w:tcPr>
          <w:p w14:paraId="27E3F4A5" w14:textId="5670C63E" w:rsidR="006039F8" w:rsidRPr="00E521E1" w:rsidRDefault="006039F8" w:rsidP="006039F8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is-IS"/>
              </w:rPr>
            </w:pPr>
            <w:r>
              <w:rPr>
                <w:rFonts w:eastAsia="Times New Roman" w:cs="Times New Roman"/>
                <w:sz w:val="18"/>
                <w:szCs w:val="18"/>
                <w:lang w:val="is-IS"/>
              </w:rPr>
              <w:t>2016*</w:t>
            </w:r>
          </w:p>
        </w:tc>
        <w:tc>
          <w:tcPr>
            <w:tcW w:w="1474" w:type="dxa"/>
            <w:shd w:val="clear" w:color="auto" w:fill="auto"/>
          </w:tcPr>
          <w:p w14:paraId="6F2D134A" w14:textId="3F7211B1" w:rsidR="006039F8" w:rsidRPr="00E521E1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2F49E450" w14:textId="161D7816" w:rsidR="006039F8" w:rsidRPr="00E521E1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3" w:type="dxa"/>
            <w:shd w:val="clear" w:color="auto" w:fill="auto"/>
          </w:tcPr>
          <w:p w14:paraId="40C8903A" w14:textId="0394B418" w:rsidR="006039F8" w:rsidRPr="00E521E1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>
              <w:rPr>
                <w:sz w:val="18"/>
                <w:szCs w:val="18"/>
                <w:lang w:val="is-IS" w:eastAsia="is-IS"/>
              </w:rPr>
              <w:t>925</w:t>
            </w:r>
          </w:p>
        </w:tc>
        <w:tc>
          <w:tcPr>
            <w:tcW w:w="1474" w:type="dxa"/>
            <w:shd w:val="clear" w:color="auto" w:fill="auto"/>
          </w:tcPr>
          <w:p w14:paraId="6951DFA1" w14:textId="6CB3C6F4" w:rsidR="006039F8" w:rsidRPr="00E521E1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4" w:type="dxa"/>
            <w:shd w:val="clear" w:color="auto" w:fill="auto"/>
          </w:tcPr>
          <w:p w14:paraId="04FD062C" w14:textId="40ED1454" w:rsidR="006039F8" w:rsidRPr="00E521E1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>
              <w:rPr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1474" w:type="dxa"/>
          </w:tcPr>
          <w:p w14:paraId="79E281EC" w14:textId="62319E79" w:rsidR="006039F8" w:rsidRDefault="006039F8" w:rsidP="00050FE7">
            <w:pPr>
              <w:spacing w:after="0" w:line="240" w:lineRule="auto"/>
              <w:ind w:right="57"/>
              <w:jc w:val="right"/>
              <w:rPr>
                <w:sz w:val="18"/>
                <w:szCs w:val="18"/>
                <w:lang w:val="is-IS" w:eastAsia="is-IS"/>
              </w:rPr>
            </w:pPr>
            <w:r>
              <w:rPr>
                <w:sz w:val="18"/>
                <w:szCs w:val="18"/>
                <w:lang w:val="is-IS" w:eastAsia="is-IS"/>
              </w:rPr>
              <w:t>925</w:t>
            </w:r>
          </w:p>
        </w:tc>
      </w:tr>
    </w:tbl>
    <w:p w14:paraId="74502DC2" w14:textId="6A42B1BC" w:rsidR="006039F8" w:rsidRDefault="006039F8">
      <w:pPr>
        <w:spacing w:before="20" w:after="20"/>
        <w:ind w:left="20" w:right="20"/>
        <w:rPr>
          <w:rFonts w:eastAsia="Times New Roman" w:cs="Times New Roman"/>
          <w:sz w:val="18"/>
          <w:szCs w:val="18"/>
          <w:lang w:val="en-GB"/>
        </w:rPr>
      </w:pPr>
      <w:r w:rsidRPr="004268CE">
        <w:rPr>
          <w:rFonts w:eastAsia="Times New Roman" w:cs="Times New Roman"/>
          <w:sz w:val="18"/>
          <w:szCs w:val="18"/>
          <w:lang w:val="en-GB"/>
        </w:rPr>
        <w:t>*</w:t>
      </w:r>
      <w:r w:rsidRPr="00BB0DF9">
        <w:rPr>
          <w:rFonts w:eastAsia="Times New Roman" w:cs="Times New Roman"/>
          <w:sz w:val="18"/>
          <w:szCs w:val="18"/>
          <w:lang w:val="en-GB"/>
        </w:rPr>
        <w:t xml:space="preserve"> Preliminary.</w:t>
      </w:r>
    </w:p>
    <w:p w14:paraId="348E1CEA" w14:textId="77777777" w:rsidR="006039F8" w:rsidRDefault="006039F8">
      <w:pPr>
        <w:spacing w:before="20" w:after="20"/>
        <w:ind w:left="20" w:right="20"/>
        <w:rPr>
          <w:rFonts w:eastAsia="Times New Roman" w:cs="Times New Roman"/>
          <w:sz w:val="18"/>
          <w:szCs w:val="18"/>
          <w:lang w:val="en-GB"/>
        </w:rPr>
      </w:pPr>
    </w:p>
    <w:p w14:paraId="26A358C6" w14:textId="038B2E1C" w:rsidR="006039F8" w:rsidRDefault="007F6009" w:rsidP="00050FE7">
      <w:pPr>
        <w:keepNext/>
        <w:tabs>
          <w:tab w:val="left" w:pos="1304"/>
        </w:tabs>
        <w:spacing w:after="0" w:line="240" w:lineRule="auto"/>
        <w:ind w:left="1304" w:hanging="1304"/>
        <w:jc w:val="both"/>
        <w:rPr>
          <w:rFonts w:eastAsia="Times New Roman" w:cs="Times New Roman"/>
          <w:b/>
          <w:sz w:val="18"/>
          <w:szCs w:val="18"/>
          <w:lang w:val="en-GB"/>
        </w:rPr>
      </w:pPr>
      <w:r w:rsidRPr="00050FE7">
        <w:rPr>
          <w:rFonts w:eastAsia="Times New Roman" w:cs="Times New Roman"/>
          <w:b/>
          <w:sz w:val="18"/>
          <w:szCs w:val="18"/>
          <w:lang w:val="en-GB"/>
        </w:rPr>
        <w:t>Table 9</w:t>
      </w:r>
      <w:r w:rsidR="005201D6">
        <w:rPr>
          <w:rFonts w:eastAsia="Times New Roman" w:cs="Times New Roman"/>
          <w:sz w:val="18"/>
          <w:szCs w:val="18"/>
          <w:lang w:val="en-GB"/>
        </w:rPr>
        <w:tab/>
      </w:r>
      <w:r w:rsidR="006039F8">
        <w:rPr>
          <w:rFonts w:eastAsia="Times New Roman" w:cs="Times New Roman"/>
          <w:sz w:val="18"/>
          <w:szCs w:val="18"/>
          <w:lang w:val="en-GB"/>
        </w:rPr>
        <w:t>Blue ling in Subarea 14 and Division 5.a</w:t>
      </w:r>
      <w:r w:rsidR="006039F8" w:rsidRPr="00C722CC">
        <w:rPr>
          <w:rFonts w:eastAsia="Times New Roman" w:cs="Times New Roman"/>
          <w:sz w:val="18"/>
          <w:szCs w:val="18"/>
          <w:lang w:val="en-GB"/>
        </w:rPr>
        <w:t xml:space="preserve">. History of </w:t>
      </w:r>
      <w:r w:rsidR="006039F8">
        <w:rPr>
          <w:rFonts w:eastAsia="Times New Roman" w:cs="Times New Roman"/>
          <w:sz w:val="18"/>
          <w:szCs w:val="18"/>
          <w:lang w:val="en-GB"/>
        </w:rPr>
        <w:t xml:space="preserve">official </w:t>
      </w:r>
      <w:r w:rsidR="006039F8" w:rsidRPr="00C722CC">
        <w:rPr>
          <w:rFonts w:eastAsia="Times New Roman" w:cs="Times New Roman"/>
          <w:sz w:val="18"/>
          <w:szCs w:val="18"/>
          <w:lang w:val="en-GB"/>
        </w:rPr>
        <w:t xml:space="preserve">commercial catch </w:t>
      </w:r>
      <w:r w:rsidR="006039F8">
        <w:rPr>
          <w:rFonts w:eastAsia="Times New Roman" w:cs="Times New Roman"/>
          <w:sz w:val="18"/>
          <w:szCs w:val="18"/>
          <w:lang w:val="en-GB"/>
        </w:rPr>
        <w:t xml:space="preserve">in Subarea 14 by </w:t>
      </w:r>
      <w:r w:rsidR="006039F8" w:rsidRPr="00C722CC">
        <w:rPr>
          <w:rFonts w:eastAsia="Times New Roman" w:cs="Times New Roman"/>
          <w:sz w:val="18"/>
          <w:szCs w:val="18"/>
          <w:lang w:val="en-GB"/>
        </w:rPr>
        <w:t>country</w:t>
      </w:r>
      <w:r w:rsidR="006039F8">
        <w:rPr>
          <w:rFonts w:eastAsia="Times New Roman" w:cs="Times New Roman"/>
          <w:sz w:val="18"/>
          <w:szCs w:val="18"/>
          <w:lang w:val="en-GB"/>
        </w:rPr>
        <w:t xml:space="preserve"> in tonnes.</w:t>
      </w:r>
    </w:p>
    <w:tbl>
      <w:tblPr>
        <w:tblStyle w:val="TableGrid"/>
        <w:tblW w:w="4812" w:type="pct"/>
        <w:jc w:val="center"/>
        <w:tblLayout w:type="fixed"/>
        <w:tblLook w:val="05E0" w:firstRow="1" w:lastRow="1" w:firstColumn="1" w:lastColumn="1" w:noHBand="0" w:noVBand="1"/>
      </w:tblPr>
      <w:tblGrid>
        <w:gridCol w:w="797"/>
        <w:gridCol w:w="853"/>
        <w:gridCol w:w="1008"/>
        <w:gridCol w:w="1051"/>
        <w:gridCol w:w="937"/>
        <w:gridCol w:w="850"/>
        <w:gridCol w:w="848"/>
        <w:gridCol w:w="850"/>
        <w:gridCol w:w="993"/>
        <w:gridCol w:w="989"/>
        <w:gridCol w:w="852"/>
      </w:tblGrid>
      <w:tr w:rsidR="006039F8" w:rsidRPr="009F1379" w14:paraId="3CBF492C" w14:textId="77777777" w:rsidTr="001C786B">
        <w:trPr>
          <w:trHeight w:val="20"/>
          <w:tblHeader/>
          <w:jc w:val="center"/>
        </w:trPr>
        <w:tc>
          <w:tcPr>
            <w:tcW w:w="397" w:type="pct"/>
            <w:shd w:val="clear" w:color="auto" w:fill="E8EAEA"/>
            <w:vAlign w:val="center"/>
          </w:tcPr>
          <w:p w14:paraId="639164D1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Year</w:t>
            </w:r>
          </w:p>
        </w:tc>
        <w:tc>
          <w:tcPr>
            <w:tcW w:w="425" w:type="pct"/>
            <w:shd w:val="clear" w:color="auto" w:fill="E8EAEA"/>
            <w:vAlign w:val="center"/>
          </w:tcPr>
          <w:p w14:paraId="5BD58B4D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Faroes</w:t>
            </w:r>
          </w:p>
        </w:tc>
        <w:tc>
          <w:tcPr>
            <w:tcW w:w="502" w:type="pct"/>
            <w:shd w:val="clear" w:color="auto" w:fill="E8EAEA"/>
            <w:vAlign w:val="center"/>
          </w:tcPr>
          <w:p w14:paraId="2A4DFFF6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Germany</w:t>
            </w:r>
          </w:p>
        </w:tc>
        <w:tc>
          <w:tcPr>
            <w:tcW w:w="524" w:type="pct"/>
            <w:shd w:val="clear" w:color="auto" w:fill="E8EAEA"/>
            <w:vAlign w:val="center"/>
          </w:tcPr>
          <w:p w14:paraId="0D6144EE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Greenland</w:t>
            </w:r>
          </w:p>
        </w:tc>
        <w:tc>
          <w:tcPr>
            <w:tcW w:w="467" w:type="pct"/>
            <w:shd w:val="clear" w:color="auto" w:fill="E8EAEA"/>
            <w:vAlign w:val="center"/>
          </w:tcPr>
          <w:p w14:paraId="679E19A7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Iceland</w:t>
            </w:r>
          </w:p>
        </w:tc>
        <w:tc>
          <w:tcPr>
            <w:tcW w:w="424" w:type="pct"/>
            <w:shd w:val="clear" w:color="auto" w:fill="E8EAEA"/>
            <w:vAlign w:val="center"/>
          </w:tcPr>
          <w:p w14:paraId="374B088A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Norway</w:t>
            </w:r>
          </w:p>
        </w:tc>
        <w:tc>
          <w:tcPr>
            <w:tcW w:w="423" w:type="pct"/>
            <w:shd w:val="clear" w:color="auto" w:fill="E8EAEA"/>
            <w:vAlign w:val="center"/>
          </w:tcPr>
          <w:p w14:paraId="54936D0C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Russia</w:t>
            </w:r>
          </w:p>
        </w:tc>
        <w:tc>
          <w:tcPr>
            <w:tcW w:w="424" w:type="pct"/>
            <w:shd w:val="clear" w:color="auto" w:fill="E8EAEA"/>
            <w:vAlign w:val="center"/>
          </w:tcPr>
          <w:p w14:paraId="36CB5A2C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Spain</w:t>
            </w:r>
          </w:p>
        </w:tc>
        <w:tc>
          <w:tcPr>
            <w:tcW w:w="495" w:type="pct"/>
            <w:shd w:val="clear" w:color="auto" w:fill="E8EAEA"/>
            <w:vAlign w:val="center"/>
          </w:tcPr>
          <w:p w14:paraId="324F2AA5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UK</w:t>
            </w:r>
          </w:p>
        </w:tc>
        <w:tc>
          <w:tcPr>
            <w:tcW w:w="493" w:type="pct"/>
            <w:shd w:val="clear" w:color="auto" w:fill="E8EAEA"/>
            <w:vAlign w:val="center"/>
          </w:tcPr>
          <w:p w14:paraId="2223BB8F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Denmark</w:t>
            </w:r>
          </w:p>
        </w:tc>
        <w:tc>
          <w:tcPr>
            <w:tcW w:w="425" w:type="pct"/>
            <w:shd w:val="clear" w:color="auto" w:fill="E8EAEA"/>
            <w:vAlign w:val="center"/>
          </w:tcPr>
          <w:p w14:paraId="4FDF1897" w14:textId="77777777" w:rsidR="006039F8" w:rsidRPr="00CF6972" w:rsidRDefault="006039F8">
            <w:pPr>
              <w:pStyle w:val="TableTop"/>
              <w:spacing w:before="0" w:after="0"/>
              <w:jc w:val="center"/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</w:pPr>
            <w:r w:rsidRPr="00CF6972">
              <w:rPr>
                <w:rFonts w:asciiTheme="minorHAnsi" w:hAnsiTheme="minorHAnsi"/>
                <w:b w:val="0"/>
                <w:spacing w:val="0"/>
                <w:sz w:val="18"/>
                <w:szCs w:val="18"/>
                <w:lang w:val="is-IS" w:eastAsia="is-IS"/>
              </w:rPr>
              <w:t>Total</w:t>
            </w:r>
          </w:p>
        </w:tc>
      </w:tr>
      <w:tr w:rsidR="006039F8" w:rsidRPr="00DB51CA" w14:paraId="3B9D6B80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1167018B" w14:textId="77777777" w:rsidR="006039F8" w:rsidRPr="004268CE" w:rsidRDefault="006039F8">
            <w:pPr>
              <w:pStyle w:val="table"/>
              <w:keepNext/>
              <w:keepLines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1973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7B2DBD5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3A845E8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98EB2B7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026B03BB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E7AC9F7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27A2E8F1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FCF38B9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BBFDC83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4A7B561F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8A3B681" w14:textId="77777777" w:rsidR="006039F8" w:rsidRPr="004268CE" w:rsidRDefault="006039F8" w:rsidP="001C786B">
            <w:pPr>
              <w:pStyle w:val="table"/>
              <w:keepNext/>
              <w:keepLines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60</w:t>
            </w:r>
          </w:p>
        </w:tc>
      </w:tr>
      <w:tr w:rsidR="006039F8" w:rsidRPr="00370347" w14:paraId="601811D2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2131D210" w14:textId="77777777" w:rsidR="006039F8" w:rsidRPr="004268CE" w:rsidRDefault="006039F8" w:rsidP="00050FE7">
            <w:pPr>
              <w:pStyle w:val="table"/>
              <w:keepNext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1974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F546B02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3499F23C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0EEBEB8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321740EE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122CB1E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ED723E0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E882A61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CEBB8E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0DFE1B25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86404C6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96</w:t>
            </w:r>
          </w:p>
        </w:tc>
      </w:tr>
      <w:tr w:rsidR="006039F8" w:rsidRPr="00370347" w14:paraId="3B6EE61F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167082BA" w14:textId="77777777" w:rsidR="006039F8" w:rsidRPr="004268CE" w:rsidRDefault="006039F8" w:rsidP="00050FE7">
            <w:pPr>
              <w:pStyle w:val="table"/>
              <w:keepNext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1975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553E073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DD6958A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285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C33890E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001DA13A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BBED7F5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336F9A16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B771C2B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807494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7205108E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758F9AB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378</w:t>
            </w:r>
          </w:p>
        </w:tc>
      </w:tr>
      <w:tr w:rsidR="006039F8" w:rsidRPr="00370347" w14:paraId="3C982218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287EF44D" w14:textId="77777777" w:rsidR="006039F8" w:rsidRPr="004268CE" w:rsidRDefault="006039F8" w:rsidP="00050FE7">
            <w:pPr>
              <w:pStyle w:val="table"/>
              <w:keepNext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1976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96EFAED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19D1E7B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65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3A719FF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5C9CFFC9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21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E0DAC0C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3D8DFCA9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B22B0FF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ECD2B2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13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345BC903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03B4378" w14:textId="77777777" w:rsidR="006039F8" w:rsidRPr="004268CE" w:rsidRDefault="006039F8" w:rsidP="001C786B">
            <w:pPr>
              <w:pStyle w:val="table"/>
              <w:keepNext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99</w:t>
            </w:r>
          </w:p>
        </w:tc>
      </w:tr>
      <w:tr w:rsidR="006039F8" w:rsidRPr="00370347" w14:paraId="2AAC51BA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3360C1D8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1977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1F94E1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743695C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491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6D1D256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12308AC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B47D9B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3E7825E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252383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43DCD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117C00C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D3739A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497</w:t>
            </w:r>
          </w:p>
        </w:tc>
      </w:tr>
      <w:tr w:rsidR="006039F8" w:rsidRPr="00370347" w14:paraId="458EBC8A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2FC82908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1978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CDAF74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74DB47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933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B11FAC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6BCD5B5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035C5F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9F75DF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1DD3F3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CE594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1A43B2C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22EB97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937</w:t>
            </w:r>
          </w:p>
        </w:tc>
      </w:tr>
      <w:tr w:rsidR="006039F8" w:rsidRPr="00370347" w14:paraId="67406F79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0FE3C297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1979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FACE72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172BD9B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1026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84D386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157A5E6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2836C3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56DBE7B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D55B1A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8DEAE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3E7A5EF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799EDB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1026</w:t>
            </w:r>
          </w:p>
        </w:tc>
      </w:tr>
      <w:tr w:rsidR="006039F8" w:rsidRPr="00370347" w14:paraId="7AB00D36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2E015C96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549A1F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74D822E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746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2C0CAE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5934832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E97CEA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30DF969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CA0E1F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0A9D8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1949E5C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30039A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746</w:t>
            </w:r>
          </w:p>
        </w:tc>
      </w:tr>
      <w:tr w:rsidR="006039F8" w:rsidRPr="00370347" w14:paraId="37C2C0A8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4EF7B924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1981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08682E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1358B62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1206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D51C98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55ACBFB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F44C05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B941ED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C70691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7C4D6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0EB15AA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4EF9F6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1206</w:t>
            </w:r>
          </w:p>
        </w:tc>
      </w:tr>
      <w:tr w:rsidR="006039F8" w:rsidRPr="00370347" w14:paraId="0AED8761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4565B423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1982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9BC8B0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012DEC4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1946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9CF034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75BD118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1558A4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79A7C9B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4F1992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8CCE1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3BCA7A2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1BC2BE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1946</w:t>
            </w:r>
          </w:p>
        </w:tc>
      </w:tr>
      <w:tr w:rsidR="006039F8" w:rsidRPr="00370347" w14:paraId="10068405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556F3FC5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1983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7EE56D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7D871E2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621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39C64A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61CF4F2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91BC91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9FDFC8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FCD8EF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F2CEA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4CEFDC7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8E90F8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621</w:t>
            </w:r>
          </w:p>
        </w:tc>
      </w:tr>
      <w:tr w:rsidR="006039F8" w:rsidRPr="00370347" w14:paraId="4ACAE776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65036797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1984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EA9F96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9D1AD5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537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BF318E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280E2D6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2F0B51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275F0F3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4D67F4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DC99C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31047E3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46A3DA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537</w:t>
            </w:r>
          </w:p>
        </w:tc>
      </w:tr>
      <w:tr w:rsidR="006039F8" w:rsidRPr="00370347" w14:paraId="31C2C3AC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651E6684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A4FCF3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42CC3A3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315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FE2C27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294A878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B3E000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049449B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7DDA3C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E144D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091AB86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1205DF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315</w:t>
            </w:r>
          </w:p>
        </w:tc>
      </w:tr>
      <w:tr w:rsidR="006039F8" w:rsidRPr="00370347" w14:paraId="73F15C14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17D974A1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1986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C5C017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214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40B19FF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149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795320E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0522D52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458F84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0439F9A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F2BACE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93D71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07AFF67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48EC39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363</w:t>
            </w:r>
          </w:p>
        </w:tc>
      </w:tr>
      <w:tr w:rsidR="006039F8" w:rsidRPr="00370347" w14:paraId="006F4A17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0D665345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1987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995360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5C46EB6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7C1E37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543F977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6A3285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5C4E951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DB9D81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A3AA3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3AC510B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51EFA2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</w:t>
            </w:r>
          </w:p>
        </w:tc>
      </w:tr>
      <w:tr w:rsidR="006039F8" w:rsidRPr="00370347" w14:paraId="08E12FA2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487A165E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1988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EB8EEF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21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7B43E5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218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8C95E5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3033E57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1F6441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F9E317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2DC94A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3F65D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3233CD0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84CE45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242</w:t>
            </w:r>
          </w:p>
        </w:tc>
      </w:tr>
      <w:tr w:rsidR="006039F8" w:rsidRPr="00370347" w14:paraId="4BC3E9E3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41ED12A6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1989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EF1380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13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46FE661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58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89E5CA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5E54B77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30F8A2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3632E06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8D826D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56C1E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56596C7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FA22DC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71</w:t>
            </w:r>
          </w:p>
        </w:tc>
      </w:tr>
      <w:tr w:rsidR="006039F8" w:rsidRPr="00370347" w14:paraId="61E15A31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35F09031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8D882C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551D604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64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63049EF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435496D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F2BC02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C76556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2B8339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9F8DB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670C238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7BBFCE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79</w:t>
            </w:r>
          </w:p>
        </w:tc>
      </w:tr>
      <w:tr w:rsidR="006039F8" w:rsidRPr="00370347" w14:paraId="25F1D5A7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1D4DFFD1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lastRenderedPageBreak/>
              <w:t>1991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45BAB9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5BD3E38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105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6ACC9A0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463E765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54E68B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0C149D3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DDFDAD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DB22C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45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74D105E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1DB525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155</w:t>
            </w:r>
          </w:p>
        </w:tc>
      </w:tr>
      <w:tr w:rsidR="006039F8" w:rsidRPr="00370347" w14:paraId="14C79D41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499E348B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1992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552A04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5DDB66D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27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505E01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0D718CF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83ADB8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505333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38ACF6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425C2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32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3FD652E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C37691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111</w:t>
            </w:r>
          </w:p>
        </w:tc>
      </w:tr>
      <w:tr w:rsidR="006039F8" w:rsidRPr="00370347" w14:paraId="7B0A2C1A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48E890CB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1993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D078ED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45FFB8C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16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7E61837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7DFE254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3124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9E9111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103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1D41D31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14CA9A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14FBE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22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41119CE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BBCF4D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3265</w:t>
            </w:r>
          </w:p>
        </w:tc>
      </w:tr>
      <w:tr w:rsidR="006039F8" w:rsidRPr="00370347" w14:paraId="7E7D866A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504AEAA3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1994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5185F8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7315C8F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15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5CB561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04B195C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300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BCBD7B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461EB0C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271092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78F9D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57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6D16147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31CAF4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384</w:t>
            </w:r>
          </w:p>
        </w:tc>
      </w:tr>
      <w:tr w:rsidR="006039F8" w:rsidRPr="00370347" w14:paraId="3663A167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309A9D3A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68E894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1534F5A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BC1F75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4B3AAA5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117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4A6588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1C9EE30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677341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154B6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29FBEAA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0667A0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141</w:t>
            </w:r>
          </w:p>
        </w:tc>
      </w:tr>
      <w:tr w:rsidR="006039F8" w:rsidRPr="00370347" w14:paraId="4A3DAD5B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2733BDDE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1996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707B22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4D499CF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12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C16942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293F7F4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401B29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502CF36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782276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2F9A9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4849DDA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4C9513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14</w:t>
            </w:r>
          </w:p>
        </w:tc>
      </w:tr>
      <w:tr w:rsidR="006039F8" w:rsidRPr="00370347" w14:paraId="24A0D47A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3B3057FF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1997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8ACA69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280616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2255EC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5EB187C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BB3B45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1819500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E201D1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09FC6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0725334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92D945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</w:t>
            </w:r>
          </w:p>
        </w:tc>
      </w:tr>
      <w:tr w:rsidR="006039F8" w:rsidRPr="00370347" w14:paraId="540FB879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4904245C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1998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EF3C7A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48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93FDAB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1B57D8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7A9DC45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1811F3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21970EB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B1B7F5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8F1A4D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594DC3B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759333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56</w:t>
            </w:r>
          </w:p>
        </w:tc>
      </w:tr>
      <w:tr w:rsidR="006039F8" w:rsidRPr="00370347" w14:paraId="6344ACDA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7A24E9D2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1999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52B24C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132E0FE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6924DA4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45D6829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15D193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7B9E74C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8F2EFE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66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EA434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7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3823531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E371C4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74</w:t>
            </w:r>
          </w:p>
        </w:tc>
      </w:tr>
      <w:tr w:rsidR="006039F8" w:rsidRPr="00370347" w14:paraId="192631A1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5CA817F6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7AC205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162947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DE726D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47C934F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D017FB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0D8D216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A46BC9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889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BEB13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5CA1979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E42864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896</w:t>
            </w:r>
          </w:p>
        </w:tc>
      </w:tr>
      <w:tr w:rsidR="006039F8" w:rsidRPr="00370347" w14:paraId="0DFB62A4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694AAD2D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2001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0E2805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3C61B5F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B8F697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17CE3A8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11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DA6F76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96EC98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A36B52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1631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CFB8C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5EF1C6C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C63713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1710</w:t>
            </w:r>
          </w:p>
        </w:tc>
      </w:tr>
      <w:tr w:rsidR="006039F8" w:rsidRPr="00370347" w14:paraId="0F4FD127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0003D345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2002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DCCBF8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2DD7AF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5C3F96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6A43395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11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FFCD10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10EB13A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55D533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4E609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41DD35A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E5F767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12</w:t>
            </w:r>
          </w:p>
        </w:tc>
      </w:tr>
      <w:tr w:rsidR="006039F8" w:rsidRPr="00370347" w14:paraId="08F9C1C9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04178190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2003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4D2343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5F2A506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755BC6F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5CEC4D5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05EEBC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36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0487F27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E6E33B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670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C30E4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5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1A07C47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709AB3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711</w:t>
            </w:r>
          </w:p>
        </w:tc>
      </w:tr>
      <w:tr w:rsidR="006039F8" w:rsidRPr="00370347" w14:paraId="243C75A7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708BF1F7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2004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3CE888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559010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28A57A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30511B7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296E1B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15D381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03E913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54EAC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7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53BFB64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CC171E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8</w:t>
            </w:r>
          </w:p>
        </w:tc>
      </w:tr>
      <w:tr w:rsidR="006039F8" w:rsidRPr="00370347" w14:paraId="1F3718BD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3E7A5884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6A2996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56E4731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51F1AE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6557236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AF6BF7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471C6B9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85913A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176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54525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8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49E8084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591A36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187</w:t>
            </w:r>
          </w:p>
        </w:tc>
      </w:tr>
      <w:tr w:rsidR="006039F8" w:rsidRPr="00370347" w14:paraId="07007694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1FBCCE79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2006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949BA3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0C78D98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33D967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3CC304B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098A90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1B98AB5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AF1D48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72905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5819136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50A4B8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</w:t>
            </w:r>
          </w:p>
        </w:tc>
      </w:tr>
      <w:tr w:rsidR="006039F8" w:rsidRPr="00370347" w14:paraId="4FDE2492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37D1BAE5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2007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3FBC6B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19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6D027CE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37E3C0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6CD2971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5FA209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47C0604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A3A321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A0CCA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64D8589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ACB99F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</w:t>
            </w:r>
          </w:p>
        </w:tc>
      </w:tr>
      <w:tr w:rsidR="006039F8" w:rsidRPr="00370347" w14:paraId="2F47926B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182DC358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2008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EABB35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0C0B656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C3CCEC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33D52C9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41B77B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7CCC746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A9B8EB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381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BE7B3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4289AF1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70E00F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385</w:t>
            </w:r>
          </w:p>
        </w:tc>
      </w:tr>
      <w:tr w:rsidR="006039F8" w:rsidRPr="00370347" w14:paraId="0BAC9C28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67C8DD6C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2009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FE36E2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7306641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73A21C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6C2F2A0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86B709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7CCAE6A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EFFB5C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111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ECE81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558F68B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9B0B8C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119</w:t>
            </w:r>
          </w:p>
        </w:tc>
      </w:tr>
      <w:tr w:rsidR="006039F8" w:rsidRPr="00370347" w14:paraId="50F85448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77EF6E7D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2010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76EA7F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B2DD68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88C4DF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5998C54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4D594A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20B5A72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3DAA27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34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978F8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42697E2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419E87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47</w:t>
            </w:r>
          </w:p>
        </w:tc>
      </w:tr>
      <w:tr w:rsidR="006039F8" w:rsidRPr="00370347" w14:paraId="113E5E48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61C61E54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2011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88663F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26B6DB3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003D16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3D86084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9F8892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2EB24C3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923033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4047E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00123AD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6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668E5A2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</w:t>
            </w:r>
          </w:p>
        </w:tc>
      </w:tr>
      <w:tr w:rsidR="006039F8" w:rsidRPr="00370347" w14:paraId="69F8FBE2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20B3BCE3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2012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A6203F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0D3E063A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F81921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48CE974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367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88F7D74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73CC971D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ACE3AC9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B1DF4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56CE76DC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9B2C33E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379</w:t>
            </w:r>
          </w:p>
        </w:tc>
      </w:tr>
      <w:tr w:rsidR="006039F8" w:rsidRPr="00370347" w14:paraId="6C3CADB9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0FE40F8E" w14:textId="77777777" w:rsidR="006039F8" w:rsidRPr="004268C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2013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B357721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0D27FDD7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241D435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4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4276CA73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2416568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01DC398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8969A7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B1E06B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76FB3106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9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D94B050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268CE">
              <w:rPr>
                <w:rFonts w:asciiTheme="minorHAnsi" w:hAnsiTheme="minorHAnsi"/>
                <w:sz w:val="18"/>
                <w:szCs w:val="18"/>
                <w:lang w:val="is-IS" w:eastAsia="is-IS"/>
              </w:rPr>
              <w:t>16</w:t>
            </w:r>
          </w:p>
        </w:tc>
      </w:tr>
      <w:tr w:rsidR="006039F8" w:rsidRPr="00370347" w14:paraId="0717CFA4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6EE1890A" w14:textId="77777777" w:rsidR="006039F8" w:rsidRPr="00AC3A0E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/>
                <w:sz w:val="18"/>
                <w:szCs w:val="18"/>
                <w:lang w:val="is-IS" w:eastAsia="is-IS"/>
              </w:rPr>
              <w:t>2014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D534821" w14:textId="77777777" w:rsidR="006039F8" w:rsidRPr="00AC3A0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5F0311CC" w14:textId="77777777" w:rsidR="006039F8" w:rsidRPr="00AC3A0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3CEA9F6" w14:textId="77777777" w:rsidR="006039F8" w:rsidRPr="00AC3A0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7A5AF697" w14:textId="77777777" w:rsidR="006039F8" w:rsidRPr="00AC3A0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EB2EFDA" w14:textId="77777777" w:rsidR="006039F8" w:rsidRPr="00AC3A0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3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01A82E61" w14:textId="77777777" w:rsidR="006039F8" w:rsidRPr="00AC3A0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C07EAD9" w14:textId="77777777" w:rsidR="006039F8" w:rsidRPr="00AC3A0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C955BC" w14:textId="77777777" w:rsidR="006039F8" w:rsidRPr="00AC3A0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34EAD68A" w14:textId="77777777" w:rsidR="006039F8" w:rsidRPr="00AC3A0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03547FF" w14:textId="77777777" w:rsidR="006039F8" w:rsidRPr="004268CE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AC3A0E">
              <w:rPr>
                <w:rFonts w:asciiTheme="minorHAnsi" w:hAnsiTheme="minorHAnsi"/>
                <w:sz w:val="18"/>
                <w:szCs w:val="18"/>
                <w:lang w:val="is-IS" w:eastAsia="is-IS"/>
              </w:rPr>
              <w:t>3</w:t>
            </w:r>
          </w:p>
        </w:tc>
      </w:tr>
      <w:tr w:rsidR="006039F8" w:rsidRPr="00AC3A0E" w14:paraId="23486F8F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37857D6D" w14:textId="069935F6" w:rsidR="006039F8" w:rsidRPr="004A042D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 w:rsidRPr="004A042D">
              <w:rPr>
                <w:rFonts w:asciiTheme="minorHAnsi" w:hAnsiTheme="minorHAnsi"/>
              </w:rPr>
              <w:t>2015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72996F1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319054F2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917A700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/>
                <w:sz w:val="18"/>
                <w:szCs w:val="18"/>
                <w:lang w:val="is-IS" w:eastAsia="is-IS"/>
              </w:rPr>
              <w:t>59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6B6E71BB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70DFEC2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1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3EF31AA3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F51C7F8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712605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42CC7F1C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A35213A" w14:textId="77777777" w:rsidR="006039F8" w:rsidRPr="004A042D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/>
              </w:rPr>
              <w:t>65</w:t>
            </w:r>
          </w:p>
        </w:tc>
      </w:tr>
      <w:tr w:rsidR="006039F8" w:rsidRPr="00AC3A0E" w14:paraId="52E3C213" w14:textId="77777777" w:rsidTr="001C786B">
        <w:trPr>
          <w:trHeight w:val="20"/>
          <w:jc w:val="center"/>
        </w:trPr>
        <w:tc>
          <w:tcPr>
            <w:tcW w:w="397" w:type="pct"/>
            <w:shd w:val="clear" w:color="auto" w:fill="auto"/>
          </w:tcPr>
          <w:p w14:paraId="0D9642F2" w14:textId="3EB7D6CA" w:rsidR="006039F8" w:rsidRPr="004A042D" w:rsidRDefault="006039F8" w:rsidP="006039F8">
            <w:pPr>
              <w:pStyle w:val="table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2016*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892E939" w14:textId="2DB7D49B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170A0919" w14:textId="00641441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770BD24E" w14:textId="1A69C234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1B8FEC74" w14:textId="664C0E65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B6EEA31" w14:textId="0ED1282B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is-IS" w:eastAsia="is-IS"/>
              </w:rPr>
              <w:t>7</w:t>
            </w:r>
          </w:p>
        </w:tc>
        <w:tc>
          <w:tcPr>
            <w:tcW w:w="423" w:type="pct"/>
            <w:shd w:val="clear" w:color="auto" w:fill="auto"/>
            <w:vAlign w:val="center"/>
          </w:tcPr>
          <w:p w14:paraId="691B41A6" w14:textId="08FEBFC2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5B27437" w14:textId="300F298E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2145EF" w14:textId="50B9E947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2984C781" w14:textId="07372795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5E665FF" w14:textId="69F629FC" w:rsidR="006039F8" w:rsidRDefault="006039F8" w:rsidP="001C786B">
            <w:pPr>
              <w:pStyle w:val="table"/>
              <w:spacing w:before="0" w:after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</w:tbl>
    <w:p w14:paraId="2CEC9159" w14:textId="77777777" w:rsidR="006039F8" w:rsidRDefault="006039F8" w:rsidP="006039F8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en-GB"/>
        </w:rPr>
      </w:pPr>
      <w:r w:rsidRPr="004268CE">
        <w:rPr>
          <w:rFonts w:eastAsia="Times New Roman" w:cs="Times New Roman"/>
          <w:sz w:val="18"/>
          <w:szCs w:val="18"/>
          <w:lang w:val="en-GB"/>
        </w:rPr>
        <w:t>*</w:t>
      </w:r>
      <w:r w:rsidRPr="00BB0DF9">
        <w:rPr>
          <w:rFonts w:eastAsia="Times New Roman" w:cs="Times New Roman"/>
          <w:sz w:val="18"/>
          <w:szCs w:val="18"/>
          <w:lang w:val="en-GB"/>
        </w:rPr>
        <w:t xml:space="preserve"> Preliminary.</w:t>
      </w:r>
    </w:p>
    <w:p w14:paraId="4836F8E5" w14:textId="3089A699" w:rsidR="00F15BB1" w:rsidRPr="00065008" w:rsidRDefault="00F15BB1" w:rsidP="00065008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4836F8E6" w14:textId="77777777" w:rsidR="00CC30C5" w:rsidRPr="00940EEE" w:rsidRDefault="00CC30C5" w:rsidP="00050FE7">
      <w:pPr>
        <w:keepNext/>
        <w:shd w:val="clear" w:color="auto" w:fill="9AC2B7"/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>Summary of the assessment</w:t>
      </w:r>
    </w:p>
    <w:p w14:paraId="4836F8E7" w14:textId="77777777" w:rsidR="0024704C" w:rsidRPr="00065008" w:rsidRDefault="0024704C" w:rsidP="00050FE7">
      <w:pPr>
        <w:keepNext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2A9903FB" w14:textId="6540F80B" w:rsidR="00564C83" w:rsidRPr="007B5AEF" w:rsidRDefault="00371C99" w:rsidP="00050FE7">
      <w:pPr>
        <w:keepNext/>
        <w:spacing w:after="0" w:line="240" w:lineRule="auto"/>
        <w:ind w:left="1304" w:hanging="1304"/>
        <w:jc w:val="both"/>
        <w:rPr>
          <w:rFonts w:ascii="Calibri" w:hAnsi="Calibri" w:cs="Calibri"/>
          <w:color w:val="000000"/>
          <w:sz w:val="18"/>
          <w:szCs w:val="18"/>
          <w:lang w:val="en-US"/>
        </w:rPr>
      </w:pPr>
      <w:bookmarkStart w:id="11" w:name="ASSESSMENT_SUMMARY_TABLE_CAPTION"/>
      <w:bookmarkEnd w:id="11"/>
      <w:r w:rsidRPr="007B5AEF">
        <w:rPr>
          <w:rFonts w:ascii="Calibri" w:hAnsi="Calibri" w:cs="Calibri"/>
          <w:b/>
          <w:color w:val="000000"/>
          <w:sz w:val="18"/>
          <w:szCs w:val="18"/>
          <w:lang w:val="en-US"/>
        </w:rPr>
        <w:t xml:space="preserve">Table </w:t>
      </w:r>
      <w:r w:rsidR="005E5FCE" w:rsidRPr="007B5AEF">
        <w:rPr>
          <w:rFonts w:ascii="Calibri" w:hAnsi="Calibri" w:cs="Calibri"/>
          <w:b/>
          <w:color w:val="000000"/>
          <w:sz w:val="18"/>
          <w:szCs w:val="18"/>
          <w:lang w:val="en-US"/>
        </w:rPr>
        <w:t>10</w:t>
      </w:r>
      <w:r w:rsidRPr="007B5AEF">
        <w:rPr>
          <w:rFonts w:ascii="Calibri" w:hAnsi="Calibri" w:cs="Calibri"/>
          <w:b/>
          <w:color w:val="000000"/>
          <w:sz w:val="18"/>
          <w:szCs w:val="18"/>
          <w:lang w:val="en-US"/>
        </w:rPr>
        <w:tab/>
      </w:r>
      <w:r w:rsidRPr="007B5AEF">
        <w:rPr>
          <w:rFonts w:ascii="Calibri" w:hAnsi="Calibri" w:cs="Calibri"/>
          <w:color w:val="000000"/>
          <w:sz w:val="18"/>
          <w:szCs w:val="18"/>
          <w:lang w:val="en-US"/>
        </w:rPr>
        <w:t xml:space="preserve">Blue ling in Subarea 14 and Division 5.a. Assessment summary. </w:t>
      </w:r>
      <w:r w:rsidR="00B10320" w:rsidRPr="007B5AEF">
        <w:rPr>
          <w:rFonts w:ascii="Calibri" w:hAnsi="Calibri" w:cs="Calibri"/>
          <w:color w:val="000000"/>
          <w:sz w:val="18"/>
          <w:szCs w:val="18"/>
          <w:lang w:val="en-US"/>
        </w:rPr>
        <w:t xml:space="preserve">The index is from the </w:t>
      </w:r>
      <w:r w:rsidR="00B10320" w:rsidRPr="00050FE7">
        <w:rPr>
          <w:rFonts w:eastAsia="Times New Roman" w:cs="Times New Roman"/>
          <w:sz w:val="18"/>
          <w:szCs w:val="18"/>
          <w:lang w:val="en-US"/>
        </w:rPr>
        <w:t xml:space="preserve">Icelandic autumn survey (IS-SMH). </w:t>
      </w:r>
      <w:r w:rsidRPr="007B5AEF">
        <w:rPr>
          <w:rFonts w:ascii="Calibri" w:hAnsi="Calibri" w:cs="Calibri"/>
          <w:color w:val="000000"/>
          <w:sz w:val="18"/>
          <w:szCs w:val="18"/>
          <w:lang w:val="en-US"/>
        </w:rPr>
        <w:t>Weights are in tonnes.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91"/>
        <w:gridCol w:w="1699"/>
        <w:gridCol w:w="1699"/>
        <w:gridCol w:w="1699"/>
        <w:gridCol w:w="1699"/>
        <w:gridCol w:w="1819"/>
      </w:tblGrid>
      <w:tr w:rsidR="00AF3DC2" w:rsidRPr="005E5FCE" w14:paraId="0CB217A8" w14:textId="77777777" w:rsidTr="001C786B">
        <w:trPr>
          <w:trHeight w:val="227"/>
          <w:tblHeader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1D977E53" w14:textId="77777777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Year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57D5F790" w14:textId="0878A63A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 xml:space="preserve">Biomass </w:t>
            </w:r>
            <w:r w:rsidR="00CA6DC9">
              <w:rPr>
                <w:rFonts w:cstheme="minorHAnsi"/>
                <w:sz w:val="18"/>
                <w:szCs w:val="18"/>
              </w:rPr>
              <w:t>i</w:t>
            </w:r>
            <w:r w:rsidRPr="00050FE7">
              <w:rPr>
                <w:rFonts w:cstheme="minorHAnsi"/>
                <w:sz w:val="18"/>
                <w:szCs w:val="18"/>
              </w:rPr>
              <w:t>ndex</w:t>
            </w:r>
            <w:r w:rsidR="0080377E" w:rsidRPr="00050FE7">
              <w:rPr>
                <w:rFonts w:cstheme="minorHAnsi"/>
                <w:sz w:val="18"/>
                <w:szCs w:val="18"/>
              </w:rPr>
              <w:t xml:space="preserve"> (tonnes)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46873F1B" w14:textId="77777777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High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4D8CC8F2" w14:textId="77777777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Low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2D05D976" w14:textId="178DA596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Total</w:t>
            </w:r>
            <w:r w:rsidR="0080377E" w:rsidRPr="00050FE7">
              <w:rPr>
                <w:rFonts w:cstheme="minorHAnsi"/>
                <w:sz w:val="18"/>
                <w:szCs w:val="18"/>
              </w:rPr>
              <w:t xml:space="preserve"> </w:t>
            </w:r>
            <w:r w:rsidR="00CA6DC9">
              <w:rPr>
                <w:rFonts w:cstheme="minorHAnsi"/>
                <w:sz w:val="18"/>
                <w:szCs w:val="18"/>
              </w:rPr>
              <w:t>c</w:t>
            </w:r>
            <w:r w:rsidR="0080377E" w:rsidRPr="00050FE7">
              <w:rPr>
                <w:rFonts w:cstheme="minorHAnsi"/>
                <w:sz w:val="18"/>
                <w:szCs w:val="18"/>
              </w:rPr>
              <w:t xml:space="preserve">atch </w:t>
            </w:r>
            <w:r w:rsidR="00CA6DC9">
              <w:rPr>
                <w:rFonts w:cstheme="minorHAnsi"/>
                <w:sz w:val="18"/>
                <w:szCs w:val="18"/>
              </w:rPr>
              <w:br/>
            </w:r>
            <w:r w:rsidR="0080377E" w:rsidRPr="00050FE7">
              <w:rPr>
                <w:rFonts w:cstheme="minorHAnsi"/>
                <w:sz w:val="18"/>
                <w:szCs w:val="18"/>
              </w:rPr>
              <w:t>(tonnes)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54744CC6" w14:textId="77777777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F</w:t>
            </w:r>
            <w:r w:rsidRPr="00050FE7">
              <w:rPr>
                <w:rFonts w:cstheme="minorHAnsi"/>
                <w:sz w:val="18"/>
                <w:szCs w:val="18"/>
                <w:vertAlign w:val="subscript"/>
              </w:rPr>
              <w:t>proxy</w:t>
            </w:r>
          </w:p>
        </w:tc>
      </w:tr>
      <w:tr w:rsidR="00AF3DC2" w:rsidRPr="005E5FCE" w14:paraId="5E314DF1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5E1BB" w14:textId="77777777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1B7BF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592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2FB1F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665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89AD7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520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92E5A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2541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2377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4.292</w:t>
            </w:r>
          </w:p>
        </w:tc>
      </w:tr>
      <w:tr w:rsidR="00AF3DC2" w:rsidRPr="005E5FCE" w14:paraId="53C599A4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FBDB" w14:textId="77777777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5CA37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971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B68AA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1079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AFC94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863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883CC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2641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4EE45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2.72</w:t>
            </w:r>
          </w:p>
        </w:tc>
      </w:tr>
      <w:tr w:rsidR="00AF3DC2" w:rsidRPr="005E5FCE" w14:paraId="6DD1E70C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1AD8" w14:textId="77777777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6AA62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975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4A3F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1090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401CC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861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59758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1384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BF98F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1.419</w:t>
            </w:r>
          </w:p>
        </w:tc>
      </w:tr>
      <w:tr w:rsidR="00AF3DC2" w:rsidRPr="005E5FCE" w14:paraId="766AFBAA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99A31" w14:textId="77777777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D13C2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933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BB7AB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1054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1EBD2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812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0A2D1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1871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3095C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2.005</w:t>
            </w:r>
          </w:p>
        </w:tc>
      </w:tr>
      <w:tr w:rsidR="00AF3DC2" w:rsidRPr="005E5FCE" w14:paraId="1CC00CEB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A285" w14:textId="77777777" w:rsidR="00AF3DC2" w:rsidRPr="00050FE7" w:rsidRDefault="00AF3DC2" w:rsidP="00050FE7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8823C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1036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9214D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1171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F3C52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901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FC38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1207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DAF70" w14:textId="77777777" w:rsidR="00AF3DC2" w:rsidRPr="00050FE7" w:rsidRDefault="00AF3DC2" w:rsidP="00050FE7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1.165</w:t>
            </w:r>
          </w:p>
        </w:tc>
      </w:tr>
      <w:tr w:rsidR="00AF3DC2" w:rsidRPr="005E5FCE" w14:paraId="7D893527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53D0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80E21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1016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F157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1181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158EC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851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FFB3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1779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A1EB7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1.751</w:t>
            </w:r>
          </w:p>
        </w:tc>
      </w:tr>
      <w:tr w:rsidR="00AF3DC2" w:rsidRPr="005E5FCE" w14:paraId="6ECDF748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91A46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1A1B5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1470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57206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1695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1EC8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1245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DA6E3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1859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83034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1.265</w:t>
            </w:r>
          </w:p>
        </w:tc>
      </w:tr>
      <w:tr w:rsidR="00AF3DC2" w:rsidRPr="005E5FCE" w14:paraId="6DB4393D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46E6E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D53BE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1108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27B83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1264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9221D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952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E7DFD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2111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42960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1.905</w:t>
            </w:r>
          </w:p>
        </w:tc>
      </w:tr>
      <w:tr w:rsidR="00AF3DC2" w:rsidRPr="005E5FCE" w14:paraId="327124AE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4D28B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E0239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1666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83BD8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1876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CA01E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1456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75FC9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4147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28765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2.489</w:t>
            </w:r>
          </w:p>
        </w:tc>
      </w:tr>
      <w:tr w:rsidR="00AF3DC2" w:rsidRPr="005E5FCE" w14:paraId="795A86A5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8EBC5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2009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9C620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2037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28022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2242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6F45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1831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B7884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4434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B409C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2.177</w:t>
            </w:r>
          </w:p>
        </w:tc>
      </w:tr>
      <w:tr w:rsidR="00AF3DC2" w:rsidRPr="005E5FCE" w14:paraId="769614B1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C7050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2010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7705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1807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BB902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2057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5526D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1558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7EB21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6952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4080F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3.847</w:t>
            </w:r>
          </w:p>
        </w:tc>
      </w:tr>
      <w:tr w:rsidR="00AF3DC2" w:rsidRPr="005E5FCE" w14:paraId="2802C3A0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4CF98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2011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CFFD1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EC9AC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B8FAC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37834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6711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717A3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3.691</w:t>
            </w:r>
          </w:p>
        </w:tc>
      </w:tr>
      <w:tr w:rsidR="00AF3DC2" w:rsidRPr="005E5FCE" w14:paraId="1298681C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78AD3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2012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56EE2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1386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BB0B7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1637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72371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1135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75A0D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4900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680CE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3.535</w:t>
            </w:r>
          </w:p>
        </w:tc>
      </w:tr>
      <w:tr w:rsidR="00AF3DC2" w:rsidRPr="005E5FCE" w14:paraId="0C6E79AA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EA4A7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2013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F9A7F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1699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6CF7C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1915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27741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1483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BCB9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3220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5E351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1.895</w:t>
            </w:r>
          </w:p>
        </w:tc>
      </w:tr>
      <w:tr w:rsidR="00AF3DC2" w:rsidRPr="005E5FCE" w14:paraId="17495573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E1D11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2014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DD265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1433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2F87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1608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528C9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1259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A5939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1692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DAE02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1.181</w:t>
            </w:r>
          </w:p>
        </w:tc>
      </w:tr>
      <w:tr w:rsidR="00AF3DC2" w:rsidRPr="005E5FCE" w14:paraId="7702DB1F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FE4A1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2015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FC1C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1128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E8F51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1288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0BC4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968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92311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1823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2F3E2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1.616</w:t>
            </w:r>
          </w:p>
        </w:tc>
      </w:tr>
      <w:tr w:rsidR="00AF3DC2" w:rsidRPr="005E5FCE" w14:paraId="5C2BDE34" w14:textId="77777777" w:rsidTr="001C786B">
        <w:trPr>
          <w:trHeight w:val="227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330A" w14:textId="77777777" w:rsidR="00AF3DC2" w:rsidRPr="00050FE7" w:rsidRDefault="00AF3DC2" w:rsidP="00050FE7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2016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ED5D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1118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DBD63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1320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74614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916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144F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932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FC029" w14:textId="77777777" w:rsidR="00AF3DC2" w:rsidRPr="00050FE7" w:rsidRDefault="00AF3DC2" w:rsidP="00050FE7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050FE7">
              <w:rPr>
                <w:rFonts w:cstheme="minorHAnsi"/>
                <w:sz w:val="18"/>
                <w:szCs w:val="18"/>
              </w:rPr>
              <w:t>0.834</w:t>
            </w:r>
          </w:p>
        </w:tc>
      </w:tr>
    </w:tbl>
    <w:p w14:paraId="4DD6E5A7" w14:textId="77777777" w:rsidR="002F779C" w:rsidRPr="00065008" w:rsidRDefault="002F779C" w:rsidP="00065008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4836FB81" w14:textId="2BA6E0B4" w:rsidR="00F15BB1" w:rsidRPr="00940EEE" w:rsidRDefault="00F15BB1" w:rsidP="00065008">
      <w:pPr>
        <w:shd w:val="clear" w:color="auto" w:fill="9AC2B7"/>
        <w:spacing w:after="0" w:line="240" w:lineRule="auto"/>
        <w:jc w:val="both"/>
        <w:rPr>
          <w:rFonts w:cs="Times New Roman"/>
          <w:b/>
          <w:sz w:val="20"/>
          <w:szCs w:val="20"/>
          <w:lang w:val="en-US"/>
        </w:rPr>
      </w:pPr>
      <w:r w:rsidRPr="00940EEE">
        <w:rPr>
          <w:rFonts w:eastAsia="Times New Roman" w:cs="Arial"/>
          <w:b/>
          <w:bCs/>
          <w:spacing w:val="6"/>
          <w:kern w:val="32"/>
          <w:sz w:val="20"/>
          <w:szCs w:val="20"/>
          <w:lang w:val="en-GB"/>
        </w:rPr>
        <w:t>Sources and references</w:t>
      </w:r>
    </w:p>
    <w:p w14:paraId="3DBF3764" w14:textId="77777777" w:rsidR="00F076FA" w:rsidRPr="005E5FCE" w:rsidRDefault="00F076FA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002FC7F0" w14:textId="77777777" w:rsidR="005201D6" w:rsidRPr="007B5AEF" w:rsidRDefault="005201D6">
      <w:pPr>
        <w:spacing w:after="12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7B5AEF">
        <w:rPr>
          <w:rFonts w:eastAsia="Times New Roman" w:cs="Times New Roman"/>
          <w:sz w:val="20"/>
          <w:szCs w:val="20"/>
          <w:lang w:val="en-GB"/>
        </w:rPr>
        <w:t>ICES. 2012. ICES Implementation of Advice for Data-limited Stocks in 2012 in its 2012 Advice. ICES CM 2012/ACOM 68. 42 pp.</w:t>
      </w:r>
    </w:p>
    <w:p w14:paraId="4415F54A" w14:textId="77777777" w:rsidR="005201D6" w:rsidRPr="005E5FCE" w:rsidRDefault="005201D6">
      <w:pPr>
        <w:spacing w:after="120" w:line="240" w:lineRule="auto"/>
        <w:jc w:val="both"/>
        <w:rPr>
          <w:sz w:val="20"/>
          <w:szCs w:val="20"/>
          <w:lang w:val="en-GB"/>
        </w:rPr>
      </w:pPr>
      <w:r w:rsidRPr="005E5FCE">
        <w:rPr>
          <w:sz w:val="20"/>
          <w:szCs w:val="20"/>
          <w:lang w:val="en-GB"/>
        </w:rPr>
        <w:t>ICES. 2016a</w:t>
      </w:r>
      <w:r w:rsidRPr="001C786B">
        <w:rPr>
          <w:sz w:val="20"/>
          <w:szCs w:val="20"/>
          <w:lang w:val="en-GB"/>
        </w:rPr>
        <w:t>.</w:t>
      </w:r>
      <w:r w:rsidRPr="001C786B">
        <w:rPr>
          <w:bCs/>
          <w:sz w:val="20"/>
          <w:szCs w:val="20"/>
          <w:lang w:val="en-GB"/>
        </w:rPr>
        <w:t xml:space="preserve"> EU</w:t>
      </w:r>
      <w:r w:rsidRPr="005E5FCE">
        <w:rPr>
          <w:bCs/>
          <w:sz w:val="20"/>
          <w:szCs w:val="20"/>
          <w:lang w:val="en-GB"/>
        </w:rPr>
        <w:t xml:space="preserve"> request to provide a framework for the classification of stock status relative to MSY proxies for selected category 3 and category 4 stocks in </w:t>
      </w:r>
      <w:r w:rsidRPr="005E5FCE">
        <w:rPr>
          <w:bCs/>
          <w:sz w:val="20"/>
          <w:szCs w:val="20"/>
          <w:lang w:val="en-GB"/>
        </w:rPr>
        <w:lastRenderedPageBreak/>
        <w:t xml:space="preserve">ICES subareas 5 to 10. </w:t>
      </w:r>
      <w:r w:rsidRPr="005E5FCE">
        <w:rPr>
          <w:i/>
          <w:iCs/>
          <w:sz w:val="20"/>
          <w:szCs w:val="20"/>
          <w:lang w:val="en-GB"/>
        </w:rPr>
        <w:t>In</w:t>
      </w:r>
      <w:r w:rsidRPr="005E5FCE">
        <w:rPr>
          <w:sz w:val="20"/>
          <w:szCs w:val="20"/>
          <w:lang w:val="en-GB"/>
        </w:rPr>
        <w:t xml:space="preserve"> Report of the ICES Advisory Committee, 2016. ICES Advice 2016, Book 5, Section 5.4.2.</w:t>
      </w:r>
    </w:p>
    <w:p w14:paraId="196FED15" w14:textId="7E40E541" w:rsidR="005201D6" w:rsidRPr="005E5FCE" w:rsidRDefault="005201D6">
      <w:pPr>
        <w:spacing w:after="120" w:line="240" w:lineRule="auto"/>
        <w:jc w:val="both"/>
        <w:rPr>
          <w:sz w:val="20"/>
          <w:szCs w:val="20"/>
          <w:lang w:val="en-GB"/>
        </w:rPr>
      </w:pPr>
      <w:r w:rsidRPr="005E5FCE">
        <w:rPr>
          <w:sz w:val="20"/>
          <w:szCs w:val="20"/>
          <w:lang w:val="en-GB"/>
        </w:rPr>
        <w:t xml:space="preserve">ICES. 2016b. </w:t>
      </w:r>
      <w:r w:rsidR="00CA6DC9">
        <w:rPr>
          <w:sz w:val="20"/>
          <w:szCs w:val="20"/>
          <w:lang w:val="en-GB"/>
        </w:rPr>
        <w:t>Advice basis</w:t>
      </w:r>
      <w:r w:rsidRPr="005E5FCE">
        <w:rPr>
          <w:sz w:val="20"/>
          <w:szCs w:val="20"/>
          <w:lang w:val="en-GB"/>
        </w:rPr>
        <w:t xml:space="preserve">. </w:t>
      </w:r>
      <w:r w:rsidRPr="005E5FCE">
        <w:rPr>
          <w:i/>
          <w:iCs/>
          <w:sz w:val="20"/>
          <w:szCs w:val="20"/>
          <w:lang w:val="en-GB"/>
        </w:rPr>
        <w:t>In</w:t>
      </w:r>
      <w:r w:rsidRPr="005E5FCE">
        <w:rPr>
          <w:sz w:val="20"/>
          <w:szCs w:val="20"/>
          <w:lang w:val="en-GB"/>
        </w:rPr>
        <w:t xml:space="preserve"> Report of the ICES Advisory Committee, 2016. ICES Advice 2016, Book 1, Section 1.2.</w:t>
      </w:r>
    </w:p>
    <w:p w14:paraId="66B6138B" w14:textId="39A2FEB0" w:rsidR="00FF40E2" w:rsidRPr="00050FE7" w:rsidRDefault="005201D6" w:rsidP="00050FE7">
      <w:pPr>
        <w:spacing w:after="12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050FE7">
        <w:rPr>
          <w:rFonts w:eastAsia="Times New Roman" w:cs="Times New Roman"/>
          <w:sz w:val="20"/>
          <w:szCs w:val="20"/>
          <w:lang w:val="en-GB"/>
        </w:rPr>
        <w:t>ICES. 2017. Report of the Working Group on the Biology and Assessment of Deep-Sea Fisheries Resources (WGDEEP), 24</w:t>
      </w:r>
      <w:r w:rsidR="00CA6DC9">
        <w:rPr>
          <w:rFonts w:eastAsia="Times New Roman" w:cs="Times New Roman"/>
          <w:sz w:val="20"/>
          <w:szCs w:val="20"/>
          <w:lang w:val="en-GB"/>
        </w:rPr>
        <w:t> </w:t>
      </w:r>
      <w:r w:rsidRPr="00050FE7">
        <w:rPr>
          <w:rFonts w:eastAsia="Times New Roman" w:cs="Times New Roman"/>
          <w:sz w:val="20"/>
          <w:szCs w:val="20"/>
          <w:lang w:val="en-GB"/>
        </w:rPr>
        <w:t>April–1</w:t>
      </w:r>
      <w:r w:rsidR="00CA6DC9">
        <w:rPr>
          <w:rFonts w:eastAsia="Times New Roman" w:cs="Times New Roman"/>
          <w:sz w:val="20"/>
          <w:szCs w:val="20"/>
          <w:lang w:val="en-GB"/>
        </w:rPr>
        <w:t> </w:t>
      </w:r>
      <w:r w:rsidRPr="00050FE7">
        <w:rPr>
          <w:rFonts w:eastAsia="Times New Roman" w:cs="Times New Roman"/>
          <w:sz w:val="20"/>
          <w:szCs w:val="20"/>
          <w:lang w:val="en-GB"/>
        </w:rPr>
        <w:t>May 2017, ICES Headquarters, Copenhagen</w:t>
      </w:r>
      <w:r w:rsidR="00CA6DC9">
        <w:rPr>
          <w:rFonts w:eastAsia="Times New Roman" w:cs="Times New Roman"/>
          <w:sz w:val="20"/>
          <w:szCs w:val="20"/>
          <w:lang w:val="en-GB"/>
        </w:rPr>
        <w:t>, Denmark</w:t>
      </w:r>
      <w:r w:rsidRPr="00050FE7">
        <w:rPr>
          <w:rFonts w:eastAsia="Times New Roman" w:cs="Times New Roman"/>
          <w:sz w:val="20"/>
          <w:szCs w:val="20"/>
          <w:lang w:val="en-GB"/>
        </w:rPr>
        <w:t>. ICES CM 2017/ACOM:</w:t>
      </w:r>
      <w:r w:rsidR="00274998" w:rsidRPr="00274998">
        <w:rPr>
          <w:rFonts w:eastAsia="Times New Roman" w:cs="Times New Roman"/>
          <w:sz w:val="20"/>
          <w:szCs w:val="20"/>
          <w:lang w:val="en-GB"/>
        </w:rPr>
        <w:t>14</w:t>
      </w:r>
      <w:r w:rsidR="00274998" w:rsidRPr="00050FE7">
        <w:rPr>
          <w:rFonts w:eastAsia="Times New Roman" w:cs="Times New Roman"/>
          <w:sz w:val="20"/>
          <w:szCs w:val="20"/>
          <w:lang w:val="en-GB"/>
        </w:rPr>
        <w:t xml:space="preserve">. </w:t>
      </w:r>
      <w:r w:rsidR="001D7F43">
        <w:rPr>
          <w:rFonts w:eastAsia="Times New Roman" w:cs="Times New Roman"/>
          <w:sz w:val="20"/>
          <w:szCs w:val="20"/>
          <w:lang w:val="en-GB"/>
        </w:rPr>
        <w:t>702</w:t>
      </w:r>
      <w:r w:rsidR="00274998" w:rsidRPr="00050FE7">
        <w:rPr>
          <w:rFonts w:eastAsia="Times New Roman" w:cs="Times New Roman"/>
          <w:sz w:val="20"/>
          <w:szCs w:val="20"/>
          <w:lang w:val="en-GB"/>
        </w:rPr>
        <w:t xml:space="preserve"> pp</w:t>
      </w:r>
      <w:r w:rsidRPr="00050FE7">
        <w:rPr>
          <w:rFonts w:eastAsia="Times New Roman" w:cs="Times New Roman"/>
          <w:sz w:val="20"/>
          <w:szCs w:val="20"/>
          <w:lang w:val="en-GB"/>
        </w:rPr>
        <w:t>.</w:t>
      </w:r>
    </w:p>
    <w:sectPr w:rsidR="00FF40E2" w:rsidRPr="00050FE7" w:rsidSect="00065008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559" w:right="902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FF949" w14:textId="77777777" w:rsidR="00D76978" w:rsidRDefault="00D76978" w:rsidP="008E07C5">
      <w:pPr>
        <w:spacing w:after="0" w:line="240" w:lineRule="auto"/>
      </w:pPr>
      <w:r>
        <w:separator/>
      </w:r>
    </w:p>
  </w:endnote>
  <w:endnote w:type="continuationSeparator" w:id="0">
    <w:p w14:paraId="65087C06" w14:textId="77777777" w:rsidR="00D76978" w:rsidRDefault="00D76978" w:rsidP="008E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CAD7C" w14:textId="36E21B52" w:rsidR="00D76978" w:rsidRPr="002F0044" w:rsidRDefault="00D76978" w:rsidP="006E17B6">
    <w:pPr>
      <w:pStyle w:val="Footer"/>
      <w:tabs>
        <w:tab w:val="clear" w:pos="9972"/>
        <w:tab w:val="right" w:pos="10206"/>
      </w:tabs>
      <w:jc w:val="right"/>
      <w:rPr>
        <w:rFonts w:cs="Times New Roman"/>
        <w:sz w:val="18"/>
        <w:szCs w:val="18"/>
      </w:rPr>
    </w:pPr>
    <w:r>
      <w:rPr>
        <w:rFonts w:cs="Times New Roman"/>
        <w:i/>
        <w:sz w:val="18"/>
        <w:szCs w:val="18"/>
      </w:rPr>
      <w:t>ICES Advice 2017</w:t>
    </w:r>
    <w:r w:rsidRPr="002F0044">
      <w:rPr>
        <w:rFonts w:cs="Times New Roman"/>
        <w:sz w:val="18"/>
        <w:szCs w:val="18"/>
      </w:rPr>
      <w:tab/>
    </w:r>
    <w:r w:rsidRPr="002F0044">
      <w:rPr>
        <w:rFonts w:cs="Times New Roman"/>
        <w:sz w:val="18"/>
        <w:szCs w:val="18"/>
      </w:rPr>
      <w:tab/>
    </w:r>
    <w:sdt>
      <w:sdtPr>
        <w:rPr>
          <w:rFonts w:cs="Times New Roman"/>
          <w:sz w:val="18"/>
          <w:szCs w:val="18"/>
        </w:rPr>
        <w:id w:val="-730525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700" w:rsidRPr="00664700">
          <w:rPr>
            <w:rFonts w:cs="Times New Roman"/>
            <w:noProof/>
            <w:sz w:val="18"/>
            <w:szCs w:val="18"/>
          </w:rPr>
          <w:t>7</w:t>
        </w:r>
        <w:r>
          <w:rPr>
            <w:rFonts w:cs="Times New Roman"/>
            <w:noProof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-1081215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AD507" w14:textId="1233C181" w:rsidR="00D76978" w:rsidRPr="00CA3777" w:rsidRDefault="00D76978" w:rsidP="00CA3777">
        <w:pPr>
          <w:pStyle w:val="Footer"/>
          <w:tabs>
            <w:tab w:val="clear" w:pos="9972"/>
            <w:tab w:val="right" w:pos="10206"/>
          </w:tabs>
          <w:jc w:val="right"/>
          <w:rPr>
            <w:sz w:val="18"/>
            <w:szCs w:val="18"/>
          </w:rPr>
        </w:pPr>
        <w:r>
          <w:rPr>
            <w:i/>
            <w:sz w:val="18"/>
            <w:szCs w:val="18"/>
          </w:rPr>
          <w:t>ICES Advice 2017</w:t>
        </w:r>
        <w:r w:rsidRPr="00CA3777">
          <w:rPr>
            <w:sz w:val="18"/>
            <w:szCs w:val="18"/>
          </w:rPr>
          <w:tab/>
        </w:r>
        <w:r w:rsidRPr="00CA3777">
          <w:rPr>
            <w:sz w:val="18"/>
            <w:szCs w:val="18"/>
          </w:rPr>
          <w:tab/>
        </w:r>
        <w:r w:rsidRPr="00CA3777">
          <w:rPr>
            <w:sz w:val="18"/>
            <w:szCs w:val="18"/>
          </w:rPr>
          <w:fldChar w:fldCharType="begin"/>
        </w:r>
        <w:r w:rsidRPr="00CA3777">
          <w:rPr>
            <w:sz w:val="18"/>
            <w:szCs w:val="18"/>
          </w:rPr>
          <w:instrText xml:space="preserve"> PAGE   \* MERGEFORMAT </w:instrText>
        </w:r>
        <w:r w:rsidRPr="00CA3777">
          <w:rPr>
            <w:sz w:val="18"/>
            <w:szCs w:val="18"/>
          </w:rPr>
          <w:fldChar w:fldCharType="separate"/>
        </w:r>
        <w:r w:rsidR="00664700">
          <w:rPr>
            <w:noProof/>
            <w:sz w:val="18"/>
            <w:szCs w:val="18"/>
          </w:rPr>
          <w:t>1</w:t>
        </w:r>
        <w:r w:rsidRPr="00CA3777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CEA16" w14:textId="77777777" w:rsidR="00D76978" w:rsidRDefault="00D76978" w:rsidP="008E07C5">
      <w:pPr>
        <w:spacing w:after="0" w:line="240" w:lineRule="auto"/>
      </w:pPr>
      <w:r>
        <w:separator/>
      </w:r>
    </w:p>
  </w:footnote>
  <w:footnote w:type="continuationSeparator" w:id="0">
    <w:p w14:paraId="69F0879B" w14:textId="77777777" w:rsidR="00D76978" w:rsidRDefault="00D76978" w:rsidP="008E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F4452" w14:textId="3F0A3650" w:rsidR="00D76978" w:rsidRPr="00371C99" w:rsidRDefault="00D76978">
    <w:pPr>
      <w:spacing w:before="20" w:after="20"/>
      <w:ind w:left="20" w:right="20"/>
      <w:rPr>
        <w:lang w:val="en-US"/>
      </w:rPr>
    </w:pPr>
    <w:bookmarkStart w:id="12" w:name="SECOND_PAGE_HEADER"/>
    <w:bookmarkEnd w:id="12"/>
    <w:r w:rsidRPr="00371C99">
      <w:rPr>
        <w:rFonts w:ascii="Calibri" w:hAnsi="Calibri" w:cs="Calibri"/>
        <w:i/>
        <w:color w:val="000000"/>
        <w:sz w:val="18"/>
        <w:lang w:val="en-US"/>
      </w:rPr>
      <w:t>ICES Advice on fishing opp</w:t>
    </w:r>
    <w:r>
      <w:rPr>
        <w:rFonts w:ascii="Calibri" w:hAnsi="Calibri" w:cs="Calibri"/>
        <w:i/>
        <w:color w:val="000000"/>
        <w:sz w:val="18"/>
        <w:lang w:val="en-US"/>
      </w:rPr>
      <w:t>ortunities, catch, and effort</w:t>
    </w:r>
    <w:r>
      <w:rPr>
        <w:rFonts w:ascii="Calibri" w:hAnsi="Calibri" w:cs="Calibri"/>
        <w:i/>
        <w:color w:val="000000"/>
        <w:sz w:val="18"/>
        <w:lang w:val="en-US"/>
      </w:rPr>
      <w:tab/>
    </w:r>
    <w:r>
      <w:rPr>
        <w:rFonts w:ascii="Calibri" w:hAnsi="Calibri" w:cs="Calibri"/>
        <w:i/>
        <w:color w:val="000000"/>
        <w:sz w:val="18"/>
        <w:lang w:val="en-US"/>
      </w:rPr>
      <w:tab/>
    </w:r>
    <w:r>
      <w:rPr>
        <w:rFonts w:ascii="Calibri" w:hAnsi="Calibri" w:cs="Calibri"/>
        <w:i/>
        <w:color w:val="000000"/>
        <w:sz w:val="18"/>
        <w:lang w:val="en-US"/>
      </w:rPr>
      <w:ptab w:relativeTo="margin" w:alignment="right" w:leader="none"/>
    </w:r>
    <w:r w:rsidRPr="00371C99">
      <w:rPr>
        <w:rFonts w:ascii="Calibri" w:hAnsi="Calibri" w:cs="Calibri"/>
        <w:i/>
        <w:color w:val="000000"/>
        <w:sz w:val="18"/>
        <w:lang w:val="en-US"/>
      </w:rPr>
      <w:t>Published 7 June 2017</w:t>
    </w:r>
  </w:p>
  <w:p w14:paraId="2CECAF18" w14:textId="77777777" w:rsidR="00D76978" w:rsidRDefault="00D76978">
    <w:pPr>
      <w:spacing w:before="20" w:after="20"/>
      <w:ind w:left="20" w:right="20"/>
    </w:pPr>
    <w:bookmarkStart w:id="13" w:name="STOCK_CODE_HEADER_2"/>
    <w:bookmarkEnd w:id="13"/>
    <w:r>
      <w:rPr>
        <w:rFonts w:ascii="Calibri" w:hAnsi="Calibri" w:cs="Calibri"/>
        <w:i/>
        <w:color w:val="000000"/>
        <w:sz w:val="18"/>
      </w:rPr>
      <w:t>bli.27.5a14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99C2F" w14:textId="77777777" w:rsidR="00D76978" w:rsidRPr="0004401D" w:rsidRDefault="00D76978" w:rsidP="006874DD">
    <w:pPr>
      <w:pStyle w:val="AdviceHeader"/>
    </w:pPr>
    <w:r>
      <w:rPr>
        <w:noProof/>
        <w:lang w:val="en-GB" w:eastAsia="en-GB"/>
      </w:rPr>
      <w:drawing>
        <wp:anchor distT="0" distB="0" distL="114300" distR="114300" simplePos="0" relativeHeight="2516741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-232410</wp:posOffset>
          </wp:positionV>
          <wp:extent cx="803275" cy="335080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CE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275" cy="335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01D">
      <w:t>ICES Advice on fishing opportunities, catch</w:t>
    </w:r>
    <w:r>
      <w:t>,</w:t>
    </w:r>
    <w:r w:rsidRPr="0004401D">
      <w:t xml:space="preserve"> and effort</w:t>
    </w:r>
  </w:p>
  <w:p w14:paraId="46B6EFBA" w14:textId="77777777" w:rsidR="00601585" w:rsidRDefault="00D76978">
    <w:pPr>
      <w:spacing w:before="20" w:after="20"/>
      <w:ind w:left="20" w:right="20"/>
      <w:rPr>
        <w:rFonts w:ascii="Calibri" w:hAnsi="Calibri" w:cs="Calibri"/>
        <w:i/>
        <w:color w:val="000000"/>
        <w:sz w:val="18"/>
        <w:lang w:val="en-US"/>
      </w:rPr>
    </w:pPr>
    <w:bookmarkStart w:id="14" w:name="TITLE_PAGE_HEADER"/>
    <w:bookmarkEnd w:id="14"/>
    <w:r w:rsidRPr="00371C99">
      <w:rPr>
        <w:rFonts w:ascii="Calibri" w:hAnsi="Calibri" w:cs="Calibri"/>
        <w:i/>
        <w:color w:val="000000"/>
        <w:sz w:val="18"/>
        <w:lang w:val="en-US"/>
      </w:rPr>
      <w:t>Arctic Ocean, Greenland Sea, Iceland</w:t>
    </w:r>
    <w:r>
      <w:rPr>
        <w:rFonts w:ascii="Calibri" w:hAnsi="Calibri" w:cs="Calibri"/>
        <w:i/>
        <w:color w:val="000000"/>
        <w:sz w:val="18"/>
        <w:lang w:val="en-US"/>
      </w:rPr>
      <w:t>ic Waters</w:t>
    </w:r>
    <w:r w:rsidRPr="00371C99">
      <w:rPr>
        <w:rFonts w:ascii="Calibri" w:hAnsi="Calibri" w:cs="Calibri"/>
        <w:i/>
        <w:color w:val="000000"/>
        <w:sz w:val="18"/>
        <w:lang w:val="en-US"/>
      </w:rPr>
      <w:t>, Norwegian Sea</w:t>
    </w:r>
    <w:r>
      <w:rPr>
        <w:rFonts w:ascii="Calibri" w:hAnsi="Calibri" w:cs="Calibri"/>
        <w:i/>
        <w:color w:val="000000"/>
        <w:sz w:val="18"/>
        <w:lang w:val="en-US"/>
      </w:rPr>
      <w:t>,</w:t>
    </w:r>
    <w:r w:rsidRPr="00371C99">
      <w:rPr>
        <w:rFonts w:ascii="Calibri" w:hAnsi="Calibri" w:cs="Calibri"/>
        <w:i/>
        <w:color w:val="000000"/>
        <w:sz w:val="18"/>
        <w:lang w:val="en-US"/>
      </w:rPr>
      <w:t xml:space="preserve"> </w:t>
    </w:r>
  </w:p>
  <w:p w14:paraId="0CB0BC0D" w14:textId="73177FD2" w:rsidR="00D76978" w:rsidRPr="00371C99" w:rsidRDefault="00D76978">
    <w:pPr>
      <w:spacing w:before="20" w:after="20"/>
      <w:ind w:left="20" w:right="20"/>
      <w:rPr>
        <w:lang w:val="en-US"/>
      </w:rPr>
    </w:pPr>
    <w:r w:rsidRPr="00371C99">
      <w:rPr>
        <w:rFonts w:ascii="Calibri" w:hAnsi="Calibri" w:cs="Calibri"/>
        <w:i/>
        <w:color w:val="000000"/>
        <w:sz w:val="18"/>
        <w:lang w:val="en-US"/>
      </w:rPr>
      <w:t>and Oceanic Northeast Atlantic Ecoregions</w:t>
    </w:r>
    <w:r w:rsidRPr="00371C99">
      <w:rPr>
        <w:rFonts w:ascii="Calibri" w:hAnsi="Calibri" w:cs="Calibri"/>
        <w:i/>
        <w:color w:val="000000"/>
        <w:sz w:val="18"/>
        <w:lang w:val="en-US"/>
      </w:rPr>
      <w:tab/>
    </w:r>
    <w:r>
      <w:rPr>
        <w:rFonts w:ascii="Calibri" w:hAnsi="Calibri" w:cs="Calibri"/>
        <w:i/>
        <w:color w:val="000000"/>
        <w:sz w:val="18"/>
      </w:rPr>
      <w:ptab w:relativeTo="margin" w:alignment="right" w:leader="none"/>
    </w:r>
    <w:r w:rsidRPr="00371C99">
      <w:rPr>
        <w:rFonts w:ascii="Calibri" w:hAnsi="Calibri" w:cs="Calibri"/>
        <w:i/>
        <w:color w:val="000000"/>
        <w:sz w:val="18"/>
        <w:lang w:val="en-US"/>
      </w:rPr>
      <w:t>Published 7 June 2017</w:t>
    </w:r>
  </w:p>
  <w:p w14:paraId="0F3FA714" w14:textId="68E0F0CB" w:rsidR="00664700" w:rsidRDefault="00D76978">
    <w:pPr>
      <w:spacing w:before="20" w:after="20"/>
      <w:ind w:left="20" w:right="20"/>
      <w:rPr>
        <w:rFonts w:ascii="Calibri" w:hAnsi="Calibri" w:cs="Calibri"/>
        <w:i/>
        <w:color w:val="000000"/>
        <w:sz w:val="18"/>
      </w:rPr>
    </w:pPr>
    <w:bookmarkStart w:id="15" w:name="STOCK_CODE_HEADER"/>
    <w:bookmarkEnd w:id="15"/>
    <w:r>
      <w:rPr>
        <w:rFonts w:ascii="Calibri" w:hAnsi="Calibri" w:cs="Calibri"/>
        <w:i/>
        <w:color w:val="000000"/>
        <w:sz w:val="18"/>
      </w:rPr>
      <w:t>bli.27.5a14</w:t>
    </w:r>
    <w:r w:rsidR="00664700">
      <w:rPr>
        <w:rFonts w:ascii="Calibri" w:hAnsi="Calibri" w:cs="Calibri"/>
        <w:i/>
        <w:color w:val="000000"/>
        <w:sz w:val="18"/>
      </w:rPr>
      <w:tab/>
    </w:r>
    <w:r w:rsidR="00664700">
      <w:rPr>
        <w:rFonts w:ascii="Calibri" w:hAnsi="Calibri" w:cs="Calibri"/>
        <w:i/>
        <w:color w:val="000000"/>
        <w:sz w:val="18"/>
      </w:rPr>
      <w:tab/>
    </w:r>
    <w:r w:rsidR="00664700">
      <w:rPr>
        <w:rFonts w:ascii="Calibri" w:hAnsi="Calibri" w:cs="Calibri"/>
        <w:i/>
        <w:color w:val="000000"/>
        <w:sz w:val="18"/>
      </w:rPr>
      <w:tab/>
    </w:r>
    <w:r w:rsidR="00664700">
      <w:rPr>
        <w:rFonts w:ascii="Calibri" w:hAnsi="Calibri" w:cs="Calibri"/>
        <w:i/>
        <w:color w:val="000000"/>
        <w:sz w:val="18"/>
      </w:rPr>
      <w:tab/>
    </w:r>
    <w:r w:rsidR="00664700">
      <w:rPr>
        <w:rFonts w:ascii="Calibri" w:hAnsi="Calibri" w:cs="Calibri"/>
        <w:i/>
        <w:color w:val="000000"/>
        <w:sz w:val="18"/>
      </w:rPr>
      <w:tab/>
    </w:r>
    <w:r w:rsidR="00664700">
      <w:rPr>
        <w:rFonts w:ascii="Calibri" w:hAnsi="Calibri" w:cs="Calibri"/>
        <w:i/>
        <w:color w:val="000000"/>
        <w:sz w:val="18"/>
      </w:rPr>
      <w:tab/>
      <w:t xml:space="preserve">     DOI: </w:t>
    </w:r>
    <w:r w:rsidR="00664700" w:rsidRPr="00664700">
      <w:rPr>
        <w:rFonts w:ascii="Calibri" w:hAnsi="Calibri" w:cs="Calibri"/>
        <w:i/>
        <w:color w:val="000000"/>
        <w:sz w:val="18"/>
      </w:rPr>
      <w:t>10.17895/ices.pub.3054</w:t>
    </w:r>
  </w:p>
  <w:p w14:paraId="7EB48B8B" w14:textId="77777777" w:rsidR="00B531E7" w:rsidRDefault="00B531E7" w:rsidP="00664700">
    <w:pPr>
      <w:spacing w:before="20" w:after="20"/>
      <w:ind w:left="20" w:right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47"/>
    <w:multiLevelType w:val="hybridMultilevel"/>
    <w:tmpl w:val="00000048"/>
    <w:lvl w:ilvl="0" w:tplc="C44C0E22">
      <w:start w:val="1"/>
      <w:numFmt w:val="decimal"/>
      <w:lvlText w:val="%1."/>
      <w:lvlJc w:val="left"/>
      <w:pPr>
        <w:ind w:left="576" w:hanging="576"/>
      </w:pPr>
    </w:lvl>
    <w:lvl w:ilvl="1" w:tplc="AC04C40A">
      <w:start w:val="1"/>
      <w:numFmt w:val="decimal"/>
      <w:lvlText w:val="%2."/>
      <w:lvlJc w:val="left"/>
      <w:pPr>
        <w:ind w:left="1152" w:hanging="576"/>
      </w:pPr>
    </w:lvl>
    <w:lvl w:ilvl="2" w:tplc="392A5524">
      <w:start w:val="1"/>
      <w:numFmt w:val="decimal"/>
      <w:lvlText w:val="%3."/>
      <w:lvlJc w:val="left"/>
      <w:pPr>
        <w:ind w:left="1728" w:hanging="576"/>
      </w:pPr>
    </w:lvl>
    <w:lvl w:ilvl="3" w:tplc="B3DEF9B0">
      <w:start w:val="1"/>
      <w:numFmt w:val="decimal"/>
      <w:lvlText w:val="%4."/>
      <w:lvlJc w:val="left"/>
      <w:pPr>
        <w:ind w:left="2304" w:hanging="576"/>
      </w:pPr>
    </w:lvl>
    <w:lvl w:ilvl="4" w:tplc="92D47496">
      <w:start w:val="1"/>
      <w:numFmt w:val="decimal"/>
      <w:lvlText w:val="%5."/>
      <w:lvlJc w:val="left"/>
      <w:pPr>
        <w:ind w:left="2880" w:hanging="576"/>
      </w:pPr>
    </w:lvl>
    <w:lvl w:ilvl="5" w:tplc="278688A8">
      <w:start w:val="1"/>
      <w:numFmt w:val="decimal"/>
      <w:lvlText w:val="%6."/>
      <w:lvlJc w:val="left"/>
      <w:pPr>
        <w:ind w:left="3456" w:hanging="576"/>
      </w:pPr>
    </w:lvl>
    <w:lvl w:ilvl="6" w:tplc="3474C81A">
      <w:start w:val="1"/>
      <w:numFmt w:val="decimal"/>
      <w:lvlText w:val="%7."/>
      <w:lvlJc w:val="left"/>
      <w:pPr>
        <w:ind w:left="4032" w:hanging="576"/>
      </w:pPr>
    </w:lvl>
    <w:lvl w:ilvl="7" w:tplc="1AE2BE7A">
      <w:start w:val="1"/>
      <w:numFmt w:val="decimal"/>
      <w:lvlText w:val="%8."/>
      <w:lvlJc w:val="left"/>
      <w:pPr>
        <w:ind w:left="4608" w:hanging="576"/>
      </w:pPr>
    </w:lvl>
    <w:lvl w:ilvl="8" w:tplc="FCE0DE3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49"/>
    <w:multiLevelType w:val="hybridMultilevel"/>
    <w:tmpl w:val="0000004A"/>
    <w:lvl w:ilvl="0" w:tplc="B90EBC3E">
      <w:start w:val="1"/>
      <w:numFmt w:val="bullet"/>
      <w:lvlText w:val="● "/>
      <w:lvlJc w:val="left"/>
      <w:pPr>
        <w:ind w:left="576" w:hanging="576"/>
      </w:pPr>
    </w:lvl>
    <w:lvl w:ilvl="1" w:tplc="1AFA4BB6">
      <w:start w:val="1"/>
      <w:numFmt w:val="bullet"/>
      <w:lvlText w:val="○ "/>
      <w:lvlJc w:val="left"/>
      <w:pPr>
        <w:ind w:left="1152" w:hanging="576"/>
      </w:pPr>
    </w:lvl>
    <w:lvl w:ilvl="2" w:tplc="05E2FC5E">
      <w:start w:val="1"/>
      <w:numFmt w:val="bullet"/>
      <w:lvlText w:val="∎ "/>
      <w:lvlJc w:val="left"/>
      <w:pPr>
        <w:ind w:left="1728" w:hanging="576"/>
      </w:pPr>
    </w:lvl>
    <w:lvl w:ilvl="3" w:tplc="686ECA18">
      <w:start w:val="1"/>
      <w:numFmt w:val="bullet"/>
      <w:lvlText w:val="● "/>
      <w:lvlJc w:val="left"/>
      <w:pPr>
        <w:ind w:left="2304" w:hanging="576"/>
      </w:pPr>
    </w:lvl>
    <w:lvl w:ilvl="4" w:tplc="A6801BAA">
      <w:start w:val="1"/>
      <w:numFmt w:val="bullet"/>
      <w:lvlText w:val="○ "/>
      <w:lvlJc w:val="left"/>
      <w:pPr>
        <w:ind w:left="2880" w:hanging="576"/>
      </w:pPr>
    </w:lvl>
    <w:lvl w:ilvl="5" w:tplc="B516B2F0">
      <w:start w:val="1"/>
      <w:numFmt w:val="bullet"/>
      <w:lvlText w:val="∎ "/>
      <w:lvlJc w:val="left"/>
      <w:pPr>
        <w:ind w:left="3456" w:hanging="576"/>
      </w:pPr>
    </w:lvl>
    <w:lvl w:ilvl="6" w:tplc="179AE3BA">
      <w:start w:val="1"/>
      <w:numFmt w:val="bullet"/>
      <w:lvlText w:val="● "/>
      <w:lvlJc w:val="left"/>
      <w:pPr>
        <w:ind w:left="4032" w:hanging="576"/>
      </w:pPr>
    </w:lvl>
    <w:lvl w:ilvl="7" w:tplc="FAB45FA2">
      <w:start w:val="1"/>
      <w:numFmt w:val="bullet"/>
      <w:lvlText w:val="○ "/>
      <w:lvlJc w:val="left"/>
      <w:pPr>
        <w:ind w:left="4608" w:hanging="576"/>
      </w:pPr>
    </w:lvl>
    <w:lvl w:ilvl="8" w:tplc="48FC7FC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01BD6495"/>
    <w:multiLevelType w:val="hybridMultilevel"/>
    <w:tmpl w:val="5D5C22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3D9B"/>
    <w:multiLevelType w:val="hybridMultilevel"/>
    <w:tmpl w:val="B9C09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1842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5F36A8A"/>
    <w:multiLevelType w:val="multilevel"/>
    <w:tmpl w:val="E2D6A6C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A4C72"/>
    <w:multiLevelType w:val="hybridMultilevel"/>
    <w:tmpl w:val="9566E0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80129"/>
    <w:multiLevelType w:val="hybridMultilevel"/>
    <w:tmpl w:val="8138A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62157"/>
    <w:multiLevelType w:val="hybridMultilevel"/>
    <w:tmpl w:val="7812D9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B1603"/>
    <w:multiLevelType w:val="hybridMultilevel"/>
    <w:tmpl w:val="2EE09DD6"/>
    <w:lvl w:ilvl="0" w:tplc="FA66DD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B438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4C3991"/>
    <w:multiLevelType w:val="hybridMultilevel"/>
    <w:tmpl w:val="0218B6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17E20"/>
    <w:multiLevelType w:val="hybridMultilevel"/>
    <w:tmpl w:val="AF98CD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D650A"/>
    <w:multiLevelType w:val="hybridMultilevel"/>
    <w:tmpl w:val="B5A886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7142A"/>
    <w:multiLevelType w:val="hybridMultilevel"/>
    <w:tmpl w:val="90742C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872FF"/>
    <w:multiLevelType w:val="hybridMultilevel"/>
    <w:tmpl w:val="F90498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56D6F"/>
    <w:multiLevelType w:val="hybridMultilevel"/>
    <w:tmpl w:val="5F326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30497"/>
    <w:multiLevelType w:val="hybridMultilevel"/>
    <w:tmpl w:val="523665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277E8"/>
    <w:multiLevelType w:val="hybridMultilevel"/>
    <w:tmpl w:val="A5100A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27BD2"/>
    <w:multiLevelType w:val="multilevel"/>
    <w:tmpl w:val="EB7EF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5550907"/>
    <w:multiLevelType w:val="hybridMultilevel"/>
    <w:tmpl w:val="159088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D683F"/>
    <w:multiLevelType w:val="hybridMultilevel"/>
    <w:tmpl w:val="159088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37A08"/>
    <w:multiLevelType w:val="hybridMultilevel"/>
    <w:tmpl w:val="C43CA3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F2110"/>
    <w:multiLevelType w:val="hybridMultilevel"/>
    <w:tmpl w:val="193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C2967"/>
    <w:multiLevelType w:val="hybridMultilevel"/>
    <w:tmpl w:val="07A23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70C62"/>
    <w:multiLevelType w:val="hybridMultilevel"/>
    <w:tmpl w:val="9DBCD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0214D"/>
    <w:multiLevelType w:val="hybridMultilevel"/>
    <w:tmpl w:val="E2AA3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C6147"/>
    <w:multiLevelType w:val="hybridMultilevel"/>
    <w:tmpl w:val="C08A04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1022A"/>
    <w:multiLevelType w:val="hybridMultilevel"/>
    <w:tmpl w:val="86A4E552"/>
    <w:lvl w:ilvl="0" w:tplc="0406000F">
      <w:start w:val="1"/>
      <w:numFmt w:val="decimal"/>
      <w:lvlText w:val="%1."/>
      <w:lvlJc w:val="left"/>
      <w:pPr>
        <w:ind w:left="765" w:hanging="360"/>
      </w:pPr>
    </w:lvl>
    <w:lvl w:ilvl="1" w:tplc="04060019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68432F1C"/>
    <w:multiLevelType w:val="hybridMultilevel"/>
    <w:tmpl w:val="E5BE66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12070"/>
    <w:multiLevelType w:val="hybridMultilevel"/>
    <w:tmpl w:val="35A8F4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23A9D"/>
    <w:multiLevelType w:val="hybridMultilevel"/>
    <w:tmpl w:val="3D9C12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C3684"/>
    <w:multiLevelType w:val="hybridMultilevel"/>
    <w:tmpl w:val="159088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341F4"/>
    <w:multiLevelType w:val="hybridMultilevel"/>
    <w:tmpl w:val="90742C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96767"/>
    <w:multiLevelType w:val="hybridMultilevel"/>
    <w:tmpl w:val="6EC84E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02E2A"/>
    <w:multiLevelType w:val="hybridMultilevel"/>
    <w:tmpl w:val="871E10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7677C"/>
    <w:multiLevelType w:val="hybridMultilevel"/>
    <w:tmpl w:val="1A00D7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33"/>
  </w:num>
  <w:num w:numId="7">
    <w:abstractNumId w:val="24"/>
  </w:num>
  <w:num w:numId="8">
    <w:abstractNumId w:val="14"/>
  </w:num>
  <w:num w:numId="9">
    <w:abstractNumId w:val="26"/>
  </w:num>
  <w:num w:numId="10">
    <w:abstractNumId w:val="28"/>
  </w:num>
  <w:num w:numId="11">
    <w:abstractNumId w:val="35"/>
  </w:num>
  <w:num w:numId="12">
    <w:abstractNumId w:val="31"/>
  </w:num>
  <w:num w:numId="13">
    <w:abstractNumId w:val="5"/>
  </w:num>
  <w:num w:numId="14">
    <w:abstractNumId w:val="11"/>
  </w:num>
  <w:num w:numId="15">
    <w:abstractNumId w:val="29"/>
  </w:num>
  <w:num w:numId="16">
    <w:abstractNumId w:val="27"/>
  </w:num>
  <w:num w:numId="17">
    <w:abstractNumId w:val="20"/>
  </w:num>
  <w:num w:numId="18">
    <w:abstractNumId w:val="8"/>
  </w:num>
  <w:num w:numId="19">
    <w:abstractNumId w:val="4"/>
  </w:num>
  <w:num w:numId="20">
    <w:abstractNumId w:val="13"/>
  </w:num>
  <w:num w:numId="21">
    <w:abstractNumId w:val="34"/>
  </w:num>
  <w:num w:numId="22">
    <w:abstractNumId w:val="10"/>
  </w:num>
  <w:num w:numId="23">
    <w:abstractNumId w:val="7"/>
  </w:num>
  <w:num w:numId="24">
    <w:abstractNumId w:val="9"/>
  </w:num>
  <w:num w:numId="25">
    <w:abstractNumId w:val="19"/>
  </w:num>
  <w:num w:numId="26">
    <w:abstractNumId w:val="25"/>
  </w:num>
  <w:num w:numId="27">
    <w:abstractNumId w:val="22"/>
  </w:num>
  <w:num w:numId="28">
    <w:abstractNumId w:val="16"/>
  </w:num>
  <w:num w:numId="29">
    <w:abstractNumId w:val="2"/>
  </w:num>
  <w:num w:numId="30">
    <w:abstractNumId w:val="6"/>
  </w:num>
  <w:num w:numId="31">
    <w:abstractNumId w:val="21"/>
  </w:num>
  <w:num w:numId="32">
    <w:abstractNumId w:val="32"/>
  </w:num>
  <w:num w:numId="33">
    <w:abstractNumId w:val="17"/>
  </w:num>
  <w:num w:numId="34">
    <w:abstractNumId w:val="3"/>
  </w:num>
  <w:num w:numId="35">
    <w:abstractNumId w:val="15"/>
  </w:num>
  <w:num w:numId="36">
    <w:abstractNumId w:val="0"/>
  </w:num>
  <w:num w:numId="37">
    <w:abstractNumId w:val="1"/>
  </w:num>
  <w:num w:numId="3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2"/>
  <w:hideSpellingErrors/>
  <w:hideGrammaticalErrors/>
  <w:activeWritingStyle w:appName="MSWord" w:lang="da-DK" w:vendorID="64" w:dllVersion="0" w:nlCheck="1" w:checkStyle="0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AU" w:vendorID="64" w:dllVersion="0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C5"/>
    <w:rsid w:val="0000298F"/>
    <w:rsid w:val="00004B88"/>
    <w:rsid w:val="000153A1"/>
    <w:rsid w:val="00022428"/>
    <w:rsid w:val="00030FFC"/>
    <w:rsid w:val="000341ED"/>
    <w:rsid w:val="00034B79"/>
    <w:rsid w:val="00034C80"/>
    <w:rsid w:val="00035041"/>
    <w:rsid w:val="00036561"/>
    <w:rsid w:val="0004105C"/>
    <w:rsid w:val="000427ED"/>
    <w:rsid w:val="00043777"/>
    <w:rsid w:val="0004401D"/>
    <w:rsid w:val="00044086"/>
    <w:rsid w:val="00050FE7"/>
    <w:rsid w:val="00052153"/>
    <w:rsid w:val="000543C7"/>
    <w:rsid w:val="00054444"/>
    <w:rsid w:val="000630DA"/>
    <w:rsid w:val="00065008"/>
    <w:rsid w:val="00067BB5"/>
    <w:rsid w:val="000702C8"/>
    <w:rsid w:val="00072C10"/>
    <w:rsid w:val="0007607D"/>
    <w:rsid w:val="00081A06"/>
    <w:rsid w:val="00086021"/>
    <w:rsid w:val="00091620"/>
    <w:rsid w:val="00097A48"/>
    <w:rsid w:val="000B358C"/>
    <w:rsid w:val="000B560E"/>
    <w:rsid w:val="000B715E"/>
    <w:rsid w:val="000D32E5"/>
    <w:rsid w:val="000D457C"/>
    <w:rsid w:val="000D5F19"/>
    <w:rsid w:val="000D6612"/>
    <w:rsid w:val="000E2EAF"/>
    <w:rsid w:val="000F0ADE"/>
    <w:rsid w:val="001008EA"/>
    <w:rsid w:val="0010169C"/>
    <w:rsid w:val="00105591"/>
    <w:rsid w:val="001058D8"/>
    <w:rsid w:val="001112B3"/>
    <w:rsid w:val="001113A6"/>
    <w:rsid w:val="001146D2"/>
    <w:rsid w:val="00115A2D"/>
    <w:rsid w:val="0012786A"/>
    <w:rsid w:val="001362E0"/>
    <w:rsid w:val="00141408"/>
    <w:rsid w:val="00143D47"/>
    <w:rsid w:val="00146D1E"/>
    <w:rsid w:val="0014731D"/>
    <w:rsid w:val="001474BD"/>
    <w:rsid w:val="00153675"/>
    <w:rsid w:val="001614FC"/>
    <w:rsid w:val="00165712"/>
    <w:rsid w:val="00165FE5"/>
    <w:rsid w:val="001704DB"/>
    <w:rsid w:val="001720C0"/>
    <w:rsid w:val="001766D4"/>
    <w:rsid w:val="00182853"/>
    <w:rsid w:val="00184CF3"/>
    <w:rsid w:val="00185EB1"/>
    <w:rsid w:val="00187361"/>
    <w:rsid w:val="001917E9"/>
    <w:rsid w:val="00192A09"/>
    <w:rsid w:val="00195BB5"/>
    <w:rsid w:val="001A1B37"/>
    <w:rsid w:val="001A405D"/>
    <w:rsid w:val="001A4BA1"/>
    <w:rsid w:val="001A54BC"/>
    <w:rsid w:val="001B08AD"/>
    <w:rsid w:val="001C02B4"/>
    <w:rsid w:val="001C0A82"/>
    <w:rsid w:val="001C3987"/>
    <w:rsid w:val="001C7824"/>
    <w:rsid w:val="001C786B"/>
    <w:rsid w:val="001D7F43"/>
    <w:rsid w:val="001E0C04"/>
    <w:rsid w:val="001E1618"/>
    <w:rsid w:val="001E3BDB"/>
    <w:rsid w:val="001F7E2B"/>
    <w:rsid w:val="00205C14"/>
    <w:rsid w:val="00205DC1"/>
    <w:rsid w:val="0022415F"/>
    <w:rsid w:val="002276AD"/>
    <w:rsid w:val="002309A4"/>
    <w:rsid w:val="00245465"/>
    <w:rsid w:val="0024704C"/>
    <w:rsid w:val="00254721"/>
    <w:rsid w:val="002555BF"/>
    <w:rsid w:val="00260A85"/>
    <w:rsid w:val="00266658"/>
    <w:rsid w:val="002674A2"/>
    <w:rsid w:val="00270215"/>
    <w:rsid w:val="00274998"/>
    <w:rsid w:val="00276408"/>
    <w:rsid w:val="00276CD2"/>
    <w:rsid w:val="00277B00"/>
    <w:rsid w:val="00277E09"/>
    <w:rsid w:val="0028161A"/>
    <w:rsid w:val="00282968"/>
    <w:rsid w:val="002833A8"/>
    <w:rsid w:val="0029036B"/>
    <w:rsid w:val="002907DA"/>
    <w:rsid w:val="00296D02"/>
    <w:rsid w:val="002A5BB9"/>
    <w:rsid w:val="002B5700"/>
    <w:rsid w:val="002B618F"/>
    <w:rsid w:val="002B6961"/>
    <w:rsid w:val="002C1350"/>
    <w:rsid w:val="002C76B5"/>
    <w:rsid w:val="002D334C"/>
    <w:rsid w:val="002D6587"/>
    <w:rsid w:val="002E0B98"/>
    <w:rsid w:val="002E52D5"/>
    <w:rsid w:val="002F0044"/>
    <w:rsid w:val="002F12B9"/>
    <w:rsid w:val="002F3337"/>
    <w:rsid w:val="002F386B"/>
    <w:rsid w:val="002F7661"/>
    <w:rsid w:val="002F779C"/>
    <w:rsid w:val="00301740"/>
    <w:rsid w:val="00301FB8"/>
    <w:rsid w:val="003068EF"/>
    <w:rsid w:val="00317E37"/>
    <w:rsid w:val="0032239D"/>
    <w:rsid w:val="003241F1"/>
    <w:rsid w:val="0032429A"/>
    <w:rsid w:val="003278F4"/>
    <w:rsid w:val="003324DD"/>
    <w:rsid w:val="00333064"/>
    <w:rsid w:val="00336DA9"/>
    <w:rsid w:val="00337C69"/>
    <w:rsid w:val="00343C99"/>
    <w:rsid w:val="00351E42"/>
    <w:rsid w:val="00356708"/>
    <w:rsid w:val="00360012"/>
    <w:rsid w:val="003608B8"/>
    <w:rsid w:val="003620D8"/>
    <w:rsid w:val="00362A1F"/>
    <w:rsid w:val="003635F0"/>
    <w:rsid w:val="0036376F"/>
    <w:rsid w:val="00371C99"/>
    <w:rsid w:val="0037287D"/>
    <w:rsid w:val="003756E2"/>
    <w:rsid w:val="00375EAD"/>
    <w:rsid w:val="00385753"/>
    <w:rsid w:val="00390C43"/>
    <w:rsid w:val="003A091E"/>
    <w:rsid w:val="003A514C"/>
    <w:rsid w:val="003B578D"/>
    <w:rsid w:val="003C0E84"/>
    <w:rsid w:val="003C1C45"/>
    <w:rsid w:val="003C3DE7"/>
    <w:rsid w:val="003C4A88"/>
    <w:rsid w:val="003D2A89"/>
    <w:rsid w:val="003D2B91"/>
    <w:rsid w:val="003D35CE"/>
    <w:rsid w:val="003D5B76"/>
    <w:rsid w:val="003E0ED3"/>
    <w:rsid w:val="003E1B3C"/>
    <w:rsid w:val="003E492D"/>
    <w:rsid w:val="003E4A28"/>
    <w:rsid w:val="003E7262"/>
    <w:rsid w:val="003F2001"/>
    <w:rsid w:val="003F24A6"/>
    <w:rsid w:val="003F79DA"/>
    <w:rsid w:val="00400883"/>
    <w:rsid w:val="00404ACA"/>
    <w:rsid w:val="004070FC"/>
    <w:rsid w:val="00423767"/>
    <w:rsid w:val="00427296"/>
    <w:rsid w:val="00427F83"/>
    <w:rsid w:val="00430B87"/>
    <w:rsid w:val="0043117E"/>
    <w:rsid w:val="0043191D"/>
    <w:rsid w:val="0044308F"/>
    <w:rsid w:val="004431BD"/>
    <w:rsid w:val="00447863"/>
    <w:rsid w:val="00450ED7"/>
    <w:rsid w:val="004535E7"/>
    <w:rsid w:val="0045423D"/>
    <w:rsid w:val="00455819"/>
    <w:rsid w:val="0045627E"/>
    <w:rsid w:val="00456865"/>
    <w:rsid w:val="004621A7"/>
    <w:rsid w:val="004723CA"/>
    <w:rsid w:val="00474C2F"/>
    <w:rsid w:val="00483585"/>
    <w:rsid w:val="00485A8A"/>
    <w:rsid w:val="00487EDD"/>
    <w:rsid w:val="00491E22"/>
    <w:rsid w:val="004A04E8"/>
    <w:rsid w:val="004A1848"/>
    <w:rsid w:val="004A1B4D"/>
    <w:rsid w:val="004B5797"/>
    <w:rsid w:val="004B7587"/>
    <w:rsid w:val="004C1642"/>
    <w:rsid w:val="004C29F6"/>
    <w:rsid w:val="004C2BE7"/>
    <w:rsid w:val="004D0401"/>
    <w:rsid w:val="004D211C"/>
    <w:rsid w:val="004D4800"/>
    <w:rsid w:val="004D59C2"/>
    <w:rsid w:val="004D5DAE"/>
    <w:rsid w:val="004D660A"/>
    <w:rsid w:val="004E62C5"/>
    <w:rsid w:val="004E6453"/>
    <w:rsid w:val="004E6D12"/>
    <w:rsid w:val="004F0CB0"/>
    <w:rsid w:val="004F1248"/>
    <w:rsid w:val="005001A6"/>
    <w:rsid w:val="00510BE3"/>
    <w:rsid w:val="00513336"/>
    <w:rsid w:val="005155B6"/>
    <w:rsid w:val="005201D6"/>
    <w:rsid w:val="00523CC3"/>
    <w:rsid w:val="00524176"/>
    <w:rsid w:val="005279CA"/>
    <w:rsid w:val="00530F1B"/>
    <w:rsid w:val="0053261E"/>
    <w:rsid w:val="00533557"/>
    <w:rsid w:val="00540146"/>
    <w:rsid w:val="00547B50"/>
    <w:rsid w:val="00557585"/>
    <w:rsid w:val="005577CD"/>
    <w:rsid w:val="0056240A"/>
    <w:rsid w:val="00562778"/>
    <w:rsid w:val="0056453A"/>
    <w:rsid w:val="00564C83"/>
    <w:rsid w:val="00565E17"/>
    <w:rsid w:val="00583B93"/>
    <w:rsid w:val="00585578"/>
    <w:rsid w:val="0059128E"/>
    <w:rsid w:val="005A5C14"/>
    <w:rsid w:val="005A7F72"/>
    <w:rsid w:val="005B1D87"/>
    <w:rsid w:val="005B233C"/>
    <w:rsid w:val="005B32CB"/>
    <w:rsid w:val="005B3B66"/>
    <w:rsid w:val="005B4E79"/>
    <w:rsid w:val="005B6B11"/>
    <w:rsid w:val="005C0451"/>
    <w:rsid w:val="005C2DBC"/>
    <w:rsid w:val="005C3A93"/>
    <w:rsid w:val="005D1115"/>
    <w:rsid w:val="005D403D"/>
    <w:rsid w:val="005E1361"/>
    <w:rsid w:val="005E5FCE"/>
    <w:rsid w:val="005E7665"/>
    <w:rsid w:val="005F5CB0"/>
    <w:rsid w:val="005F7B58"/>
    <w:rsid w:val="00601585"/>
    <w:rsid w:val="006039F8"/>
    <w:rsid w:val="00611BCD"/>
    <w:rsid w:val="0061672A"/>
    <w:rsid w:val="00621779"/>
    <w:rsid w:val="00621B84"/>
    <w:rsid w:val="00630074"/>
    <w:rsid w:val="00632161"/>
    <w:rsid w:val="006410E3"/>
    <w:rsid w:val="00643AEB"/>
    <w:rsid w:val="00644F5A"/>
    <w:rsid w:val="00646EBD"/>
    <w:rsid w:val="00664700"/>
    <w:rsid w:val="00666ECC"/>
    <w:rsid w:val="00676200"/>
    <w:rsid w:val="006811E4"/>
    <w:rsid w:val="00686956"/>
    <w:rsid w:val="00686DC4"/>
    <w:rsid w:val="006874DD"/>
    <w:rsid w:val="006948DD"/>
    <w:rsid w:val="006A2DA9"/>
    <w:rsid w:val="006A4DA0"/>
    <w:rsid w:val="006A4DF7"/>
    <w:rsid w:val="006B1F32"/>
    <w:rsid w:val="006B2545"/>
    <w:rsid w:val="006B30D6"/>
    <w:rsid w:val="006C247B"/>
    <w:rsid w:val="006C4592"/>
    <w:rsid w:val="006C7A55"/>
    <w:rsid w:val="006D0963"/>
    <w:rsid w:val="006D1A24"/>
    <w:rsid w:val="006D23FD"/>
    <w:rsid w:val="006D63D4"/>
    <w:rsid w:val="006D72AE"/>
    <w:rsid w:val="006E13AD"/>
    <w:rsid w:val="006E17B6"/>
    <w:rsid w:val="006E1C0F"/>
    <w:rsid w:val="006E236B"/>
    <w:rsid w:val="006E44F9"/>
    <w:rsid w:val="006E56EA"/>
    <w:rsid w:val="006E727C"/>
    <w:rsid w:val="00710529"/>
    <w:rsid w:val="007121EF"/>
    <w:rsid w:val="007122CA"/>
    <w:rsid w:val="0071554F"/>
    <w:rsid w:val="00715F65"/>
    <w:rsid w:val="00740A19"/>
    <w:rsid w:val="00742D29"/>
    <w:rsid w:val="00743D4B"/>
    <w:rsid w:val="00751DEC"/>
    <w:rsid w:val="007578EA"/>
    <w:rsid w:val="00761B23"/>
    <w:rsid w:val="007620FE"/>
    <w:rsid w:val="007624DE"/>
    <w:rsid w:val="00762EFD"/>
    <w:rsid w:val="007646B0"/>
    <w:rsid w:val="00765096"/>
    <w:rsid w:val="0077088A"/>
    <w:rsid w:val="007708A2"/>
    <w:rsid w:val="007732B4"/>
    <w:rsid w:val="007750A8"/>
    <w:rsid w:val="00775F31"/>
    <w:rsid w:val="00777AB7"/>
    <w:rsid w:val="00777C96"/>
    <w:rsid w:val="00780595"/>
    <w:rsid w:val="007808BC"/>
    <w:rsid w:val="007818E6"/>
    <w:rsid w:val="0078265F"/>
    <w:rsid w:val="00782891"/>
    <w:rsid w:val="007830D5"/>
    <w:rsid w:val="007855CA"/>
    <w:rsid w:val="00785B5E"/>
    <w:rsid w:val="00796020"/>
    <w:rsid w:val="007A2046"/>
    <w:rsid w:val="007A42C3"/>
    <w:rsid w:val="007A6383"/>
    <w:rsid w:val="007B101B"/>
    <w:rsid w:val="007B4C5D"/>
    <w:rsid w:val="007B5AEF"/>
    <w:rsid w:val="007C4440"/>
    <w:rsid w:val="007C6B65"/>
    <w:rsid w:val="007D6A00"/>
    <w:rsid w:val="007E1719"/>
    <w:rsid w:val="007E49D0"/>
    <w:rsid w:val="007E5837"/>
    <w:rsid w:val="007E5934"/>
    <w:rsid w:val="007F6009"/>
    <w:rsid w:val="00801467"/>
    <w:rsid w:val="0080377E"/>
    <w:rsid w:val="00806BDE"/>
    <w:rsid w:val="008100B2"/>
    <w:rsid w:val="0082107F"/>
    <w:rsid w:val="0082218B"/>
    <w:rsid w:val="008270AC"/>
    <w:rsid w:val="00827F8E"/>
    <w:rsid w:val="00830055"/>
    <w:rsid w:val="00830FF5"/>
    <w:rsid w:val="00831454"/>
    <w:rsid w:val="00832E55"/>
    <w:rsid w:val="008340F0"/>
    <w:rsid w:val="0084080C"/>
    <w:rsid w:val="00846EDE"/>
    <w:rsid w:val="008477BE"/>
    <w:rsid w:val="00855E88"/>
    <w:rsid w:val="00862A5F"/>
    <w:rsid w:val="00862B3F"/>
    <w:rsid w:val="008633BE"/>
    <w:rsid w:val="0086575E"/>
    <w:rsid w:val="00865883"/>
    <w:rsid w:val="00867592"/>
    <w:rsid w:val="00875E6E"/>
    <w:rsid w:val="008814DC"/>
    <w:rsid w:val="008857C2"/>
    <w:rsid w:val="008933BD"/>
    <w:rsid w:val="008A16C2"/>
    <w:rsid w:val="008A26EA"/>
    <w:rsid w:val="008A58F8"/>
    <w:rsid w:val="008A7110"/>
    <w:rsid w:val="008B24D1"/>
    <w:rsid w:val="008B76DC"/>
    <w:rsid w:val="008D044E"/>
    <w:rsid w:val="008D087D"/>
    <w:rsid w:val="008D11A5"/>
    <w:rsid w:val="008D14D3"/>
    <w:rsid w:val="008D28C6"/>
    <w:rsid w:val="008E07C5"/>
    <w:rsid w:val="008E6EB5"/>
    <w:rsid w:val="008F280F"/>
    <w:rsid w:val="008F5DEA"/>
    <w:rsid w:val="0090185A"/>
    <w:rsid w:val="0090737D"/>
    <w:rsid w:val="00910046"/>
    <w:rsid w:val="00911029"/>
    <w:rsid w:val="009140F1"/>
    <w:rsid w:val="009155BC"/>
    <w:rsid w:val="009203CD"/>
    <w:rsid w:val="00922FA5"/>
    <w:rsid w:val="009244E9"/>
    <w:rsid w:val="00924AF1"/>
    <w:rsid w:val="009261DF"/>
    <w:rsid w:val="00927E04"/>
    <w:rsid w:val="009334F9"/>
    <w:rsid w:val="00934809"/>
    <w:rsid w:val="009360DC"/>
    <w:rsid w:val="00936B6E"/>
    <w:rsid w:val="00940EEE"/>
    <w:rsid w:val="00941BB8"/>
    <w:rsid w:val="0094371E"/>
    <w:rsid w:val="00943B25"/>
    <w:rsid w:val="00945ABF"/>
    <w:rsid w:val="009528C0"/>
    <w:rsid w:val="00952CBB"/>
    <w:rsid w:val="00954F90"/>
    <w:rsid w:val="009719C4"/>
    <w:rsid w:val="00983794"/>
    <w:rsid w:val="00997A18"/>
    <w:rsid w:val="00997E22"/>
    <w:rsid w:val="009A62AF"/>
    <w:rsid w:val="009A6875"/>
    <w:rsid w:val="009B0ABB"/>
    <w:rsid w:val="009C6E80"/>
    <w:rsid w:val="009D240E"/>
    <w:rsid w:val="009D434E"/>
    <w:rsid w:val="009D74FA"/>
    <w:rsid w:val="009D7F4A"/>
    <w:rsid w:val="009E3108"/>
    <w:rsid w:val="009E635C"/>
    <w:rsid w:val="009E6DFF"/>
    <w:rsid w:val="009E71AA"/>
    <w:rsid w:val="009F057C"/>
    <w:rsid w:val="00A00BBA"/>
    <w:rsid w:val="00A048EE"/>
    <w:rsid w:val="00A113BF"/>
    <w:rsid w:val="00A13127"/>
    <w:rsid w:val="00A13427"/>
    <w:rsid w:val="00A229B3"/>
    <w:rsid w:val="00A32D64"/>
    <w:rsid w:val="00A37C6C"/>
    <w:rsid w:val="00A46AE8"/>
    <w:rsid w:val="00A55A22"/>
    <w:rsid w:val="00A56A25"/>
    <w:rsid w:val="00A60B16"/>
    <w:rsid w:val="00A61E11"/>
    <w:rsid w:val="00A62BD6"/>
    <w:rsid w:val="00A72AB1"/>
    <w:rsid w:val="00A90A24"/>
    <w:rsid w:val="00A91409"/>
    <w:rsid w:val="00A951FA"/>
    <w:rsid w:val="00A9646B"/>
    <w:rsid w:val="00AA2F9D"/>
    <w:rsid w:val="00AA5BAC"/>
    <w:rsid w:val="00AA7A33"/>
    <w:rsid w:val="00AB1BC6"/>
    <w:rsid w:val="00AB52EB"/>
    <w:rsid w:val="00AB5C1E"/>
    <w:rsid w:val="00AC21C1"/>
    <w:rsid w:val="00AC390C"/>
    <w:rsid w:val="00AC3E29"/>
    <w:rsid w:val="00AD5421"/>
    <w:rsid w:val="00AE29B5"/>
    <w:rsid w:val="00AF157E"/>
    <w:rsid w:val="00AF3DC2"/>
    <w:rsid w:val="00AF52DE"/>
    <w:rsid w:val="00AF56F3"/>
    <w:rsid w:val="00AF694A"/>
    <w:rsid w:val="00AF706C"/>
    <w:rsid w:val="00B01E7D"/>
    <w:rsid w:val="00B102FD"/>
    <w:rsid w:val="00B10320"/>
    <w:rsid w:val="00B12996"/>
    <w:rsid w:val="00B133A8"/>
    <w:rsid w:val="00B20765"/>
    <w:rsid w:val="00B21A93"/>
    <w:rsid w:val="00B244D6"/>
    <w:rsid w:val="00B4057A"/>
    <w:rsid w:val="00B41BA1"/>
    <w:rsid w:val="00B437AD"/>
    <w:rsid w:val="00B4408D"/>
    <w:rsid w:val="00B50A82"/>
    <w:rsid w:val="00B531E7"/>
    <w:rsid w:val="00B62B9E"/>
    <w:rsid w:val="00B70D1C"/>
    <w:rsid w:val="00B70EFB"/>
    <w:rsid w:val="00B81369"/>
    <w:rsid w:val="00B81D6E"/>
    <w:rsid w:val="00B8392F"/>
    <w:rsid w:val="00B92548"/>
    <w:rsid w:val="00B942CB"/>
    <w:rsid w:val="00B97059"/>
    <w:rsid w:val="00B97702"/>
    <w:rsid w:val="00BA0C1B"/>
    <w:rsid w:val="00BB38FA"/>
    <w:rsid w:val="00BB5DA1"/>
    <w:rsid w:val="00BB66D4"/>
    <w:rsid w:val="00BB6F64"/>
    <w:rsid w:val="00BC331D"/>
    <w:rsid w:val="00BC51AD"/>
    <w:rsid w:val="00BC5EA8"/>
    <w:rsid w:val="00BD0B73"/>
    <w:rsid w:val="00BD54B4"/>
    <w:rsid w:val="00BE2232"/>
    <w:rsid w:val="00BE4344"/>
    <w:rsid w:val="00BF6CDD"/>
    <w:rsid w:val="00C014C8"/>
    <w:rsid w:val="00C01C07"/>
    <w:rsid w:val="00C03594"/>
    <w:rsid w:val="00C12C38"/>
    <w:rsid w:val="00C1554F"/>
    <w:rsid w:val="00C22CFD"/>
    <w:rsid w:val="00C31151"/>
    <w:rsid w:val="00C37F06"/>
    <w:rsid w:val="00C4039A"/>
    <w:rsid w:val="00C4331F"/>
    <w:rsid w:val="00C4492D"/>
    <w:rsid w:val="00C4743D"/>
    <w:rsid w:val="00C47D3B"/>
    <w:rsid w:val="00C504AF"/>
    <w:rsid w:val="00C5192A"/>
    <w:rsid w:val="00C52E75"/>
    <w:rsid w:val="00C53C97"/>
    <w:rsid w:val="00C56BB2"/>
    <w:rsid w:val="00C61AA5"/>
    <w:rsid w:val="00C61BFE"/>
    <w:rsid w:val="00C63A5B"/>
    <w:rsid w:val="00C70950"/>
    <w:rsid w:val="00C71B8E"/>
    <w:rsid w:val="00C722CC"/>
    <w:rsid w:val="00C737B1"/>
    <w:rsid w:val="00C74342"/>
    <w:rsid w:val="00C74EEE"/>
    <w:rsid w:val="00C7769A"/>
    <w:rsid w:val="00C80595"/>
    <w:rsid w:val="00C84FF4"/>
    <w:rsid w:val="00C86EBD"/>
    <w:rsid w:val="00C92022"/>
    <w:rsid w:val="00C93B41"/>
    <w:rsid w:val="00C976FE"/>
    <w:rsid w:val="00CA3777"/>
    <w:rsid w:val="00CA6DC9"/>
    <w:rsid w:val="00CA7B8F"/>
    <w:rsid w:val="00CB47EA"/>
    <w:rsid w:val="00CC30C5"/>
    <w:rsid w:val="00CC39CF"/>
    <w:rsid w:val="00CC59BF"/>
    <w:rsid w:val="00CD3224"/>
    <w:rsid w:val="00CE17AF"/>
    <w:rsid w:val="00CE1C4B"/>
    <w:rsid w:val="00CE3616"/>
    <w:rsid w:val="00CE63A9"/>
    <w:rsid w:val="00CF4214"/>
    <w:rsid w:val="00D00696"/>
    <w:rsid w:val="00D02144"/>
    <w:rsid w:val="00D0245E"/>
    <w:rsid w:val="00D059AB"/>
    <w:rsid w:val="00D07215"/>
    <w:rsid w:val="00D10D71"/>
    <w:rsid w:val="00D1714F"/>
    <w:rsid w:val="00D21C8D"/>
    <w:rsid w:val="00D306C0"/>
    <w:rsid w:val="00D405F1"/>
    <w:rsid w:val="00D411E1"/>
    <w:rsid w:val="00D56F2B"/>
    <w:rsid w:val="00D67B4A"/>
    <w:rsid w:val="00D708E2"/>
    <w:rsid w:val="00D766A5"/>
    <w:rsid w:val="00D76978"/>
    <w:rsid w:val="00D84045"/>
    <w:rsid w:val="00D866D1"/>
    <w:rsid w:val="00D91CE4"/>
    <w:rsid w:val="00D961BA"/>
    <w:rsid w:val="00DA69A0"/>
    <w:rsid w:val="00DA74AD"/>
    <w:rsid w:val="00DB1BDD"/>
    <w:rsid w:val="00DB2C0C"/>
    <w:rsid w:val="00DB3CEA"/>
    <w:rsid w:val="00DC0A6D"/>
    <w:rsid w:val="00DC4F50"/>
    <w:rsid w:val="00DC7C6D"/>
    <w:rsid w:val="00DD6F0A"/>
    <w:rsid w:val="00DD7639"/>
    <w:rsid w:val="00DE5409"/>
    <w:rsid w:val="00DF6858"/>
    <w:rsid w:val="00DF776E"/>
    <w:rsid w:val="00E02A1F"/>
    <w:rsid w:val="00E0384E"/>
    <w:rsid w:val="00E10FBE"/>
    <w:rsid w:val="00E115F5"/>
    <w:rsid w:val="00E1367E"/>
    <w:rsid w:val="00E15A60"/>
    <w:rsid w:val="00E169AD"/>
    <w:rsid w:val="00E26EB0"/>
    <w:rsid w:val="00E3600D"/>
    <w:rsid w:val="00E37644"/>
    <w:rsid w:val="00E41677"/>
    <w:rsid w:val="00E41B9C"/>
    <w:rsid w:val="00E44EA7"/>
    <w:rsid w:val="00E46C3D"/>
    <w:rsid w:val="00E5027D"/>
    <w:rsid w:val="00E52D91"/>
    <w:rsid w:val="00E55645"/>
    <w:rsid w:val="00E71245"/>
    <w:rsid w:val="00E71446"/>
    <w:rsid w:val="00E71FE7"/>
    <w:rsid w:val="00E74F06"/>
    <w:rsid w:val="00E8429F"/>
    <w:rsid w:val="00E842D7"/>
    <w:rsid w:val="00E859FD"/>
    <w:rsid w:val="00E91324"/>
    <w:rsid w:val="00E94763"/>
    <w:rsid w:val="00E95AD0"/>
    <w:rsid w:val="00EA2665"/>
    <w:rsid w:val="00EA5A20"/>
    <w:rsid w:val="00EA5C61"/>
    <w:rsid w:val="00EA5E16"/>
    <w:rsid w:val="00EA600F"/>
    <w:rsid w:val="00EA6726"/>
    <w:rsid w:val="00EA6D71"/>
    <w:rsid w:val="00EA7B86"/>
    <w:rsid w:val="00EB0E39"/>
    <w:rsid w:val="00EB5C10"/>
    <w:rsid w:val="00EB795C"/>
    <w:rsid w:val="00EB7E06"/>
    <w:rsid w:val="00EC4497"/>
    <w:rsid w:val="00ED41C2"/>
    <w:rsid w:val="00EE0201"/>
    <w:rsid w:val="00EE2CEC"/>
    <w:rsid w:val="00EE774E"/>
    <w:rsid w:val="00EF5E53"/>
    <w:rsid w:val="00F015F7"/>
    <w:rsid w:val="00F03B76"/>
    <w:rsid w:val="00F076FA"/>
    <w:rsid w:val="00F15BB1"/>
    <w:rsid w:val="00F25A08"/>
    <w:rsid w:val="00F27340"/>
    <w:rsid w:val="00F33839"/>
    <w:rsid w:val="00F34A8C"/>
    <w:rsid w:val="00F42F66"/>
    <w:rsid w:val="00F4707A"/>
    <w:rsid w:val="00F525FB"/>
    <w:rsid w:val="00F53DF1"/>
    <w:rsid w:val="00F56549"/>
    <w:rsid w:val="00F66050"/>
    <w:rsid w:val="00F6700D"/>
    <w:rsid w:val="00F731AE"/>
    <w:rsid w:val="00F8050B"/>
    <w:rsid w:val="00F848D9"/>
    <w:rsid w:val="00F916B5"/>
    <w:rsid w:val="00F9734B"/>
    <w:rsid w:val="00FA199B"/>
    <w:rsid w:val="00FA337E"/>
    <w:rsid w:val="00FA6C9A"/>
    <w:rsid w:val="00FB22A1"/>
    <w:rsid w:val="00FB3471"/>
    <w:rsid w:val="00FC2238"/>
    <w:rsid w:val="00FC4CB3"/>
    <w:rsid w:val="00FD313D"/>
    <w:rsid w:val="00FD4668"/>
    <w:rsid w:val="00FE278E"/>
    <w:rsid w:val="00FE6B7E"/>
    <w:rsid w:val="00FF0CBE"/>
    <w:rsid w:val="00FF3B0E"/>
    <w:rsid w:val="00FF40E2"/>
    <w:rsid w:val="00FF6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836F0EC"/>
  <w15:docId w15:val="{60B0D7FE-0253-4426-AFCB-42315296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587"/>
  </w:style>
  <w:style w:type="paragraph" w:styleId="Heading1">
    <w:name w:val="heading 1"/>
    <w:basedOn w:val="Normal"/>
    <w:next w:val="Normal"/>
    <w:link w:val="Heading1Char"/>
    <w:uiPriority w:val="9"/>
    <w:rsid w:val="002D6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D6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D65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D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D65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7C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7C5"/>
  </w:style>
  <w:style w:type="paragraph" w:styleId="Footer">
    <w:name w:val="footer"/>
    <w:basedOn w:val="Normal"/>
    <w:link w:val="FooterChar"/>
    <w:uiPriority w:val="99"/>
    <w:unhideWhenUsed/>
    <w:rsid w:val="008E07C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7C5"/>
  </w:style>
  <w:style w:type="paragraph" w:styleId="Title">
    <w:name w:val="Title"/>
    <w:basedOn w:val="Normal"/>
    <w:next w:val="Normal"/>
    <w:link w:val="TitleChar"/>
    <w:uiPriority w:val="10"/>
    <w:qFormat/>
    <w:rsid w:val="002D6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8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658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Default">
    <w:name w:val="Default"/>
    <w:rsid w:val="00F15B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58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658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65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8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8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8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8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8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658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D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D6587"/>
    <w:rPr>
      <w:i/>
      <w:iCs/>
      <w:color w:val="auto"/>
    </w:rPr>
  </w:style>
  <w:style w:type="paragraph" w:styleId="NoSpacing">
    <w:name w:val="No Spacing"/>
    <w:uiPriority w:val="1"/>
    <w:rsid w:val="002D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58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8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8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8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D65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65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658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D658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587"/>
    <w:pPr>
      <w:outlineLvl w:val="9"/>
    </w:pPr>
  </w:style>
  <w:style w:type="paragraph" w:customStyle="1" w:styleId="Hheading3">
    <w:name w:val="Hheading 3"/>
    <w:next w:val="Normal"/>
    <w:rsid w:val="001113A6"/>
    <w:pPr>
      <w:keepNext/>
      <w:spacing w:before="240" w:after="120" w:line="240" w:lineRule="auto"/>
    </w:pPr>
    <w:rPr>
      <w:rFonts w:ascii="Futura Md BT" w:eastAsia="Times New Roman" w:hAnsi="Futura Md BT" w:cs="Arial"/>
      <w:b/>
      <w:bCs/>
      <w:spacing w:val="6"/>
      <w:kern w:val="32"/>
      <w:sz w:val="18"/>
      <w:szCs w:val="18"/>
      <w:lang w:val="en-GB"/>
    </w:rPr>
  </w:style>
  <w:style w:type="paragraph" w:customStyle="1" w:styleId="IllustrationCaption">
    <w:name w:val="Illustration Caption"/>
    <w:basedOn w:val="Normal"/>
    <w:next w:val="Normal"/>
    <w:rsid w:val="001113A6"/>
    <w:pPr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  <w:lang w:val="en-GB"/>
    </w:rPr>
  </w:style>
  <w:style w:type="table" w:styleId="TableGrid">
    <w:name w:val="Table Grid"/>
    <w:basedOn w:val="TableNormal"/>
    <w:uiPriority w:val="39"/>
    <w:rsid w:val="0018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61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1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1B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1B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BB8"/>
    <w:rPr>
      <w:b/>
      <w:bCs/>
      <w:sz w:val="20"/>
      <w:szCs w:val="20"/>
    </w:rPr>
  </w:style>
  <w:style w:type="paragraph" w:customStyle="1" w:styleId="Standa">
    <w:name w:val="Standa"/>
    <w:link w:val="StandaChar"/>
    <w:rsid w:val="00777AB7"/>
    <w:pPr>
      <w:spacing w:after="200" w:line="276" w:lineRule="auto"/>
    </w:pPr>
    <w:rPr>
      <w:rFonts w:ascii="Calibri" w:eastAsia="Times New Roman" w:hAnsi="Calibri" w:cs="Calibri"/>
      <w:lang w:val="en-GB" w:bidi="de-DE"/>
    </w:rPr>
  </w:style>
  <w:style w:type="character" w:customStyle="1" w:styleId="StandaChar">
    <w:name w:val="Standa Char"/>
    <w:link w:val="Standa"/>
    <w:rsid w:val="00777AB7"/>
    <w:rPr>
      <w:rFonts w:ascii="Calibri" w:eastAsia="Times New Roman" w:hAnsi="Calibri" w:cs="Calibri"/>
      <w:lang w:val="en-GB" w:bidi="de-DE"/>
    </w:rPr>
  </w:style>
  <w:style w:type="paragraph" w:styleId="Revision">
    <w:name w:val="Revision"/>
    <w:hidden/>
    <w:uiPriority w:val="99"/>
    <w:semiHidden/>
    <w:rsid w:val="004F0CB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27E04"/>
  </w:style>
  <w:style w:type="character" w:styleId="FollowedHyperlink">
    <w:name w:val="FollowedHyperlink"/>
    <w:basedOn w:val="DefaultParagraphFont"/>
    <w:uiPriority w:val="99"/>
    <w:semiHidden/>
    <w:unhideWhenUsed/>
    <w:rsid w:val="00B21A93"/>
    <w:rPr>
      <w:color w:val="954F72" w:themeColor="followedHyperlink"/>
      <w:u w:val="single"/>
    </w:rPr>
  </w:style>
  <w:style w:type="paragraph" w:customStyle="1" w:styleId="font5">
    <w:name w:val="font5"/>
    <w:basedOn w:val="Normal"/>
    <w:rsid w:val="00BC331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val="en-GB" w:eastAsia="en-GB"/>
    </w:rPr>
  </w:style>
  <w:style w:type="paragraph" w:customStyle="1" w:styleId="font6">
    <w:name w:val="font6"/>
    <w:basedOn w:val="Normal"/>
    <w:rsid w:val="00BC331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val="en-GB" w:eastAsia="en-GB"/>
    </w:rPr>
  </w:style>
  <w:style w:type="paragraph" w:customStyle="1" w:styleId="xl67">
    <w:name w:val="xl67"/>
    <w:basedOn w:val="Normal"/>
    <w:rsid w:val="00BC331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xl68">
    <w:name w:val="xl68"/>
    <w:basedOn w:val="Normal"/>
    <w:rsid w:val="00BC331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xl69">
    <w:name w:val="xl69"/>
    <w:basedOn w:val="Normal"/>
    <w:rsid w:val="00BC331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AdviceHeading">
    <w:name w:val="Advice Heading"/>
    <w:basedOn w:val="Heading3"/>
    <w:link w:val="AdviceHeadingChar"/>
    <w:qFormat/>
    <w:rsid w:val="001E1618"/>
    <w:pPr>
      <w:tabs>
        <w:tab w:val="left" w:pos="1134"/>
      </w:tabs>
      <w:spacing w:before="0" w:line="240" w:lineRule="auto"/>
      <w:ind w:left="1134" w:hanging="1134"/>
      <w:jc w:val="both"/>
    </w:pPr>
    <w:rPr>
      <w:rFonts w:asciiTheme="minorHAnsi" w:eastAsia="Times New Roman" w:hAnsiTheme="minorHAnsi" w:cs="Arial"/>
      <w:b/>
      <w:color w:val="auto"/>
      <w:spacing w:val="10"/>
      <w:kern w:val="32"/>
      <w:sz w:val="22"/>
      <w:szCs w:val="22"/>
      <w:lang w:val="en-GB"/>
    </w:rPr>
  </w:style>
  <w:style w:type="paragraph" w:customStyle="1" w:styleId="AdviceHeader">
    <w:name w:val="Advice Header"/>
    <w:basedOn w:val="Header"/>
    <w:link w:val="AdviceHeaderChar"/>
    <w:qFormat/>
    <w:rsid w:val="001E1618"/>
    <w:rPr>
      <w:rFonts w:cs="Times New Roman"/>
      <w:i/>
      <w:sz w:val="18"/>
      <w:szCs w:val="18"/>
      <w:lang w:val="en-US"/>
    </w:rPr>
  </w:style>
  <w:style w:type="character" w:customStyle="1" w:styleId="AdviceHeadingChar">
    <w:name w:val="Advice Heading Char"/>
    <w:basedOn w:val="Heading3Char"/>
    <w:link w:val="AdviceHeading"/>
    <w:rsid w:val="001E1618"/>
    <w:rPr>
      <w:rFonts w:asciiTheme="majorHAnsi" w:eastAsia="Times New Roman" w:hAnsiTheme="majorHAnsi" w:cs="Arial"/>
      <w:b/>
      <w:color w:val="0D0D0D" w:themeColor="text1" w:themeTint="F2"/>
      <w:spacing w:val="10"/>
      <w:kern w:val="32"/>
      <w:sz w:val="24"/>
      <w:szCs w:val="24"/>
      <w:lang w:val="en-GB"/>
    </w:rPr>
  </w:style>
  <w:style w:type="paragraph" w:customStyle="1" w:styleId="AdviceText">
    <w:name w:val="Advice Text"/>
    <w:basedOn w:val="Normal"/>
    <w:link w:val="AdviceTextChar"/>
    <w:qFormat/>
    <w:rsid w:val="001E1618"/>
    <w:pPr>
      <w:spacing w:after="0" w:line="240" w:lineRule="auto"/>
      <w:jc w:val="both"/>
    </w:pPr>
    <w:rPr>
      <w:rFonts w:cs="Times New Roman"/>
      <w:sz w:val="20"/>
      <w:szCs w:val="20"/>
      <w:lang w:val="en-US"/>
    </w:rPr>
  </w:style>
  <w:style w:type="character" w:customStyle="1" w:styleId="AdviceHeaderChar">
    <w:name w:val="Advice Header Char"/>
    <w:basedOn w:val="HeaderChar"/>
    <w:link w:val="AdviceHeader"/>
    <w:rsid w:val="001E1618"/>
    <w:rPr>
      <w:rFonts w:cs="Times New Roman"/>
      <w:i/>
      <w:sz w:val="18"/>
      <w:szCs w:val="18"/>
      <w:lang w:val="en-US"/>
    </w:rPr>
  </w:style>
  <w:style w:type="paragraph" w:customStyle="1" w:styleId="FigureNumber">
    <w:name w:val="Figure Number"/>
    <w:basedOn w:val="Normal"/>
    <w:link w:val="FigureNumberChar"/>
    <w:qFormat/>
    <w:rsid w:val="001E1618"/>
    <w:rPr>
      <w:b/>
      <w:sz w:val="18"/>
      <w:szCs w:val="18"/>
      <w:lang w:val="en-US"/>
    </w:rPr>
  </w:style>
  <w:style w:type="character" w:customStyle="1" w:styleId="AdviceTextChar">
    <w:name w:val="Advice Text Char"/>
    <w:basedOn w:val="DefaultParagraphFont"/>
    <w:link w:val="AdviceText"/>
    <w:rsid w:val="001E1618"/>
    <w:rPr>
      <w:rFonts w:cs="Times New Roman"/>
      <w:sz w:val="20"/>
      <w:szCs w:val="20"/>
      <w:lang w:val="en-US"/>
    </w:rPr>
  </w:style>
  <w:style w:type="character" w:customStyle="1" w:styleId="FigureNumberChar">
    <w:name w:val="Figure Number Char"/>
    <w:basedOn w:val="DefaultParagraphFont"/>
    <w:link w:val="FigureNumber"/>
    <w:rsid w:val="001E1618"/>
    <w:rPr>
      <w:b/>
      <w:sz w:val="18"/>
      <w:szCs w:val="18"/>
      <w:lang w:val="en-US"/>
    </w:rPr>
  </w:style>
  <w:style w:type="paragraph" w:customStyle="1" w:styleId="CaptionText">
    <w:name w:val="Caption Text"/>
    <w:basedOn w:val="Normal"/>
    <w:link w:val="CaptionTextChar"/>
    <w:qFormat/>
    <w:rsid w:val="00AF706C"/>
    <w:rPr>
      <w:rFonts w:eastAsia="Times New Roman" w:cs="Times New Roman"/>
      <w:sz w:val="18"/>
      <w:szCs w:val="18"/>
      <w:lang w:val="en-GB"/>
    </w:rPr>
  </w:style>
  <w:style w:type="character" w:customStyle="1" w:styleId="CaptionTextChar">
    <w:name w:val="Caption Text Char"/>
    <w:basedOn w:val="DefaultParagraphFont"/>
    <w:link w:val="CaptionText"/>
    <w:rsid w:val="00AF706C"/>
    <w:rPr>
      <w:rFonts w:eastAsia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71FE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20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072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215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07215"/>
    <w:rPr>
      <w:vertAlign w:val="superscript"/>
    </w:rPr>
  </w:style>
  <w:style w:type="character" w:customStyle="1" w:styleId="List123CharChar">
    <w:name w:val="List 123 Char Char"/>
    <w:link w:val="List123Char"/>
    <w:rsid w:val="00644F5A"/>
    <w:rPr>
      <w:lang w:val="en-US"/>
    </w:rPr>
  </w:style>
  <w:style w:type="paragraph" w:customStyle="1" w:styleId="List123Char">
    <w:name w:val="List 123 Char"/>
    <w:basedOn w:val="Normal"/>
    <w:link w:val="List123CharChar"/>
    <w:rsid w:val="00644F5A"/>
    <w:pPr>
      <w:spacing w:before="60" w:after="60" w:line="240" w:lineRule="auto"/>
      <w:ind w:right="299"/>
      <w:jc w:val="both"/>
    </w:pPr>
    <w:rPr>
      <w:lang w:val="en-US"/>
    </w:rPr>
  </w:style>
  <w:style w:type="paragraph" w:customStyle="1" w:styleId="table">
    <w:name w:val="table"/>
    <w:uiPriority w:val="99"/>
    <w:rsid w:val="006039F8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  <w:lang w:val="en-GB"/>
    </w:rPr>
  </w:style>
  <w:style w:type="paragraph" w:customStyle="1" w:styleId="TableTop">
    <w:name w:val="Table Top"/>
    <w:basedOn w:val="table"/>
    <w:uiPriority w:val="99"/>
    <w:rsid w:val="006039F8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ices.dk/sites/pub/Publication%20Reports/Advice/2016/2016/Introduction_to_advice_2016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ices.dk/community/groups/Pages/WGDEEP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TaxCatchAll xmlns="4d5313c0-c1e6-4122-afa9-da1ccdba405d"/>
    <TaxKeywordTaxHTField xmlns="4d5313c0-c1e6-4122-afa9-da1ccdba405d">
      <Terms xmlns="http://schemas.microsoft.com/office/infopath/2007/PartnerControls"/>
    </TaxKeywordTaxHTField>
    <TaxCatchAllLabel xmlns="4d5313c0-c1e6-4122-afa9-da1ccdba405d"/>
    <EG xmlns="4A667BED-DC56-4532-970B-86AD525E1932">WGDEEP</EG>
    <ADG xmlns="4A667BED-DC56-4532-970B-86AD525E1932">ADGDEEP</AD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44E4F939C8E4888BE4C5F6E1C0D8F" ma:contentTypeVersion="0" ma:contentTypeDescription="Create a new document." ma:contentTypeScope="" ma:versionID="1a382f76719d0203a8981cc21a20b46d">
  <xsd:schema xmlns:xsd="http://www.w3.org/2001/XMLSchema" xmlns:xs="http://www.w3.org/2001/XMLSchema" xmlns:p="http://schemas.microsoft.com/office/2006/metadata/properties" xmlns:ns2="4d5313c0-c1e6-4122-afa9-da1ccdba405d" xmlns:ns3="4A667BED-DC56-4532-970B-86AD525E1932" targetNamespace="http://schemas.microsoft.com/office/2006/metadata/properties" ma:root="true" ma:fieldsID="2741c39fe5b2e85a47425f467f2cc85b" ns2:_="" ns3:_="">
    <xsd:import namespace="4d5313c0-c1e6-4122-afa9-da1ccdba405d"/>
    <xsd:import namespace="4A667BED-DC56-4532-970B-86AD525E193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EG"/>
                <xsd:element ref="ns3:ADG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67BED-DC56-4532-970B-86AD525E1932" elementFormDefault="qualified">
    <xsd:import namespace="http://schemas.microsoft.com/office/2006/documentManagement/types"/>
    <xsd:import namespace="http://schemas.microsoft.com/office/infopath/2007/PartnerControls"/>
    <xsd:element name="EG" ma:index="12" ma:displayName="EG" ma:internalName="EG">
      <xsd:simpleType>
        <xsd:restriction base="dms:Text">
          <xsd:maxLength value="255"/>
        </xsd:restriction>
      </xsd:simpleType>
    </xsd:element>
    <xsd:element name="ADG" ma:index="13" ma:displayName="ADG" ma:internalName="AD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C5DE894-47E8-4ECD-9C6A-059B2B457815}">
  <ds:schemaRefs>
    <ds:schemaRef ds:uri="4A667BED-DC56-4532-970B-86AD525E1932"/>
    <ds:schemaRef ds:uri="http://schemas.microsoft.com/office/2006/metadata/properties"/>
    <ds:schemaRef ds:uri="http://schemas.microsoft.com/office/2006/documentManagement/types"/>
    <ds:schemaRef ds:uri="4d5313c0-c1e6-4122-afa9-da1ccdba405d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6547043-6DB6-4904-921F-F3BF5332A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4A667BED-DC56-4532-970B-86AD525E1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A417DD-B3F1-46EF-B4AF-B864B4326F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379EFB-C60D-425D-84BD-0F0B7C7524A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1498</Words>
  <Characters>8544</Characters>
  <Application>Microsoft Office Word</Application>
  <DocSecurity>0</DocSecurity>
  <Lines>71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bli.27.5a14</vt:lpstr>
      <vt:lpstr/>
      <vt:lpstr/>
    </vt:vector>
  </TitlesOfParts>
  <Company>ICES</Company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bli.27.5a14</dc:title>
  <dc:subject/>
  <dc:creator>ICES/scott.large on computer ICES195</dc:creator>
  <cp:keywords/>
  <dc:description/>
  <cp:lastModifiedBy>Adriana Villamor</cp:lastModifiedBy>
  <cp:revision>39</cp:revision>
  <cp:lastPrinted>2017-09-29T13:40:00Z</cp:lastPrinted>
  <dcterms:created xsi:type="dcterms:W3CDTF">2017-03-09T13:54:00Z</dcterms:created>
  <dcterms:modified xsi:type="dcterms:W3CDTF">2017-09-29T13:41:00Z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0x0101009DA44E4F939C8E4888BE4C5F6E1C0D8F</vt:lpwstr>
  </property>
  <property fmtid="{D5CDD505-2E9C-101B-9397-08002B2CF9AE}" pid="3" name="TaxKeyword">
    <vt:lpwstr/>
  </property>
</Properties>
</file>