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5906833E" w14:textId="77777777">
      <w:pPr>
        <w:jc w:val="center"/>
      </w:pPr>
      <w:r>
        <w:rPr>
          <w:rFonts w:ascii="Aptos Display" w:hAnsi="Aptos Display" w:eastAsia="ＭＳ 明朝" w:cs="Aptos Display" w:eastAsiaTheme="minorEastAsia" w:csTheme="minorBidi"/>
          <w:b/>
          <w:bCs/>
          <w:color w:val="142B44"/>
          <w:sz w:val="48"/>
          <w:szCs w:val="22"/>
        </w:rPr>
        <w:t>R Ignite 2026 - Session 2</w:t>
      </w:r>
    </w:p>
    <w:p w14:paraId="69E5BA03" w14:textId="77777777">
      <w:pPr>
        <w:jc w:val="center"/>
        <w:rPr>
          <w:color w:val="007E8C"/>
          <w:sz w:val="24"/>
        </w:rPr>
      </w:pPr>
      <w:r>
        <w:rPr>
          <w:rFonts w:ascii="Aptos" w:hAnsi="Aptos" w:eastAsia="ＭＳ 明朝" w:cs="Aptos" w:eastAsiaTheme="minorEastAsia" w:csTheme="minorBidi"/>
          <w:color w:val="007E8C"/>
          <w:sz w:val="24"/>
          <w:szCs w:val="22"/>
        </w:rPr>
        <w:t>Revised Participant Lab | Real NHANES Health Data</w:t>
      </w:r>
    </w:p>
    <w:p w14:paraId="1905F2E8" w14:textId="77777777">
      <w:pPr>
        <w:jc w:val="center"/>
      </w:pPr>
    </w:p>
    <w:p w14:paraId="2D1DF2C9" w14:textId="4712B15B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Name: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Ben</w:t>
      </w:r>
    </w:p>
    <w:p w14:paraId="70F7DFDC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Learning workflow</w:t>
      </w:r>
    </w:p>
    <w:p w14:paraId="7053E8C4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Import -&gt; inspect -&gt; clean -&gt; describe -&gt; visualize -&gt; test -&gt; model -&gt; interpret.</w:t>
      </w:r>
    </w:p>
    <w:p w14:paraId="5E158C21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A. Import from the web</w:t>
      </w:r>
    </w:p>
    <w:p w14:paraId="7BADC199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url &lt;- "https://raw.githubusercontent.com/statOmics/PSLSData/main/NHANES.csv"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NHANES &lt;- read.csv(url)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dim(NHANES)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head(NHANES)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names(NHANES)</w:t>
      </w:r>
    </w:p>
    <w:p w14:paraId="53E91533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Raw rows: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10000</w:t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   Raw columns: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76</w:t>
      </w:r>
    </w:p>
    <w:p w14:paraId="2FDF20DE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B. Check duplicates and define the adult analytic sample</w:t>
      </w:r>
    </w:p>
    <w:p w14:paraId="1DFCA83C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sum(duplicated(NHANES$ID))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dat &lt;- NHANES[!duplicated(NHANES$ID), ]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dat &lt;- subset(dat, Age &gt;= 20)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dim(dat)</w:t>
      </w:r>
    </w:p>
    <w:p w14:paraId="29C603AF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Why should repeated IDs be investigated before person-level analysis? </w:t>
      </w:r>
    </w:p>
    <w:p w14:paraId="00CED97F" w14:textId="0AF83963">
      <w:pPr>
        <w:spacing w:after="200" w:line="276" w:lineRule="auto"/>
      </w:pPr>
      <w:r>
        <w:rPr>
          <w:rFonts w:ascii="Helvetica" w:cs="Helvetica"/>
          <w:sz w:val="20"/>
          <w:szCs w:val="20"/>
          <w:u w:val="single"/>
        </w:rPr>
        <w:t>To identify any duplicated IDs, this is part of the data cleaning process. There are 3221 duplicated records. If two patients have the same ID, it can conflict with the analysis.</w:t>
      </w:r>
    </w:p>
    <w:p w14:paraId="1A7A8C7E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C. Missingness and descriptives</w:t>
      </w:r>
    </w:p>
    <w:p w14:paraId="6A6C8FD2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vars &lt;- c("BMI","Gender","Diabetes","HealthGen","BPSysAve","Age","PhysActive")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sapply(dat[vars], function(x) sum(is.na(x)))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summary(dat$BMI)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table(dat$Gender)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prop.table(table(dat$Diabetes))</w:t>
      </w:r>
    </w:p>
    <w:p w14:paraId="61D64CA8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One feature of the sample you notice: </w:t>
      </w:r>
      <w:r>
        <w:rPr>
          <w:rFonts w:ascii="Helvetica" w:cs="Helvetica"/>
          <w:sz w:val="22"/>
          <w:szCs w:val="22"/>
          <w:u w:val="single"/>
        </w:rPr>
        <w:t>There are more Females than Males above 20 years old.</w:t>
      </w:r>
    </w:p>
    <w:p w14:paraId="7547B79F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D. Two-sample t-test: BMI by gender</w:t>
      </w:r>
    </w:p>
    <w:p w14:paraId="5B5C52DC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H0: </w:t>
      </w:r>
      <w:r>
        <w:rPr>
          <w:rFonts w:ascii="Helvetica" w:cs="Helvetica"/>
          <w:sz w:val="22"/>
          <w:szCs w:val="22"/>
          <w:u w:val="single"/>
        </w:rPr>
        <w:t>the population mean BMI is equal in the two groups. </w:t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  H1: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The population means differ.</w:t>
      </w:r>
    </w:p>
    <w:p w14:paraId="7FE3A4C0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boxplot(BMI ~ Gender, data=dat)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tt &lt;- t.test(BMI ~ Gender, data=dat)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tt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with(dat, tapply(BMI, Gender, mean, na.rm=TRUE))</w:t>
      </w:r>
    </w:p>
    <w:p w14:paraId="5B3449FE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p-value: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0.007123</w:t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  95% CI: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[</w:t>
      </w:r>
      <w:r>
        <w:rPr>
          <w:rFonts w:ascii="Helvetica" w:cs="Helvetica"/>
          <w:sz w:val="22"/>
          <w:szCs w:val="22"/>
        </w:rPr>
        <w:t>0.1455704, 0.9255353]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Interpretation: </w:t>
      </w:r>
      <w:r>
        <w:rPr>
          <w:rFonts w:ascii="Aptos" w:hAnsi="Aptos" w:eastAsia="ＭＳ 明朝" w:cs="Aptos" w:eastAsiaTheme="minorEastAsia" w:csTheme="minorBidi"/>
          <w:sz w:val="21"/>
          <w:szCs w:val="22"/>
          <w:u w:val="single"/>
        </w:rPr>
        <w:t>We are 95% confident that the true p-value lies between 0.1455704 and 0.9255353.</w:t>
      </w:r>
    </w:p>
    <w:p w14:paraId="00077303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E. Chi-square: Gender x Diabetes</w:t>
      </w:r>
    </w:p>
    <w:p w14:paraId="38D3F67C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tab &lt;- with(dat, table(Gender, Diabetes, useNA="no"))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tab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prop.table(tab, margin=1)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chi &lt;- chisq.test(tab)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chi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chi$expected</w:t>
      </w:r>
    </w:p>
    <w:p w14:paraId="36A3B5F6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H0: Diabetes status is not associated with gender (they are independent)</w:t>
      </w:r>
    </w:p>
    <w:p w14:paraId="433EBE32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H1: Diabetes status is associated with gender</w:t>
      </w:r>
    </w:p>
    <w:p w14:paraId="7DFA1D23" w14:textId="77777777">
      <w:pPr>
        <w:spacing w:after="200" w:line="276" w:lineRule="auto"/>
      </w:pP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Are expected counts adequate? Yes, all four counts are greater than or equal to &gt;= 5. 264.47 (Male,Yes) is hte lowest value and it is above 5. p-value: 0.1706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Interpretation: </w:t>
      </w:r>
      <w:r>
        <w:rPr>
          <w:rFonts w:ascii="Helvetica" w:cs="Helvetica"/>
          <w:sz w:val="22"/>
          <w:szCs w:val="22"/>
          <w:u w:val="single"/>
        </w:rPr>
        <w:t xml:space="preserve">With χ² = 1.8779, df = 1, p = 0.1706, which is greater than the conventional α = 0.05 threshold, we </w:t>
      </w:r>
      <w:r>
        <w:rPr>
          <w:rFonts w:ascii="Helvetica" w:cs="Helvetica"/>
          <w:b/>
          <w:bCs/>
          <w:sz w:val="22"/>
          <w:szCs w:val="22"/>
          <w:u w:val="single"/>
        </w:rPr>
        <w:t>fail to reject H0</w:t>
      </w:r>
    </w:p>
    <w:p w14:paraId="41886759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F. One-way ANOVA: systolic BP across health groups</w:t>
      </w:r>
    </w:p>
    <w:p w14:paraId="28F19807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anova_dat &lt;- subset(dat, !is.na(BPSysAve) &amp; !is.na(HealthGen))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anova_dat$HealthGen &lt;- factor(anova_dat$HealthGen)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boxplot(BPSysAve ~ HealthGen, data=anova_dat, las=2)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fit_aov &lt;- aov(BPSysAve ~ HealthGen, data=anova_dat)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summary(fit_aov)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TukeyHSD(fit_aov)</w:t>
      </w:r>
    </w:p>
    <w:p w14:paraId="5761FE16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Omnibus p-value: 1.48e-11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What does the ANOVA test tell you? </w:t>
      </w:r>
      <w:r>
        <w:rPr>
          <w:rFonts w:ascii="Helvetica" w:cs="Helvetica"/>
          <w:sz w:val="22"/>
          <w:szCs w:val="22"/>
        </w:rPr>
        <w:t xml:space="preserve">ANOVA gives us the Df, Sum Sq, Mean Sq, F value, and p-value (Pr(&gt;F)). Since the p-value is significant at 1.48e-11, we know at least 1 group differs from the others. This requires to use the test such as TukeyHSD, a </w:t>
      </w:r>
      <w:r>
        <w:rPr>
          <w:rFonts w:ascii="Helvetica" w:cs="Helvetica"/>
          <w:b/>
          <w:bCs/>
          <w:sz w:val="22"/>
          <w:szCs w:val="22"/>
        </w:rPr>
        <w:t xml:space="preserve">post-hoc test </w:t>
      </w:r>
      <w:r>
        <w:rPr>
          <w:rFonts w:ascii="Helvetica" w:cs="Helvetica"/>
          <w:sz w:val="22"/>
          <w:szCs w:val="22"/>
        </w:rPr>
        <w:t>to make pairwise comparisons while controlling for the fact that you're now running multiple tests.</w:t>
      </w:r>
    </w:p>
    <w:p w14:paraId="655D7F03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G. Logistic regression: Diabetes</w:t>
      </w:r>
    </w:p>
    <w:p w14:paraId="4EDE7AF1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logit_dat &lt;- subset(dat, !is.na(Diabetes) &amp; !is.na(Age) &amp; !is.na(BMI) &amp; !is.na(Gender) &amp; !is.na(PhysActive))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logit_dat$Diabetes01 &lt;- ifelse(logit_dat$Diabetes == "Yes", 1, 0)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logit_dat$Gender &lt;- factor(logit_dat$Gender)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logit_dat$PhysActive &lt;- factor(logit_dat$PhysActive)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fit_logit &lt;- glm(Diabetes01 ~ Age + BMI + Gender + PhysActive,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 xml:space="preserve">                 data=logit_dat, family=binomial)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summary(fit_logit)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round(cbind(OR=exp(coef(fit_logit)), exp(confint.default(fit_logit))), 2)</w:t>
      </w:r>
    </w:p>
    <w:p w14:paraId="481F5C1F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 xml:space="preserve">Choose one predictor. OR: BMI 1.09  95% CI: [1.08, 1.11]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Interpret the adjusted OR: adjusted OR takes multiple variables at the once rather then looking at one variable.</w:t>
      </w:r>
    </w:p>
    <w:p w14:paraId="761DF2AA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H. Predicted probabilities</w:t>
      </w:r>
    </w:p>
    <w:p w14:paraId="75F3690D" w14:textId="77777777">
      <w:pPr>
        <w:spacing w:after="200" w:line="276" w:lineRule="auto"/>
      </w:pP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new_people &lt;- data.frame(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 xml:space="preserve"> Age=c(30,50,70), BMI=c(24,30,36),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 xml:space="preserve"> Gender=factor(c("female","female","female"), levels=levels(logit_dat$Gender)),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 xml:space="preserve"> PhysActive=factor(c("Yes","Yes","No"), levels=levels(logit_dat$PhysActive)))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new_people$prob &lt;- predict(fit_logit, newdata=new_people, type="response")</w:t>
      </w:r>
      <w:r>
        <w:br w:type="textWrapping"/>
      </w:r>
      <w:r>
        <w:rPr>
          <w:rFonts w:ascii="Liberation Mono" w:hAnsi="Liberation Mono" w:eastAsia="ＭＳ 明朝" w:cs="Liberation Mono" w:eastAsiaTheme="minorEastAsia" w:csTheme="minorBidi"/>
          <w:sz w:val="18"/>
          <w:szCs w:val="22"/>
        </w:rPr>
        <w:t>new_people</w:t>
      </w:r>
    </w:p>
    <w:p w14:paraId="16121D53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Why are probabilities often easier to communicate than log-odds? Meaningful comparisons are more intuitive to know just by looking at the probability percentage. In the table [3x5] example, a 70 year old with BMI of 36 can be expected to have a 33% chance of having diabetes.</w:t>
      </w:r>
    </w:p>
    <w:p w14:paraId="4FFBA788" w14:textId="77777777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42B44"/>
          <w:sz w:val="34"/>
          <w:szCs w:val="28"/>
        </w:rPr>
        <w:t>I. Method-selection exit ticket</w:t>
      </w:r>
    </w:p>
    <w:p w14:paraId="0456F6F5" w14:textId="77777777">
      <w:pPr>
        <w:spacing w:after="200" w:line="276" w:lineRule="auto"/>
      </w:pPr>
      <w:r>
        <w:rPr>
          <w:rFonts w:ascii="Aptos" w:hAnsi="Aptos" w:eastAsia="ＭＳ 明朝" w:cs="Aptos" w:eastAsiaTheme="minorEastAsia" w:csTheme="minorBidi"/>
          <w:sz w:val="21"/>
          <w:szCs w:val="22"/>
        </w:rPr>
        <w:t>For each new research question, write: t-test, chi-square, ANOVA, or logistic regression.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1. Mean BMI in two independent groups: __________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2. Association between two categorical variables: __________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3. Mean systolic BP across four groups: __________</w:t>
      </w:r>
      <w:r>
        <w:br w:type="textWrapping"/>
      </w:r>
      <w:r>
        <w:rPr>
          <w:rFonts w:ascii="Aptos" w:hAnsi="Aptos" w:eastAsia="ＭＳ 明朝" w:cs="Aptos" w:eastAsiaTheme="minorEastAsia" w:csTheme="minorBidi"/>
          <w:sz w:val="21"/>
          <w:szCs w:val="22"/>
        </w:rPr>
        <w:t>4. Binary diabetes outcome with several predictors: __________</w:t>
      </w:r>
    </w:p>
    <w:p w14:paraId="7386368D">
      <w:pPr>
        <w:spacing w:after="200" w:line="276" w:lineRule="auto"/>
      </w:pPr>
    </w:p>
    <w:p w14:paraId="5BBD574C">
      <w:pPr>
        <w:spacing w:after="200" w:line="276" w:lineRule="auto"/>
      </w:pPr>
      <w:r>
        <w:t>## 10. Exit questions</w:t>
      </w:r>
    </w:p>
    <w:p w14:paraId="74D84756">
      <w:r>
        <w:t>1. Why do we inspect and clean before hypothesis testing?</w:t>
      </w:r>
    </w:p>
    <w:p w14:paraId="2D8C1AE7">
      <w:r>
        <w:t>The dataset should not house any empty or missing data. The data should not contain duplicated or repeated data. Some inspection practices include preliminary `summary()`, `head()`, `names()` to view the dataset as a whole before running any statistical tests.</w:t>
      </w:r>
    </w:p>
    <w:p w14:paraId="017F39F8"/>
    <w:p w14:paraId="6974D99E">
      <w:r>
        <w:t>2. When would you choose a t-test, chi-square test, or ANOVA?</w:t>
      </w:r>
    </w:p>
    <w:p w14:paraId="45E14503">
      <w:r>
        <w:t xml:space="preserve">Choosing a t-test depends is useful when comparing means from two different grops and testing how much they differ statistically . A Chi-square test has more statistical significant data when working with contingency tables, large sample sizes, and categorical variables. An ANOVA test, or analysis of variance, is useful when comparing 3 or more groups, it can test the significant differences in means </w:t>
      </w:r>
    </w:p>
    <w:p w14:paraId="645B17BF"/>
    <w:p w14:paraId="0E866574">
      <w:r>
        <w:t>3. What does an odds ratio greater than 1 mean?</w:t>
      </w:r>
    </w:p>
    <w:p w14:paraId="30156BD9">
      <w:r>
        <w:t>4. Why should this workshop analysis not be described as causal or as a population-weighted NHANES analysis?</w:t>
      </w:r>
    </w:p>
    <w:sectPr>
      <w:pgSz w:w="12240" w:h="15840"/>
      <w:pgMar w:top="936" w:right="1008" w:bottom="936" w:left="1008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080040">
    <w:abstractNumId w:val="8"/>
  </w:num>
  <w:num w:numId="2" w16cid:durableId="968977875">
    <w:abstractNumId w:val="6"/>
  </w:num>
  <w:num w:numId="3" w16cid:durableId="1107770661">
    <w:abstractNumId w:val="5"/>
  </w:num>
  <w:num w:numId="4" w16cid:durableId="561528345">
    <w:abstractNumId w:val="4"/>
  </w:num>
  <w:num w:numId="5" w16cid:durableId="1934702024">
    <w:abstractNumId w:val="7"/>
  </w:num>
  <w:num w:numId="6" w16cid:durableId="1412628550">
    <w:abstractNumId w:val="3"/>
  </w:num>
  <w:num w:numId="7" w16cid:durableId="273100269">
    <w:abstractNumId w:val="2"/>
  </w:num>
  <w:num w:numId="8" w16cid:durableId="330913908">
    <w:abstractNumId w:val="1"/>
  </w:num>
  <w:num w:numId="9" w16cid:durableId="5211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46"/>
    <w:rsid w:val="0006063C"/>
    <w:rsid w:val="0015074B"/>
    <w:rsid w:val="002823D8"/>
    <w:rsid w:val="0029639D"/>
    <w:rsid w:val="00326F90"/>
    <w:rsid w:val="004C7962"/>
    <w:rsid w:val="008E1F9C"/>
    <w:rsid w:val="00AA1D8D"/>
    <w:rsid w:val="00B47730"/>
    <w:rsid w:val="00CB0664"/>
    <w:rsid w:val="00E37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2CD006-833C-4193-A59A-B1F6CD95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B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B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2B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2177130-642f-41d9-9211-74237ad5687d}" enabled="0" method="" siteId="{22177130-642f-41d9-9211-74237ad568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Johnson, Leonard</cp:lastModifiedBy>
  <cp:revision>4</cp:revision>
  <dcterms:created xsi:type="dcterms:W3CDTF">2013-12-23T23:15:00Z</dcterms:created>
  <dcterms:modified xsi:type="dcterms:W3CDTF">2026-09-12T04:20:26.285Z</dcterms:modified>
  <cp:category/>
</cp:coreProperties>
</file>