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77" w:rsidRPr="00787E77" w:rsidRDefault="00787E77" w:rsidP="00787E77">
      <w:pPr>
        <w:pStyle w:val="2"/>
        <w:rPr>
          <w:rStyle w:val="a6"/>
        </w:rPr>
      </w:pPr>
      <w:r w:rsidRPr="00787E77">
        <w:rPr>
          <w:rStyle w:val="a6"/>
        </w:rPr>
        <w:t>Алгоритмические основы компьютерной графики (5 семестр)</w:t>
      </w:r>
    </w:p>
    <w:p w:rsidR="00787E77" w:rsidRDefault="00787E77" w:rsidP="00787E77"/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>Выполнил: Фисунов А.П.</w:t>
      </w:r>
    </w:p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>Группа: ИВТ-42-22</w:t>
      </w:r>
    </w:p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>Проверил: Васильев Н.С.</w:t>
      </w:r>
    </w:p>
    <w:p w:rsidR="00787E77" w:rsidRPr="00787E77" w:rsidRDefault="00787E77" w:rsidP="00787E77">
      <w:pPr>
        <w:rPr>
          <w:sz w:val="24"/>
        </w:rPr>
      </w:pPr>
    </w:p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>Задание:</w:t>
      </w:r>
    </w:p>
    <w:p w:rsidR="009165D8" w:rsidRPr="009165D8" w:rsidRDefault="009165D8" w:rsidP="009165D8">
      <w:pPr>
        <w:pStyle w:val="2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Лабораторная работа No5 строится на основе предыдущей работы с внесением необходимых изменений.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При этом к лабораторной работе предъявляются следующие требования:</w:t>
      </w:r>
    </w:p>
    <w:p w:rsidR="009165D8" w:rsidRPr="009165D8" w:rsidRDefault="009165D8" w:rsidP="009165D8">
      <w:pPr>
        <w:pStyle w:val="2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1. Для работы с источником света необходимо создать отдельный класс 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Light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, структура которого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приведена в соответствующем разделе. Класс должен быть оформлен в виде отдельного модуля.</w:t>
      </w:r>
    </w:p>
    <w:p w:rsidR="009165D8" w:rsidRPr="009165D8" w:rsidRDefault="009165D8" w:rsidP="009165D8">
      <w:pPr>
        <w:pStyle w:val="2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2. Для работы с материалом необходимо создать класс 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PhongMaterial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, структура которого приведена в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соответствующем разделе. Класс должен быть оформлен в виде отдельного модуля.</w:t>
      </w:r>
    </w:p>
    <w:p w:rsidR="009165D8" w:rsidRPr="009165D8" w:rsidRDefault="009165D8" w:rsidP="009165D8">
      <w:pPr>
        <w:pStyle w:val="2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3. В классе 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PhongMaterial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должен быть реализован метод 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load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, позволяющий загружать параметры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материала из внешнего файла, пример которого доступен в демонстрационной программе.</w:t>
      </w:r>
    </w:p>
    <w:p w:rsidR="009165D8" w:rsidRPr="009165D8" w:rsidRDefault="009165D8" w:rsidP="009165D8">
      <w:pPr>
        <w:pStyle w:val="2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4. Необходимо организовать связь между классами 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GraphicObject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и 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PhongMaterial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используя агрегацию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и разделяемый умный указатель (</w:t>
      </w:r>
      <w:proofErr w:type="spellStart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shared_ptr</w:t>
      </w:r>
      <w:proofErr w:type="spellEnd"/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) в соответствии с примером, приведенном в разделе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«определение связи между графическим объектом и материалом (v 2.0)».</w:t>
      </w:r>
    </w:p>
    <w:p w:rsidR="009165D8" w:rsidRDefault="009165D8" w:rsidP="009165D8">
      <w:pPr>
        <w:pStyle w:val="2"/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</w:pP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5. Для демонстрации необходимо вывести на экран четыре чайник с материалами, взятыми из примера</w:t>
      </w:r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 xml:space="preserve"> </w:t>
      </w:r>
      <w:r w:rsidRPr="009165D8"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eastAsia="en-US"/>
        </w:rPr>
        <w:t>к методическим указаниям.</w:t>
      </w:r>
    </w:p>
    <w:p w:rsidR="00787E77" w:rsidRPr="00B11C6B" w:rsidRDefault="00787E77" w:rsidP="009165D8">
      <w:pPr>
        <w:pStyle w:val="2"/>
        <w:rPr>
          <w:rStyle w:val="a6"/>
        </w:rPr>
      </w:pPr>
      <w:r>
        <w:rPr>
          <w:rStyle w:val="a6"/>
        </w:rPr>
        <w:t>Состав проекта</w:t>
      </w:r>
    </w:p>
    <w:p w:rsidR="00787E77" w:rsidRDefault="00787E77" w:rsidP="00787E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1"/>
        <w:gridCol w:w="2306"/>
        <w:gridCol w:w="2488"/>
      </w:tblGrid>
      <w:tr w:rsidR="00787E77" w:rsidTr="008D3FB9">
        <w:tc>
          <w:tcPr>
            <w:tcW w:w="5240" w:type="dxa"/>
            <w:vMerge w:val="restart"/>
          </w:tcPr>
          <w:p w:rsidR="00787E77" w:rsidRPr="00787E77" w:rsidRDefault="00787E77" w:rsidP="008D3FB9">
            <w:pPr>
              <w:rPr>
                <w:lang w:val="ru-RU"/>
              </w:rPr>
            </w:pPr>
            <w:r w:rsidRPr="00787E77">
              <w:rPr>
                <w:lang w:val="ru-RU"/>
              </w:rPr>
              <w:t>Название модуля и его назначение</w:t>
            </w:r>
          </w:p>
        </w:tc>
        <w:tc>
          <w:tcPr>
            <w:tcW w:w="5579" w:type="dxa"/>
            <w:gridSpan w:val="2"/>
          </w:tcPr>
          <w:p w:rsidR="00787E77" w:rsidRPr="00B11C6B" w:rsidRDefault="00787E77" w:rsidP="008D3FB9">
            <w:proofErr w:type="spellStart"/>
            <w:r w:rsidRPr="00B11C6B">
              <w:t>Количество</w:t>
            </w:r>
            <w:proofErr w:type="spellEnd"/>
            <w:r w:rsidRPr="00B11C6B">
              <w:t xml:space="preserve"> </w:t>
            </w:r>
            <w:proofErr w:type="spellStart"/>
            <w:r w:rsidRPr="00B11C6B">
              <w:t>строк</w:t>
            </w:r>
            <w:proofErr w:type="spellEnd"/>
          </w:p>
        </w:tc>
      </w:tr>
      <w:tr w:rsidR="00787E77" w:rsidTr="008D3FB9">
        <w:tc>
          <w:tcPr>
            <w:tcW w:w="5240" w:type="dxa"/>
            <w:vMerge/>
          </w:tcPr>
          <w:p w:rsidR="00787E77" w:rsidRPr="00B11C6B" w:rsidRDefault="00787E77" w:rsidP="008D3FB9"/>
        </w:tc>
        <w:tc>
          <w:tcPr>
            <w:tcW w:w="2693" w:type="dxa"/>
          </w:tcPr>
          <w:p w:rsidR="00787E77" w:rsidRPr="00B11C6B" w:rsidRDefault="00787E77" w:rsidP="008D3FB9">
            <w:r w:rsidRPr="00B11C6B">
              <w:t>*.h</w:t>
            </w:r>
          </w:p>
        </w:tc>
        <w:tc>
          <w:tcPr>
            <w:tcW w:w="2886" w:type="dxa"/>
          </w:tcPr>
          <w:p w:rsidR="00787E77" w:rsidRPr="00B11C6B" w:rsidRDefault="00787E77" w:rsidP="008D3FB9">
            <w:r w:rsidRPr="00B11C6B">
              <w:t>*.</w:t>
            </w:r>
            <w:proofErr w:type="spellStart"/>
            <w:r w:rsidRPr="00B11C6B">
              <w:t>cpp</w:t>
            </w:r>
            <w:proofErr w:type="spellEnd"/>
          </w:p>
        </w:tc>
      </w:tr>
      <w:tr w:rsidR="00787E77" w:rsidTr="008D3FB9">
        <w:tc>
          <w:tcPr>
            <w:tcW w:w="5240" w:type="dxa"/>
          </w:tcPr>
          <w:p w:rsidR="00787E77" w:rsidRPr="00B11C6B" w:rsidRDefault="00787E77" w:rsidP="008D3FB9">
            <w:proofErr w:type="gramStart"/>
            <w:r w:rsidRPr="00B11C6B">
              <w:t>main</w:t>
            </w:r>
            <w:proofErr w:type="gramEnd"/>
            <w:r w:rsidRPr="00B11C6B">
              <w:t xml:space="preserve"> – </w:t>
            </w:r>
            <w:r w:rsidRPr="009165D8">
              <w:rPr>
                <w:lang w:val="ru-RU"/>
              </w:rPr>
              <w:t>основная программа</w:t>
            </w:r>
            <w:r w:rsidRPr="00B11C6B">
              <w:t>.</w:t>
            </w:r>
          </w:p>
        </w:tc>
        <w:tc>
          <w:tcPr>
            <w:tcW w:w="2693" w:type="dxa"/>
          </w:tcPr>
          <w:p w:rsidR="00787E77" w:rsidRPr="00B11C6B" w:rsidRDefault="00787E77" w:rsidP="008D3FB9">
            <w:r>
              <w:t>-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proofErr w:type="spellStart"/>
            <w:r w:rsidRPr="00B11C6B">
              <w:t>GraphicObject</w:t>
            </w:r>
            <w:proofErr w:type="spellEnd"/>
            <w:r w:rsidRPr="00787E77">
              <w:rPr>
                <w:lang w:val="ru-RU"/>
              </w:rPr>
              <w:t xml:space="preserve"> – класс для работы с трехмерным графическим объектом.</w:t>
            </w:r>
          </w:p>
        </w:tc>
        <w:tc>
          <w:tcPr>
            <w:tcW w:w="2693" w:type="dxa"/>
          </w:tcPr>
          <w:p w:rsidR="00787E77" w:rsidRPr="009165D8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886" w:type="dxa"/>
          </w:tcPr>
          <w:p w:rsidR="00787E77" w:rsidRPr="009165D8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t>Data</w:t>
            </w:r>
            <w:r>
              <w:rPr>
                <w:lang w:val="ru-RU"/>
              </w:rPr>
              <w:t xml:space="preserve"> – хранение всех данных</w:t>
            </w:r>
          </w:p>
        </w:tc>
        <w:tc>
          <w:tcPr>
            <w:tcW w:w="2693" w:type="dxa"/>
          </w:tcPr>
          <w:p w:rsidR="00787E77" w:rsidRPr="00787E77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886" w:type="dxa"/>
          </w:tcPr>
          <w:p w:rsidR="00787E77" w:rsidRPr="00787E77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t>Simulation</w:t>
            </w:r>
            <w:r>
              <w:rPr>
                <w:lang w:val="ru-RU"/>
              </w:rPr>
              <w:t xml:space="preserve"> – цикл симуляции</w:t>
            </w:r>
          </w:p>
        </w:tc>
        <w:tc>
          <w:tcPr>
            <w:tcW w:w="2693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t>Display</w:t>
            </w:r>
            <w:r>
              <w:rPr>
                <w:lang w:val="ru-RU"/>
              </w:rPr>
              <w:t xml:space="preserve"> – отображение</w:t>
            </w:r>
          </w:p>
        </w:tc>
        <w:tc>
          <w:tcPr>
            <w:tcW w:w="2693" w:type="dxa"/>
          </w:tcPr>
          <w:p w:rsidR="00787E77" w:rsidRPr="00787E77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886" w:type="dxa"/>
          </w:tcPr>
          <w:p w:rsidR="00787E77" w:rsidRPr="00787E77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9165D8" w:rsidTr="008D3FB9">
        <w:tc>
          <w:tcPr>
            <w:tcW w:w="5240" w:type="dxa"/>
          </w:tcPr>
          <w:p w:rsidR="009165D8" w:rsidRPr="009165D8" w:rsidRDefault="009165D8" w:rsidP="008D3FB9">
            <w:pPr>
              <w:rPr>
                <w:lang w:val="ru-RU"/>
              </w:rPr>
            </w:pPr>
            <w:r w:rsidRPr="009165D8">
              <w:t>Light</w:t>
            </w:r>
            <w:r>
              <w:rPr>
                <w:lang w:val="ru-RU"/>
              </w:rPr>
              <w:t xml:space="preserve"> - освещение</w:t>
            </w:r>
          </w:p>
        </w:tc>
        <w:tc>
          <w:tcPr>
            <w:tcW w:w="2693" w:type="dxa"/>
          </w:tcPr>
          <w:p w:rsidR="009165D8" w:rsidRPr="009165D8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886" w:type="dxa"/>
          </w:tcPr>
          <w:p w:rsidR="009165D8" w:rsidRPr="009165D8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</w:tr>
      <w:tr w:rsidR="009165D8" w:rsidTr="008D3FB9">
        <w:tc>
          <w:tcPr>
            <w:tcW w:w="5240" w:type="dxa"/>
          </w:tcPr>
          <w:p w:rsidR="009165D8" w:rsidRPr="009165D8" w:rsidRDefault="009165D8" w:rsidP="008D3FB9">
            <w:pPr>
              <w:rPr>
                <w:lang w:val="ru-RU"/>
              </w:rPr>
            </w:pPr>
            <w:proofErr w:type="spellStart"/>
            <w:r w:rsidRPr="009165D8">
              <w:t>PhongMaterial</w:t>
            </w:r>
            <w:proofErr w:type="spellEnd"/>
            <w:r>
              <w:rPr>
                <w:lang w:val="ru-RU"/>
              </w:rPr>
              <w:t xml:space="preserve"> - материал</w:t>
            </w:r>
          </w:p>
        </w:tc>
        <w:tc>
          <w:tcPr>
            <w:tcW w:w="2693" w:type="dxa"/>
          </w:tcPr>
          <w:p w:rsidR="009165D8" w:rsidRPr="009165D8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2886" w:type="dxa"/>
          </w:tcPr>
          <w:p w:rsidR="009165D8" w:rsidRPr="009165D8" w:rsidRDefault="009165D8" w:rsidP="008D3FB9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787E77" w:rsidTr="008D3FB9">
        <w:tc>
          <w:tcPr>
            <w:tcW w:w="5240" w:type="dxa"/>
          </w:tcPr>
          <w:p w:rsidR="00787E77" w:rsidRPr="009165D8" w:rsidRDefault="00787E77" w:rsidP="008D3FB9">
            <w:pPr>
              <w:rPr>
                <w:b/>
                <w:lang w:val="ru-RU"/>
              </w:rPr>
            </w:pPr>
            <w:r w:rsidRPr="009165D8">
              <w:rPr>
                <w:b/>
                <w:lang w:val="ru-RU"/>
              </w:rPr>
              <w:t>Итого</w:t>
            </w:r>
          </w:p>
        </w:tc>
        <w:tc>
          <w:tcPr>
            <w:tcW w:w="2693" w:type="dxa"/>
          </w:tcPr>
          <w:p w:rsidR="00787E77" w:rsidRPr="009165D8" w:rsidRDefault="009165D8" w:rsidP="008D3FB9">
            <w:pPr>
              <w:rPr>
                <w:b/>
                <w:lang w:val="ru-RU"/>
              </w:rPr>
            </w:pPr>
            <w:r w:rsidRPr="009165D8">
              <w:rPr>
                <w:b/>
                <w:lang w:val="ru-RU"/>
              </w:rPr>
              <w:t>183</w:t>
            </w:r>
          </w:p>
        </w:tc>
        <w:tc>
          <w:tcPr>
            <w:tcW w:w="2886" w:type="dxa"/>
          </w:tcPr>
          <w:p w:rsidR="00787E77" w:rsidRPr="009165D8" w:rsidRDefault="009165D8" w:rsidP="008D3FB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345</w:t>
            </w:r>
            <w:bookmarkStart w:id="0" w:name="_GoBack"/>
            <w:bookmarkEnd w:id="0"/>
          </w:p>
        </w:tc>
      </w:tr>
    </w:tbl>
    <w:p w:rsidR="00787E77" w:rsidRDefault="00787E77" w:rsidP="00787E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87E77" w:rsidRDefault="00787E77" w:rsidP="00787E77"/>
    <w:sectPr w:rsidR="0078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77"/>
    <w:rsid w:val="00787E77"/>
    <w:rsid w:val="009165D8"/>
    <w:rsid w:val="00C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94BD"/>
  <w15:chartTrackingRefBased/>
  <w15:docId w15:val="{C657EF7A-4592-427C-AC1F-634ECBE5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87E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787E7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5">
    <w:name w:val="Table Grid"/>
    <w:basedOn w:val="a1"/>
    <w:uiPriority w:val="39"/>
    <w:rsid w:val="00787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qFormat/>
    <w:rsid w:val="00787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2024-09-28T16:36:00Z</dcterms:created>
  <dcterms:modified xsi:type="dcterms:W3CDTF">2024-10-10T17:49:00Z</dcterms:modified>
</cp:coreProperties>
</file>