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3AF7C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utoSpaceDE w:val="0"/>
        <w:autoSpaceDN/>
        <w:spacing w:before="157" w:beforeLines="50" w:beforeAutospacing="0" w:after="157" w:afterLines="50" w:afterAutospacing="0"/>
        <w:ind w:left="0" w:right="0"/>
        <w:jc w:val="center"/>
        <w:rPr>
          <w:rFonts w:hint="default" w:ascii="Times New Roman" w:hAnsi="Times New Roman" w:eastAsia="方正小标宋简体" w:cs="Times New Roman"/>
          <w:kern w:val="0"/>
          <w:sz w:val="44"/>
          <w:szCs w:val="44"/>
          <w:lang w:eastAsia="zh"/>
          <w:woUserID w:val="1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3057525" cy="2314575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C4655">
      <w:pPr>
        <w:bidi w:val="0"/>
        <w:jc w:val="center"/>
        <w:rPr>
          <w:rFonts w:hint="eastAsia" w:ascii="黑体" w:hAnsi="黑体" w:eastAsia="黑体" w:cs="黑体"/>
          <w:b/>
          <w:bCs/>
          <w:sz w:val="52"/>
          <w:szCs w:val="52"/>
        </w:rPr>
      </w:pPr>
      <w:bookmarkStart w:id="0" w:name="_Toc31438"/>
      <w:bookmarkStart w:id="1" w:name="_Toc6451"/>
      <w:bookmarkStart w:id="2" w:name="_Toc22912"/>
      <w:r>
        <w:rPr>
          <w:rFonts w:hint="eastAsia" w:ascii="Times New Roman" w:hAnsi="Times New Roman" w:eastAsia="宋体" w:cs="黑体"/>
          <w:b/>
          <w:bCs/>
          <w:sz w:val="52"/>
          <w:szCs w:val="52"/>
          <w:lang w:val="en-US" w:eastAsia="zh-CN"/>
        </w:rPr>
        <w:t>第九届</w:t>
      </w:r>
      <w:bookmarkEnd w:id="0"/>
      <w:bookmarkEnd w:id="1"/>
      <w:bookmarkEnd w:id="2"/>
    </w:p>
    <w:p w14:paraId="5E52802E">
      <w:pPr>
        <w:bidi w:val="0"/>
        <w:jc w:val="center"/>
        <w:rPr>
          <w:rFonts w:hint="default"/>
          <w:lang w:val="en-US"/>
        </w:rPr>
      </w:pPr>
      <w:r>
        <w:rPr>
          <w:rFonts w:hint="eastAsia" w:ascii="Times New Roman" w:hAnsi="Times New Roman" w:eastAsia="宋体" w:cs="黑体"/>
          <w:b/>
          <w:bCs/>
          <w:sz w:val="52"/>
          <w:szCs w:val="52"/>
          <w:lang w:val="en-US" w:eastAsia="zh-CN"/>
        </w:rPr>
        <w:t>中国研究生创“芯”大赛</w:t>
      </w:r>
    </w:p>
    <w:p w14:paraId="60079C4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utoSpaceDE w:val="0"/>
        <w:autoSpaceDN/>
        <w:spacing w:before="157" w:beforeLines="50" w:beforeAutospacing="0" w:after="157" w:afterLines="50" w:afterAutospacing="0"/>
        <w:ind w:left="0" w:right="0"/>
        <w:jc w:val="left"/>
        <w:rPr>
          <w:rFonts w:hint="default" w:ascii="Times New Roman" w:hAnsi="Times New Roman" w:eastAsia="黑体" w:cs="Times New Roman"/>
          <w:kern w:val="0"/>
          <w:sz w:val="28"/>
          <w:szCs w:val="28"/>
          <w:woUserID w:val="1"/>
        </w:rPr>
      </w:pPr>
      <w:r>
        <w:rPr>
          <w:rFonts w:hint="default" w:ascii="Times New Roman" w:hAnsi="Times New Roman" w:eastAsia="宋体" w:cs="Times New Roman"/>
          <w:kern w:val="0"/>
          <w:sz w:val="28"/>
          <w:szCs w:val="28"/>
          <w:lang w:val="en-US" w:eastAsia="zh-CN" w:bidi="ar"/>
          <w:woUserID w:val="1"/>
        </w:rPr>
        <w:t xml:space="preserve"> </w:t>
      </w:r>
    </w:p>
    <w:p w14:paraId="16CA276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utoSpaceDE w:val="0"/>
        <w:autoSpaceDN/>
        <w:spacing w:before="157" w:beforeLines="50" w:beforeAutospacing="0" w:after="157" w:afterLines="50" w:afterAutospacing="0"/>
        <w:ind w:left="0" w:right="0"/>
        <w:jc w:val="left"/>
        <w:rPr>
          <w:rFonts w:hint="default" w:ascii="Times New Roman" w:hAnsi="Times New Roman" w:eastAsia="黑体" w:cs="Times New Roman"/>
          <w:kern w:val="0"/>
          <w:sz w:val="28"/>
          <w:szCs w:val="28"/>
          <w:woUserID w:val="1"/>
        </w:rPr>
      </w:pPr>
      <w:r>
        <w:rPr>
          <w:rFonts w:hint="default" w:ascii="Times New Roman" w:hAnsi="Times New Roman" w:eastAsia="宋体" w:cs="Times New Roman"/>
          <w:kern w:val="0"/>
          <w:sz w:val="28"/>
          <w:szCs w:val="28"/>
          <w:lang w:val="en-US" w:eastAsia="zh-CN" w:bidi="ar"/>
          <w:woUserID w:val="1"/>
        </w:rPr>
        <w:t xml:space="preserve"> </w:t>
      </w:r>
    </w:p>
    <w:p w14:paraId="56887A6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utoSpaceDE w:val="0"/>
        <w:autoSpaceDN/>
        <w:spacing w:before="157" w:beforeLines="50" w:beforeAutospacing="0" w:after="157" w:afterLines="50" w:afterAutospacing="0"/>
        <w:ind w:left="0" w:right="0"/>
        <w:jc w:val="left"/>
        <w:rPr>
          <w:rFonts w:hint="default" w:ascii="Times New Roman" w:hAnsi="Times New Roman" w:eastAsia="黑体" w:cs="Times New Roman"/>
          <w:kern w:val="0"/>
          <w:sz w:val="28"/>
          <w:szCs w:val="28"/>
          <w:woUserID w:val="1"/>
        </w:rPr>
      </w:pPr>
      <w:r>
        <w:rPr>
          <w:rFonts w:hint="default" w:ascii="Times New Roman" w:hAnsi="Times New Roman" w:eastAsia="宋体" w:cs="Times New Roman"/>
          <w:kern w:val="0"/>
          <w:sz w:val="28"/>
          <w:szCs w:val="28"/>
          <w:lang w:val="en-US" w:eastAsia="zh-CN" w:bidi="ar"/>
          <w:woUserID w:val="1"/>
        </w:rPr>
        <w:t xml:space="preserve"> </w:t>
      </w:r>
    </w:p>
    <w:p w14:paraId="24DD2BE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utoSpaceDE w:val="0"/>
        <w:autoSpaceDN/>
        <w:spacing w:before="157" w:beforeLines="50" w:beforeAutospacing="0" w:after="157" w:afterLines="50" w:afterAutospacing="0"/>
        <w:ind w:left="0" w:right="0"/>
        <w:jc w:val="left"/>
        <w:rPr>
          <w:rFonts w:hint="default" w:ascii="Times New Roman" w:hAnsi="Times New Roman" w:eastAsia="黑体" w:cs="Times New Roman"/>
          <w:kern w:val="0"/>
          <w:sz w:val="28"/>
          <w:szCs w:val="28"/>
          <w:woUserID w:val="1"/>
        </w:rPr>
      </w:pPr>
      <w:bookmarkStart w:id="3" w:name="_Toc7032"/>
      <w:bookmarkEnd w:id="3"/>
      <w:r>
        <w:rPr>
          <w:rFonts w:hint="default" w:ascii="Times New Roman" w:hAnsi="Times New Roman" w:eastAsia="黑体" w:cs="Times New Roman"/>
          <w:kern w:val="0"/>
          <w:sz w:val="28"/>
          <w:szCs w:val="28"/>
          <w:lang w:val="en-US" w:eastAsia="zh-CN" w:bidi="ar"/>
          <w:woUserID w:val="1"/>
        </w:rPr>
        <w:t>报告类型：</w:t>
      </w:r>
      <w:r>
        <w:rPr>
          <w:rFonts w:hint="default" w:ascii="Times New Roman" w:hAnsi="Times New Roman" w:eastAsia="黑体" w:cs="Times New Roman"/>
          <w:kern w:val="0"/>
          <w:sz w:val="28"/>
          <w:szCs w:val="28"/>
          <w:u w:val="single"/>
          <w:lang w:val="en-US" w:eastAsia="zh-CN" w:bidi="ar"/>
          <w:woUserID w:val="1"/>
        </w:rPr>
        <w:t xml:space="preserve">             </w:t>
      </w:r>
      <w:r>
        <w:rPr>
          <w:rFonts w:hint="eastAsia" w:eastAsia="黑体" w:cs="Times New Roman"/>
          <w:kern w:val="0"/>
          <w:sz w:val="28"/>
          <w:szCs w:val="28"/>
          <w:u w:val="single"/>
          <w:lang w:val="en-US" w:eastAsia="zh-CN" w:bidi="ar"/>
          <w:woUserID w:val="1"/>
        </w:rPr>
        <w:t xml:space="preserve">     </w:t>
      </w:r>
      <w:r>
        <w:rPr>
          <w:rFonts w:hint="eastAsia" w:ascii="Times New Roman" w:hAnsi="Times New Roman" w:eastAsia="黑体" w:cs="Times New Roman"/>
          <w:kern w:val="0"/>
          <w:sz w:val="28"/>
          <w:szCs w:val="28"/>
          <w:u w:val="single"/>
          <w:lang w:val="en-US" w:eastAsia="zh-CN" w:bidi="ar"/>
          <w:woUserID w:val="1"/>
        </w:rPr>
        <w:t>验证</w:t>
      </w:r>
      <w:r>
        <w:rPr>
          <w:rFonts w:hint="default" w:ascii="Times New Roman" w:hAnsi="Times New Roman" w:eastAsia="黑体" w:cs="Times New Roman"/>
          <w:kern w:val="0"/>
          <w:sz w:val="28"/>
          <w:szCs w:val="28"/>
          <w:u w:val="single"/>
          <w:lang w:val="en-US" w:eastAsia="zh" w:bidi="ar"/>
          <w:woUserID w:val="1"/>
        </w:rPr>
        <w:t>文档</w:t>
      </w:r>
      <w:r>
        <w:rPr>
          <w:rFonts w:hint="default" w:ascii="Times New Roman" w:hAnsi="Times New Roman" w:eastAsia="黑体" w:cs="Times New Roman"/>
          <w:kern w:val="0"/>
          <w:sz w:val="28"/>
          <w:szCs w:val="28"/>
          <w:u w:val="single"/>
          <w:lang w:val="en-US" w:eastAsia="zh-CN" w:bidi="ar"/>
          <w:woUserID w:val="1"/>
        </w:rPr>
        <w:t xml:space="preserve">                    </w:t>
      </w:r>
    </w:p>
    <w:p w14:paraId="76A8719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utoSpaceDE w:val="0"/>
        <w:autoSpaceDN/>
        <w:spacing w:before="157" w:beforeLines="50" w:beforeAutospacing="0" w:after="157" w:afterLines="50" w:afterAutospacing="0"/>
        <w:ind w:left="0" w:right="0"/>
        <w:jc w:val="left"/>
        <w:rPr>
          <w:rFonts w:hint="default" w:ascii="Times New Roman" w:hAnsi="Times New Roman" w:eastAsia="黑体" w:cs="Times New Roman"/>
          <w:kern w:val="0"/>
          <w:sz w:val="28"/>
          <w:szCs w:val="28"/>
          <w:u w:val="single"/>
          <w:woUserID w:val="1"/>
        </w:rPr>
      </w:pPr>
      <w:r>
        <w:rPr>
          <w:rFonts w:hint="default" w:ascii="Times New Roman" w:hAnsi="Times New Roman" w:eastAsia="黑体" w:cs="Times New Roman"/>
          <w:kern w:val="0"/>
          <w:sz w:val="28"/>
          <w:szCs w:val="28"/>
          <w:lang w:val="en-US" w:eastAsia="zh-CN" w:bidi="ar"/>
          <w:woUserID w:val="1"/>
        </w:rPr>
        <w:t>参赛杯赛：</w:t>
      </w:r>
      <w:r>
        <w:rPr>
          <w:rFonts w:hint="default" w:ascii="Times New Roman" w:hAnsi="Times New Roman" w:eastAsia="黑体" w:cs="Times New Roman"/>
          <w:kern w:val="0"/>
          <w:sz w:val="28"/>
          <w:szCs w:val="28"/>
          <w:u w:val="single"/>
          <w:lang w:val="en-US" w:eastAsia="zh-CN" w:bidi="ar"/>
          <w:woUserID w:val="1"/>
        </w:rPr>
        <w:t xml:space="preserve">            </w:t>
      </w:r>
      <w:r>
        <w:rPr>
          <w:rFonts w:hint="default" w:ascii="Times New Roman" w:hAnsi="Times New Roman" w:eastAsia="黑体" w:cs="Times New Roman"/>
          <w:kern w:val="0"/>
          <w:sz w:val="28"/>
          <w:szCs w:val="28"/>
          <w:u w:val="single"/>
          <w:lang w:val="en-US" w:eastAsia="zh" w:bidi="ar"/>
          <w:woUserID w:val="1"/>
        </w:rPr>
        <w:t xml:space="preserve"> “</w:t>
      </w:r>
      <w:r>
        <w:rPr>
          <w:rFonts w:hint="eastAsia" w:eastAsia="黑体" w:cs="Times New Roman"/>
          <w:kern w:val="0"/>
          <w:sz w:val="28"/>
          <w:szCs w:val="28"/>
          <w:u w:val="single"/>
          <w:lang w:val="en-US" w:eastAsia="zh-CN" w:bidi="ar"/>
          <w:woUserID w:val="1"/>
        </w:rPr>
        <w:t>飞腾</w:t>
      </w:r>
      <w:r>
        <w:rPr>
          <w:rFonts w:hint="default" w:ascii="Times New Roman" w:hAnsi="Times New Roman" w:eastAsia="黑体" w:cs="Times New Roman"/>
          <w:kern w:val="0"/>
          <w:sz w:val="28"/>
          <w:szCs w:val="28"/>
          <w:u w:val="single"/>
          <w:lang w:val="en-US" w:eastAsia="zh" w:bidi="ar"/>
          <w:woUserID w:val="1"/>
        </w:rPr>
        <w:t>”企业命题</w:t>
      </w:r>
      <w:r>
        <w:rPr>
          <w:rFonts w:hint="default" w:ascii="Times New Roman" w:hAnsi="Times New Roman" w:eastAsia="黑体" w:cs="Times New Roman"/>
          <w:kern w:val="0"/>
          <w:sz w:val="28"/>
          <w:szCs w:val="28"/>
          <w:u w:val="single"/>
          <w:lang w:val="en-US" w:eastAsia="zh-CN" w:bidi="ar"/>
          <w:woUserID w:val="1"/>
        </w:rPr>
        <w:t xml:space="preserve">                </w:t>
      </w:r>
      <w:r>
        <w:rPr>
          <w:rFonts w:hint="eastAsia" w:ascii="Times New Roman" w:hAnsi="Times New Roman" w:eastAsia="黑体" w:cs="Times New Roman"/>
          <w:kern w:val="0"/>
          <w:sz w:val="28"/>
          <w:szCs w:val="28"/>
          <w:u w:val="single"/>
          <w:lang w:val="en-US" w:eastAsia="zh-CN" w:bidi="ar"/>
          <w:woUserID w:val="1"/>
        </w:rPr>
        <w:t xml:space="preserve"> </w:t>
      </w:r>
      <w:r>
        <w:rPr>
          <w:rFonts w:hint="default" w:ascii="Times New Roman" w:hAnsi="Times New Roman" w:eastAsia="黑体" w:cs="Times New Roman"/>
          <w:kern w:val="0"/>
          <w:sz w:val="28"/>
          <w:szCs w:val="28"/>
          <w:u w:val="single"/>
          <w:lang w:val="en-US" w:eastAsia="zh-CN" w:bidi="ar"/>
          <w:woUserID w:val="1"/>
        </w:rPr>
        <w:t xml:space="preserve">  </w:t>
      </w:r>
    </w:p>
    <w:p w14:paraId="3142681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utoSpaceDE w:val="0"/>
        <w:autoSpaceDN/>
        <w:spacing w:before="157" w:beforeLines="50" w:beforeAutospacing="0" w:after="157" w:afterLines="50" w:afterAutospacing="0"/>
        <w:ind w:left="0" w:right="0"/>
        <w:jc w:val="left"/>
        <w:rPr>
          <w:rFonts w:hint="default" w:ascii="Times New Roman" w:hAnsi="Times New Roman" w:eastAsia="黑体" w:cs="Times New Roman"/>
          <w:kern w:val="0"/>
          <w:sz w:val="28"/>
          <w:szCs w:val="28"/>
          <w:u w:val="single"/>
          <w:woUserID w:val="1"/>
        </w:rPr>
      </w:pPr>
      <w:r>
        <w:rPr>
          <w:rFonts w:hint="default" w:ascii="Times New Roman" w:hAnsi="Times New Roman" w:eastAsia="黑体" w:cs="Times New Roman"/>
          <w:kern w:val="0"/>
          <w:sz w:val="28"/>
          <w:szCs w:val="28"/>
          <w:lang w:val="en-US" w:eastAsia="zh-CN" w:bidi="ar"/>
          <w:woUserID w:val="1"/>
        </w:rPr>
        <w:t>作品名称：</w:t>
      </w:r>
      <w:r>
        <w:rPr>
          <w:rFonts w:hint="default" w:ascii="Times New Roman" w:hAnsi="Times New Roman" w:eastAsia="黑体" w:cs="Times New Roman"/>
          <w:kern w:val="0"/>
          <w:sz w:val="28"/>
          <w:szCs w:val="28"/>
          <w:u w:val="single"/>
          <w:lang w:val="en-US" w:eastAsia="zh-CN" w:bidi="ar"/>
          <w:woUserID w:val="1"/>
        </w:rPr>
        <w:t xml:space="preserve">      </w:t>
      </w:r>
      <w:r>
        <w:rPr>
          <w:rFonts w:hint="default" w:ascii="Times New Roman" w:hAnsi="Times New Roman" w:eastAsia="黑体" w:cs="Times New Roman"/>
          <w:kern w:val="0"/>
          <w:sz w:val="28"/>
          <w:szCs w:val="28"/>
          <w:u w:val="single"/>
          <w:lang w:val="en-US" w:eastAsia="zh" w:bidi="ar"/>
          <w:woUserID w:val="1"/>
        </w:rPr>
        <w:t xml:space="preserve"> </w:t>
      </w:r>
      <w:r>
        <w:rPr>
          <w:rFonts w:hint="default" w:ascii="Times New Roman" w:hAnsi="Times New Roman" w:eastAsia="黑体" w:cs="Times New Roman"/>
          <w:kern w:val="0"/>
          <w:sz w:val="28"/>
          <w:szCs w:val="28"/>
          <w:u w:val="single"/>
          <w:lang w:val="en-US" w:eastAsia="zh-CN" w:bidi="ar"/>
          <w:woUserID w:val="1"/>
        </w:rPr>
        <w:t xml:space="preserve">基于CPU和NPU的异构处理器设计  </w:t>
      </w:r>
      <w:r>
        <w:rPr>
          <w:rFonts w:hint="eastAsia" w:ascii="Times New Roman" w:hAnsi="Times New Roman" w:eastAsia="黑体" w:cs="Times New Roman"/>
          <w:kern w:val="0"/>
          <w:sz w:val="28"/>
          <w:szCs w:val="28"/>
          <w:u w:val="single"/>
          <w:lang w:val="en-US" w:eastAsia="zh-CN" w:bidi="ar"/>
          <w:woUserID w:val="1"/>
        </w:rPr>
        <w:t xml:space="preserve">      </w:t>
      </w:r>
      <w:r>
        <w:rPr>
          <w:rFonts w:hint="default" w:ascii="Times New Roman" w:hAnsi="Times New Roman" w:eastAsia="黑体" w:cs="Times New Roman"/>
          <w:kern w:val="0"/>
          <w:sz w:val="28"/>
          <w:szCs w:val="28"/>
          <w:u w:val="single"/>
          <w:lang w:val="en-US" w:eastAsia="zh-CN" w:bidi="ar"/>
          <w:woUserID w:val="1"/>
        </w:rPr>
        <w:t xml:space="preserve"> </w:t>
      </w:r>
    </w:p>
    <w:p w14:paraId="409847F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utoSpaceDE w:val="0"/>
        <w:autoSpaceDN/>
        <w:spacing w:before="157" w:beforeLines="50" w:beforeAutospacing="0" w:after="157" w:afterLines="50" w:afterAutospacing="0"/>
        <w:ind w:left="0" w:right="0"/>
        <w:jc w:val="left"/>
        <w:rPr>
          <w:rFonts w:hint="default" w:ascii="Times New Roman" w:hAnsi="Times New Roman" w:eastAsia="黑体" w:cs="Times New Roman"/>
          <w:kern w:val="0"/>
          <w:sz w:val="28"/>
          <w:szCs w:val="28"/>
          <w:u w:val="single"/>
          <w:woUserID w:val="1"/>
        </w:rPr>
      </w:pPr>
      <w:r>
        <w:rPr>
          <w:rFonts w:hint="default" w:ascii="Times New Roman" w:hAnsi="Times New Roman" w:eastAsia="黑体" w:cs="Times New Roman"/>
          <w:kern w:val="0"/>
          <w:sz w:val="28"/>
          <w:szCs w:val="28"/>
          <w:lang w:val="en-US" w:eastAsia="zh-CN" w:bidi="ar"/>
          <w:woUserID w:val="1"/>
        </w:rPr>
        <w:t>队伍编号：</w:t>
      </w:r>
      <w:r>
        <w:rPr>
          <w:rFonts w:hint="default" w:ascii="Times New Roman" w:hAnsi="Times New Roman" w:eastAsia="黑体" w:cs="Times New Roman"/>
          <w:kern w:val="0"/>
          <w:sz w:val="28"/>
          <w:szCs w:val="28"/>
          <w:u w:val="single"/>
          <w:lang w:val="en-US" w:eastAsia="zh-CN" w:bidi="ar"/>
          <w:woUserID w:val="1"/>
        </w:rPr>
        <w:t xml:space="preserve">                  </w:t>
      </w:r>
      <w:r>
        <w:rPr>
          <w:rFonts w:hint="eastAsia" w:eastAsia="黑体" w:cs="Times New Roman"/>
          <w:kern w:val="0"/>
          <w:sz w:val="28"/>
          <w:szCs w:val="28"/>
          <w:u w:val="single"/>
          <w:lang w:val="en-US" w:eastAsia="zh-CN" w:bidi="ar"/>
          <w:woUserID w:val="1"/>
        </w:rPr>
        <w:t xml:space="preserve">      </w:t>
      </w:r>
      <w:r>
        <w:rPr>
          <w:rFonts w:hint="default" w:ascii="Times New Roman" w:hAnsi="Times New Roman" w:eastAsia="黑体" w:cs="Times New Roman"/>
          <w:kern w:val="0"/>
          <w:sz w:val="28"/>
          <w:szCs w:val="28"/>
          <w:u w:val="single"/>
          <w:lang w:val="en-US" w:eastAsia="zh-CN" w:bidi="ar"/>
          <w:woUserID w:val="1"/>
        </w:rPr>
        <w:t xml:space="preserve">                      </w:t>
      </w:r>
    </w:p>
    <w:p w14:paraId="3E19AEEB">
      <w:r>
        <w:rPr>
          <w:rFonts w:hint="default" w:ascii="Times New Roman" w:hAnsi="Times New Roman" w:eastAsia="黑体" w:cs="Times New Roman"/>
          <w:kern w:val="0"/>
          <w:sz w:val="28"/>
          <w:szCs w:val="28"/>
          <w:lang w:val="en-US" w:eastAsia="zh-CN" w:bidi="ar"/>
          <w:woUserID w:val="1"/>
        </w:rPr>
        <w:t>团队名称：</w:t>
      </w:r>
      <w:r>
        <w:rPr>
          <w:rFonts w:hint="default" w:ascii="Times New Roman" w:hAnsi="Times New Roman" w:eastAsia="黑体" w:cs="Times New Roman"/>
          <w:kern w:val="0"/>
          <w:sz w:val="28"/>
          <w:szCs w:val="28"/>
          <w:u w:val="single"/>
          <w:lang w:val="en-US" w:eastAsia="zh-CN" w:bidi="ar"/>
          <w:woUserID w:val="1"/>
        </w:rPr>
        <w:t xml:space="preserve">                   芯由缘起                   </w:t>
      </w:r>
      <w:r>
        <w:br w:type="page"/>
      </w:r>
    </w:p>
    <w:p w14:paraId="6DA1517E">
      <w:pPr>
        <w:pStyle w:val="2"/>
        <w:spacing w:before="200" w:after="120" w:line="288" w:lineRule="auto"/>
        <w:ind w:firstLine="0"/>
        <w:jc w:val="left"/>
      </w:pPr>
      <w:bookmarkStart w:id="4" w:name="_GoBack"/>
      <w:r>
        <w:rPr>
          <w:rFonts w:ascii="黑体" w:hAnsi="黑体" w:eastAsia="黑体"/>
          <w:b/>
          <w:color w:val="000000"/>
          <w:sz w:val="32"/>
        </w:rPr>
        <w:t>验证计划与测试报告</w:t>
      </w:r>
    </w:p>
    <w:p w14:paraId="7D71AF04">
      <w:pPr>
        <w:spacing w:after="80" w:line="360" w:lineRule="auto"/>
        <w:ind w:firstLine="480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本文档面向“基于CPU和NPU的异构处理器设计”的RTL验证与FPGA原型验证，围绕CPU取指执行、DMA总线互联、NPU卷积推理、片上存储一致性以及SoC级协同流程展开。报告内容基于当前工程根目录下的RTL、testbench和仿真记录</w:t>
      </w:r>
      <w:r>
        <w:rPr>
          <w:rFonts w:hint="eastAsia"/>
          <w:sz w:val="24"/>
          <w:lang w:val="en-US" w:eastAsia="zh-CN"/>
        </w:rPr>
        <w:t>以及</w:t>
      </w:r>
      <w:r>
        <w:rPr>
          <w:rFonts w:ascii="宋体" w:hAnsi="宋体" w:eastAsia="宋体"/>
          <w:sz w:val="24"/>
        </w:rPr>
        <w:t>FPGA</w:t>
      </w:r>
      <w:r>
        <w:rPr>
          <w:rFonts w:hint="eastAsia"/>
          <w:sz w:val="24"/>
          <w:lang w:val="en-US" w:eastAsia="zh-CN"/>
        </w:rPr>
        <w:t>工程</w:t>
      </w:r>
      <w:r>
        <w:rPr>
          <w:rFonts w:ascii="宋体" w:hAnsi="宋体" w:eastAsia="宋体"/>
          <w:sz w:val="24"/>
        </w:rPr>
        <w:t>整理。</w:t>
      </w:r>
    </w:p>
    <w:p w14:paraId="2F8C143A"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本轮验证的总体目标是证明CPU能够从片内ROM正确取指并完成外设配置，DMA能够通过AXI互联完成DDR到NPU本地存储的数据搬运，NPU能够在CSR触发后完成图像加载、卷积计算、池化、GAP+FC分类并给出有效预测结果。系统级闭环验证结果显示，CPU驱动DMA和NPU完成一次推理任务，仿真输出pred_valid为1，class_id为3，logit为32，DMA搬运数据与DDR源数据一致，测试结论为PASS。</w:t>
      </w:r>
    </w:p>
    <w:tbl>
      <w:tblPr>
        <w:tblStyle w:val="8"/>
        <w:tblW w:w="9180" w:type="dxa"/>
        <w:jc w:val="center"/>
        <w:tblBorders>
          <w:top w:val="single" w:color="8A8F98" w:sz="4" w:space="0"/>
          <w:left w:val="single" w:color="8A8F98" w:sz="4" w:space="0"/>
          <w:bottom w:val="single" w:color="8A8F98" w:sz="4" w:space="0"/>
          <w:right w:val="single" w:color="8A8F98" w:sz="4" w:space="0"/>
          <w:insideH w:val="single" w:color="8A8F98" w:sz="4" w:space="0"/>
          <w:insideV w:val="single" w:color="8A8F98" w:sz="4" w:space="0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1639"/>
        <w:gridCol w:w="2163"/>
        <w:gridCol w:w="3934"/>
        <w:gridCol w:w="1444"/>
      </w:tblGrid>
      <w:tr w14:paraId="34B6F8B8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tblHeader/>
          <w:jc w:val="center"/>
        </w:trPr>
        <w:tc>
          <w:tcPr>
            <w:tcW w:w="1639" w:type="dxa"/>
            <w:shd w:val="clear" w:color="auto" w:fill="E8EEF5"/>
            <w:vAlign w:val="center"/>
          </w:tcPr>
          <w:p w14:paraId="3081692B">
            <w:pPr>
              <w:spacing w:after="0" w:line="264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验证层次</w:t>
            </w:r>
          </w:p>
        </w:tc>
        <w:tc>
          <w:tcPr>
            <w:tcW w:w="2163" w:type="dxa"/>
            <w:shd w:val="clear" w:color="auto" w:fill="E8EEF5"/>
            <w:vAlign w:val="center"/>
          </w:tcPr>
          <w:p w14:paraId="72B54464">
            <w:pPr>
              <w:spacing w:after="0" w:line="264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核心对象</w:t>
            </w:r>
          </w:p>
        </w:tc>
        <w:tc>
          <w:tcPr>
            <w:tcW w:w="3934" w:type="dxa"/>
            <w:shd w:val="clear" w:color="auto" w:fill="E8EEF5"/>
            <w:vAlign w:val="center"/>
          </w:tcPr>
          <w:p w14:paraId="7F869214">
            <w:pPr>
              <w:spacing w:after="0" w:line="264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主要检查点</w:t>
            </w:r>
          </w:p>
        </w:tc>
        <w:tc>
          <w:tcPr>
            <w:tcW w:w="1444" w:type="dxa"/>
            <w:shd w:val="clear" w:color="auto" w:fill="E8EEF5"/>
            <w:vAlign w:val="center"/>
          </w:tcPr>
          <w:p w14:paraId="74AE5E8F">
            <w:pPr>
              <w:spacing w:after="0" w:line="264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当前结论</w:t>
            </w:r>
          </w:p>
        </w:tc>
      </w:tr>
      <w:tr w14:paraId="5DEE6561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639" w:type="dxa"/>
            <w:vAlign w:val="center"/>
          </w:tcPr>
          <w:p w14:paraId="1E3D5A23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模块级仿真</w:t>
            </w:r>
          </w:p>
        </w:tc>
        <w:tc>
          <w:tcPr>
            <w:tcW w:w="2163" w:type="dxa"/>
            <w:vAlign w:val="center"/>
          </w:tcPr>
          <w:p w14:paraId="398CD4B4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CPU / DMA互联 / NPU</w:t>
            </w:r>
          </w:p>
        </w:tc>
        <w:tc>
          <w:tcPr>
            <w:tcW w:w="3934" w:type="dxa"/>
            <w:vAlign w:val="center"/>
          </w:tcPr>
          <w:p w14:paraId="145B57BB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取指执行、AXI握手、CSR读写、卷积与分类输出</w:t>
            </w:r>
          </w:p>
        </w:tc>
        <w:tc>
          <w:tcPr>
            <w:tcW w:w="1444" w:type="dxa"/>
            <w:vAlign w:val="center"/>
          </w:tcPr>
          <w:p w14:paraId="065A8367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 w14:paraId="28FF60E9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639" w:type="dxa"/>
            <w:vAlign w:val="center"/>
          </w:tcPr>
          <w:p w14:paraId="0B7B4B82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子系统仿真</w:t>
            </w:r>
          </w:p>
        </w:tc>
        <w:tc>
          <w:tcPr>
            <w:tcW w:w="2163" w:type="dxa"/>
            <w:vAlign w:val="center"/>
          </w:tcPr>
          <w:p w14:paraId="76A91645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DDR、NPU RAM、CSR桥、AXI Crossbar</w:t>
            </w:r>
          </w:p>
        </w:tc>
        <w:tc>
          <w:tcPr>
            <w:tcW w:w="3934" w:type="dxa"/>
            <w:vAlign w:val="center"/>
          </w:tcPr>
          <w:p w14:paraId="4A21A7BD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地址译码、数据一致性、边界访问、响应状态</w:t>
            </w:r>
          </w:p>
        </w:tc>
        <w:tc>
          <w:tcPr>
            <w:tcW w:w="1444" w:type="dxa"/>
            <w:vAlign w:val="center"/>
          </w:tcPr>
          <w:p w14:paraId="0D2DA5A4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 w14:paraId="7D4B0F92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639" w:type="dxa"/>
            <w:vAlign w:val="center"/>
          </w:tcPr>
          <w:p w14:paraId="5D222B51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SoC级仿真</w:t>
            </w:r>
          </w:p>
        </w:tc>
        <w:tc>
          <w:tcPr>
            <w:tcW w:w="2163" w:type="dxa"/>
            <w:vAlign w:val="center"/>
          </w:tcPr>
          <w:p w14:paraId="4527450E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CPU + DMA + NPU完整链路</w:t>
            </w:r>
          </w:p>
        </w:tc>
        <w:tc>
          <w:tcPr>
            <w:tcW w:w="3934" w:type="dxa"/>
            <w:vAlign w:val="center"/>
          </w:tcPr>
          <w:p w14:paraId="5721AF79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ROM程序配置DMA/NPU，轮询预测完成，核对搬运结果</w:t>
            </w:r>
          </w:p>
        </w:tc>
        <w:tc>
          <w:tcPr>
            <w:tcW w:w="1444" w:type="dxa"/>
            <w:vAlign w:val="center"/>
          </w:tcPr>
          <w:p w14:paraId="2ADD30F8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 w14:paraId="003BB362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639" w:type="dxa"/>
            <w:vAlign w:val="center"/>
          </w:tcPr>
          <w:p w14:paraId="71127308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FPGA原型说明</w:t>
            </w:r>
          </w:p>
        </w:tc>
        <w:tc>
          <w:tcPr>
            <w:tcW w:w="2163" w:type="dxa"/>
            <w:vAlign w:val="center"/>
          </w:tcPr>
          <w:p w14:paraId="165F833F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可综合RTL与原型平台</w:t>
            </w:r>
          </w:p>
        </w:tc>
        <w:tc>
          <w:tcPr>
            <w:tcW w:w="3934" w:type="dxa"/>
            <w:vAlign w:val="center"/>
          </w:tcPr>
          <w:p w14:paraId="6EFCBBC7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时钟复位、资源映射、接口约束、调试观测点</w:t>
            </w:r>
          </w:p>
        </w:tc>
        <w:tc>
          <w:tcPr>
            <w:tcW w:w="1444" w:type="dxa"/>
            <w:vAlign w:val="center"/>
          </w:tcPr>
          <w:p w14:paraId="5C52A697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满足原型验证要求</w:t>
            </w:r>
          </w:p>
        </w:tc>
      </w:tr>
    </w:tbl>
    <w:p w14:paraId="1046FFFC">
      <w:pPr>
        <w:spacing w:after="40" w:line="360" w:lineRule="auto"/>
        <w:ind w:firstLine="0"/>
      </w:pPr>
    </w:p>
    <w:p w14:paraId="7D2DFE37">
      <w:pPr>
        <w:pStyle w:val="3"/>
        <w:spacing w:before="120" w:after="120" w:line="288" w:lineRule="auto"/>
        <w:ind w:firstLine="0"/>
        <w:jc w:val="left"/>
      </w:pPr>
      <w:r>
        <w:rPr>
          <w:rFonts w:ascii="黑体" w:hAnsi="黑体" w:eastAsia="黑体"/>
          <w:b/>
          <w:color w:val="000000"/>
          <w:sz w:val="28"/>
        </w:rPr>
        <w:t>1. 模块级仿真</w:t>
      </w:r>
    </w:p>
    <w:p w14:paraId="3ECD2402"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模块级仿真采用从局部到整体的方式展开：先验证CPU指令执行与CSR访问，再验证DMA与AXI互联的数据通路，随后对NPU的卷积、池化、全连接和预测输出进行功能闭环检查，最后补充片上存储、边界条件和SoC级协同验证。该划分既覆盖了数据通路，也覆盖了控制通路，能够支撑后续FPGA原型调试。</w:t>
      </w:r>
    </w:p>
    <w:tbl>
      <w:tblPr>
        <w:tblStyle w:val="8"/>
        <w:tblW w:w="9180" w:type="dxa"/>
        <w:jc w:val="center"/>
        <w:tblBorders>
          <w:top w:val="single" w:color="8A8F98" w:sz="4" w:space="0"/>
          <w:left w:val="single" w:color="8A8F98" w:sz="4" w:space="0"/>
          <w:bottom w:val="single" w:color="8A8F98" w:sz="4" w:space="0"/>
          <w:right w:val="single" w:color="8A8F98" w:sz="4" w:space="0"/>
          <w:insideH w:val="single" w:color="8A8F98" w:sz="4" w:space="0"/>
          <w:insideV w:val="single" w:color="8A8F98" w:sz="4" w:space="0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823"/>
        <w:gridCol w:w="2279"/>
        <w:gridCol w:w="4938"/>
        <w:gridCol w:w="1140"/>
      </w:tblGrid>
      <w:tr w14:paraId="15B207CB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tblHeader/>
          <w:jc w:val="center"/>
        </w:trPr>
        <w:tc>
          <w:tcPr>
            <w:tcW w:w="823" w:type="dxa"/>
            <w:shd w:val="clear" w:color="auto" w:fill="E8EEF5"/>
            <w:vAlign w:val="center"/>
          </w:tcPr>
          <w:p w14:paraId="49F43AEE">
            <w:pPr>
              <w:spacing w:after="0" w:line="264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编号</w:t>
            </w:r>
          </w:p>
        </w:tc>
        <w:tc>
          <w:tcPr>
            <w:tcW w:w="2279" w:type="dxa"/>
            <w:shd w:val="clear" w:color="auto" w:fill="E8EEF5"/>
            <w:vAlign w:val="center"/>
          </w:tcPr>
          <w:p w14:paraId="4E6F1AF1">
            <w:pPr>
              <w:spacing w:after="0" w:line="264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仿真项</w:t>
            </w:r>
          </w:p>
        </w:tc>
        <w:tc>
          <w:tcPr>
            <w:tcW w:w="4938" w:type="dxa"/>
            <w:shd w:val="clear" w:color="auto" w:fill="E8EEF5"/>
            <w:vAlign w:val="center"/>
          </w:tcPr>
          <w:p w14:paraId="6B3F879D">
            <w:pPr>
              <w:spacing w:after="0" w:line="264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验证重点</w:t>
            </w:r>
          </w:p>
        </w:tc>
        <w:tc>
          <w:tcPr>
            <w:tcW w:w="1140" w:type="dxa"/>
            <w:shd w:val="clear" w:color="auto" w:fill="E8EEF5"/>
            <w:vAlign w:val="center"/>
          </w:tcPr>
          <w:p w14:paraId="2A7C82E4">
            <w:pPr>
              <w:spacing w:after="0" w:line="264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波形/图位</w:t>
            </w:r>
          </w:p>
        </w:tc>
      </w:tr>
      <w:tr w14:paraId="01B79FA9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823" w:type="dxa"/>
            <w:vAlign w:val="center"/>
          </w:tcPr>
          <w:p w14:paraId="550B1EAB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w="2279" w:type="dxa"/>
            <w:vAlign w:val="center"/>
          </w:tcPr>
          <w:p w14:paraId="1C5C9CF5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CPU模块指令执行仿真</w:t>
            </w:r>
          </w:p>
        </w:tc>
        <w:tc>
          <w:tcPr>
            <w:tcW w:w="4938" w:type="dxa"/>
            <w:vAlign w:val="center"/>
          </w:tcPr>
          <w:p w14:paraId="28F41561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ROM取指、指令译码执行、AXI-Lite/CSR配置、轮询NPU结果</w:t>
            </w:r>
          </w:p>
        </w:tc>
        <w:tc>
          <w:tcPr>
            <w:tcW w:w="1140" w:type="dxa"/>
            <w:vAlign w:val="center"/>
          </w:tcPr>
          <w:p w14:paraId="52E10552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图1-1</w:t>
            </w:r>
          </w:p>
        </w:tc>
      </w:tr>
      <w:tr w14:paraId="50B6097F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823" w:type="dxa"/>
            <w:vAlign w:val="center"/>
          </w:tcPr>
          <w:p w14:paraId="0D8BF96B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w="2279" w:type="dxa"/>
            <w:vAlign w:val="center"/>
          </w:tcPr>
          <w:p w14:paraId="289D4E9D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DMA总线互联模块仿真</w:t>
            </w:r>
          </w:p>
        </w:tc>
        <w:tc>
          <w:tcPr>
            <w:tcW w:w="4938" w:type="dxa"/>
            <w:vAlign w:val="center"/>
          </w:tcPr>
          <w:p w14:paraId="4D1A42D2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2路实际主发起端、2路预留主发起端、4个目标从设备地址译码与突发搬运</w:t>
            </w:r>
          </w:p>
        </w:tc>
        <w:tc>
          <w:tcPr>
            <w:tcW w:w="1140" w:type="dxa"/>
            <w:vAlign w:val="center"/>
          </w:tcPr>
          <w:p w14:paraId="5EE5C4F5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图1-2</w:t>
            </w:r>
          </w:p>
        </w:tc>
      </w:tr>
      <w:tr w14:paraId="35E0C561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823" w:type="dxa"/>
            <w:vAlign w:val="center"/>
          </w:tcPr>
          <w:p w14:paraId="6859EBDC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w="2279" w:type="dxa"/>
            <w:vAlign w:val="center"/>
          </w:tcPr>
          <w:p w14:paraId="3F030CA8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NPU模块仿真</w:t>
            </w:r>
          </w:p>
        </w:tc>
        <w:tc>
          <w:tcPr>
            <w:tcW w:w="4938" w:type="dxa"/>
            <w:vAlign w:val="center"/>
          </w:tcPr>
          <w:p w14:paraId="3F41708F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图像加载、conv1/conv2、maxpool、GAP+FC、pred_valid/class/logit输出</w:t>
            </w:r>
          </w:p>
        </w:tc>
        <w:tc>
          <w:tcPr>
            <w:tcW w:w="1140" w:type="dxa"/>
            <w:vAlign w:val="center"/>
          </w:tcPr>
          <w:p w14:paraId="6776ED66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图1-3</w:t>
            </w:r>
          </w:p>
        </w:tc>
      </w:tr>
      <w:tr w14:paraId="79BF2960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823" w:type="dxa"/>
            <w:vAlign w:val="center"/>
          </w:tcPr>
          <w:p w14:paraId="42EFDF42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w="2279" w:type="dxa"/>
            <w:vAlign w:val="center"/>
          </w:tcPr>
          <w:p w14:paraId="0BF2CA0D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片上存储与数据一致性仿真</w:t>
            </w:r>
          </w:p>
        </w:tc>
        <w:tc>
          <w:tcPr>
            <w:tcW w:w="4938" w:type="dxa"/>
            <w:vAlign w:val="center"/>
          </w:tcPr>
          <w:p w14:paraId="39F5D7F4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DDR、NPU RAM、字节使能、边界地址与数据回读</w:t>
            </w:r>
          </w:p>
        </w:tc>
        <w:tc>
          <w:tcPr>
            <w:tcW w:w="1140" w:type="dxa"/>
            <w:vAlign w:val="center"/>
          </w:tcPr>
          <w:p w14:paraId="09754923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图1-4</w:t>
            </w:r>
          </w:p>
        </w:tc>
      </w:tr>
      <w:tr w14:paraId="6782EC1E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823" w:type="dxa"/>
            <w:vAlign w:val="center"/>
          </w:tcPr>
          <w:p w14:paraId="371E1597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w="2279" w:type="dxa"/>
            <w:vAlign w:val="center"/>
          </w:tcPr>
          <w:p w14:paraId="1F3541E7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SoC级协同仿真</w:t>
            </w:r>
          </w:p>
        </w:tc>
        <w:tc>
          <w:tcPr>
            <w:tcW w:w="4938" w:type="dxa"/>
            <w:vAlign w:val="center"/>
          </w:tcPr>
          <w:p w14:paraId="4DE99C03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CPU驱动DMA搬图，CPU触发NPU，NPU完成分类并返回结果</w:t>
            </w:r>
          </w:p>
        </w:tc>
        <w:tc>
          <w:tcPr>
            <w:tcW w:w="1140" w:type="dxa"/>
            <w:vAlign w:val="center"/>
          </w:tcPr>
          <w:p w14:paraId="472CAF7F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图1-5</w:t>
            </w:r>
          </w:p>
        </w:tc>
      </w:tr>
      <w:tr w14:paraId="39A1BDDB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823" w:type="dxa"/>
            <w:vAlign w:val="center"/>
          </w:tcPr>
          <w:p w14:paraId="25BF7241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6</w:t>
            </w:r>
          </w:p>
        </w:tc>
        <w:tc>
          <w:tcPr>
            <w:tcW w:w="2279" w:type="dxa"/>
            <w:vAlign w:val="center"/>
          </w:tcPr>
          <w:p w14:paraId="7537ED52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异常与边界仿真</w:t>
            </w:r>
          </w:p>
        </w:tc>
        <w:tc>
          <w:tcPr>
            <w:tcW w:w="4938" w:type="dxa"/>
            <w:vAlign w:val="center"/>
          </w:tcPr>
          <w:p w14:paraId="6B6B35CF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非对齐、4KB边界、CSR非法地址、abort/error路径</w:t>
            </w:r>
          </w:p>
        </w:tc>
        <w:tc>
          <w:tcPr>
            <w:tcW w:w="1140" w:type="dxa"/>
            <w:vAlign w:val="center"/>
          </w:tcPr>
          <w:p w14:paraId="74ABC2B3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图1-6</w:t>
            </w:r>
          </w:p>
        </w:tc>
      </w:tr>
    </w:tbl>
    <w:p w14:paraId="0BEAB238">
      <w:pPr>
        <w:spacing w:after="40" w:line="360" w:lineRule="auto"/>
        <w:ind w:firstLine="0"/>
      </w:pPr>
    </w:p>
    <w:p w14:paraId="3430B900">
      <w:pPr>
        <w:pStyle w:val="4"/>
        <w:spacing w:before="120" w:after="120" w:line="288" w:lineRule="auto"/>
        <w:ind w:firstLine="0"/>
        <w:jc w:val="left"/>
      </w:pPr>
      <w:r>
        <w:rPr>
          <w:rFonts w:ascii="黑体" w:hAnsi="黑体" w:eastAsia="黑体"/>
          <w:b/>
          <w:color w:val="000000"/>
          <w:sz w:val="24"/>
        </w:rPr>
        <w:t>（1）CPU模块指令执行仿真</w:t>
      </w:r>
    </w:p>
    <w:p w14:paraId="7708AF76"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CPU模块验证以ROM取指和外设控制程序为核心。仿真中CPU复位释放后从地址0x0000_0000开始取指，指令由instr_data.dat初始化到片内ROM；程序首先配置DMA描述符，将DDR中的图像数据搬运到NPU本地RAM，随后通过NPU CSR写入CTRL[0]启动推理，并轮询PRED寄存器直到pred_valid置位。该测试直接覆盖了取指、译码、立即数生成、寄存器写回、Load/Store访存、AXI-Lite到AXI桥接以及CSR读写路径。</w:t>
      </w:r>
    </w:p>
    <w:tbl>
      <w:tblPr>
        <w:tblStyle w:val="8"/>
        <w:tblW w:w="9180" w:type="dxa"/>
        <w:jc w:val="center"/>
        <w:tblBorders>
          <w:top w:val="single" w:color="8A8F98" w:sz="4" w:space="0"/>
          <w:left w:val="single" w:color="8A8F98" w:sz="4" w:space="0"/>
          <w:bottom w:val="single" w:color="8A8F98" w:sz="4" w:space="0"/>
          <w:right w:val="single" w:color="8A8F98" w:sz="4" w:space="0"/>
          <w:insideH w:val="single" w:color="8A8F98" w:sz="4" w:space="0"/>
          <w:insideV w:val="single" w:color="8A8F98" w:sz="4" w:space="0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1485"/>
        <w:gridCol w:w="2295"/>
        <w:gridCol w:w="4050"/>
        <w:gridCol w:w="1350"/>
      </w:tblGrid>
      <w:tr w14:paraId="02823F72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tblHeader/>
          <w:jc w:val="center"/>
        </w:trPr>
        <w:tc>
          <w:tcPr>
            <w:tcW w:w="1485" w:type="dxa"/>
            <w:shd w:val="clear" w:color="auto" w:fill="E8EEF5"/>
            <w:vAlign w:val="center"/>
          </w:tcPr>
          <w:p w14:paraId="6D6E956D">
            <w:pPr>
              <w:spacing w:after="0" w:line="264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检查点</w:t>
            </w:r>
          </w:p>
        </w:tc>
        <w:tc>
          <w:tcPr>
            <w:tcW w:w="2295" w:type="dxa"/>
            <w:shd w:val="clear" w:color="auto" w:fill="E8EEF5"/>
            <w:vAlign w:val="center"/>
          </w:tcPr>
          <w:p w14:paraId="2E570DAC">
            <w:pPr>
              <w:spacing w:after="0" w:line="264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观测信号/寄存器</w:t>
            </w:r>
          </w:p>
        </w:tc>
        <w:tc>
          <w:tcPr>
            <w:tcW w:w="4050" w:type="dxa"/>
            <w:shd w:val="clear" w:color="auto" w:fill="E8EEF5"/>
            <w:vAlign w:val="center"/>
          </w:tcPr>
          <w:p w14:paraId="6C8F7AF6">
            <w:pPr>
              <w:spacing w:after="0" w:line="264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期望行为</w:t>
            </w:r>
          </w:p>
        </w:tc>
        <w:tc>
          <w:tcPr>
            <w:tcW w:w="1350" w:type="dxa"/>
            <w:shd w:val="clear" w:color="auto" w:fill="E8EEF5"/>
            <w:vAlign w:val="center"/>
          </w:tcPr>
          <w:p w14:paraId="3A1B65C2">
            <w:pPr>
              <w:spacing w:after="0" w:line="264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结果</w:t>
            </w:r>
          </w:p>
        </w:tc>
      </w:tr>
      <w:tr w14:paraId="51DCA837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485" w:type="dxa"/>
            <w:vAlign w:val="center"/>
          </w:tcPr>
          <w:p w14:paraId="5795DC3E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复位与起始PC</w:t>
            </w:r>
          </w:p>
        </w:tc>
        <w:tc>
          <w:tcPr>
            <w:tcW w:w="2295" w:type="dxa"/>
            <w:vAlign w:val="center"/>
          </w:tcPr>
          <w:p w14:paraId="5E332C7D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resetn、PC、ROM读地址</w:t>
            </w:r>
          </w:p>
        </w:tc>
        <w:tc>
          <w:tcPr>
            <w:tcW w:w="4050" w:type="dxa"/>
            <w:vAlign w:val="center"/>
          </w:tcPr>
          <w:p w14:paraId="1E3FC98C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复位释放后PC指向0x0000_0000并连续取指</w:t>
            </w:r>
          </w:p>
        </w:tc>
        <w:tc>
          <w:tcPr>
            <w:tcW w:w="1350" w:type="dxa"/>
            <w:vAlign w:val="center"/>
          </w:tcPr>
          <w:p w14:paraId="2CF443D2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符合预期</w:t>
            </w:r>
          </w:p>
        </w:tc>
      </w:tr>
      <w:tr w14:paraId="4AB2CBF8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485" w:type="dxa"/>
            <w:vAlign w:val="center"/>
          </w:tcPr>
          <w:p w14:paraId="46591846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ROM取指</w:t>
            </w:r>
          </w:p>
        </w:tc>
        <w:tc>
          <w:tcPr>
            <w:tcW w:w="2295" w:type="dxa"/>
            <w:vAlign w:val="center"/>
          </w:tcPr>
          <w:p w14:paraId="2C40B606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instr_rdata、mem[0..7]</w:t>
            </w:r>
          </w:p>
        </w:tc>
        <w:tc>
          <w:tcPr>
            <w:tcW w:w="4050" w:type="dxa"/>
            <w:vAlign w:val="center"/>
          </w:tcPr>
          <w:p w14:paraId="3D8EE375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首批指令稳定读出，无X态传播</w:t>
            </w:r>
          </w:p>
        </w:tc>
        <w:tc>
          <w:tcPr>
            <w:tcW w:w="1350" w:type="dxa"/>
            <w:vAlign w:val="center"/>
          </w:tcPr>
          <w:p w14:paraId="6251CC95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符合预期</w:t>
            </w:r>
          </w:p>
        </w:tc>
      </w:tr>
      <w:tr w14:paraId="0EA852F1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485" w:type="dxa"/>
            <w:vAlign w:val="center"/>
          </w:tcPr>
          <w:p w14:paraId="29C43462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DMA配置</w:t>
            </w:r>
          </w:p>
        </w:tc>
        <w:tc>
          <w:tcPr>
            <w:tcW w:w="2295" w:type="dxa"/>
            <w:vAlign w:val="center"/>
          </w:tcPr>
          <w:p w14:paraId="22CCD9CC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CPU写DMA CSR地址/数据</w:t>
            </w:r>
          </w:p>
        </w:tc>
        <w:tc>
          <w:tcPr>
            <w:tcW w:w="4050" w:type="dxa"/>
            <w:vAlign w:val="center"/>
          </w:tcPr>
          <w:p w14:paraId="731C0F90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源地址、目的地址、长度和启动位写入正确</w:t>
            </w:r>
          </w:p>
        </w:tc>
        <w:tc>
          <w:tcPr>
            <w:tcW w:w="1350" w:type="dxa"/>
            <w:vAlign w:val="center"/>
          </w:tcPr>
          <w:p w14:paraId="59C6F11F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符合预期</w:t>
            </w:r>
          </w:p>
        </w:tc>
      </w:tr>
      <w:tr w14:paraId="0D75A2F5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485" w:type="dxa"/>
            <w:vAlign w:val="center"/>
          </w:tcPr>
          <w:p w14:paraId="010E6B5D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NPU触发</w:t>
            </w:r>
          </w:p>
        </w:tc>
        <w:tc>
          <w:tcPr>
            <w:tcW w:w="2295" w:type="dxa"/>
            <w:vAlign w:val="center"/>
          </w:tcPr>
          <w:p w14:paraId="6BD86A0C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CPU写NPU CTRL[0]</w:t>
            </w:r>
          </w:p>
        </w:tc>
        <w:tc>
          <w:tcPr>
            <w:tcW w:w="4050" w:type="dxa"/>
            <w:vAlign w:val="center"/>
          </w:tcPr>
          <w:p w14:paraId="1FE6F296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DMA完成后启动NPU完整推理流程</w:t>
            </w:r>
          </w:p>
        </w:tc>
        <w:tc>
          <w:tcPr>
            <w:tcW w:w="1350" w:type="dxa"/>
            <w:vAlign w:val="center"/>
          </w:tcPr>
          <w:p w14:paraId="71A61449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符合预期</w:t>
            </w:r>
          </w:p>
        </w:tc>
      </w:tr>
      <w:tr w14:paraId="12BBF9D4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485" w:type="dxa"/>
            <w:vAlign w:val="center"/>
          </w:tcPr>
          <w:p w14:paraId="7EABBB98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结果轮询</w:t>
            </w:r>
          </w:p>
        </w:tc>
        <w:tc>
          <w:tcPr>
            <w:tcW w:w="2295" w:type="dxa"/>
            <w:vAlign w:val="center"/>
          </w:tcPr>
          <w:p w14:paraId="4A34BB10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PRED[0]、PRED[11:8]、PRED[23:16]</w:t>
            </w:r>
          </w:p>
        </w:tc>
        <w:tc>
          <w:tcPr>
            <w:tcW w:w="4050" w:type="dxa"/>
            <w:vAlign w:val="center"/>
          </w:tcPr>
          <w:p w14:paraId="1C7A4E4F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valid置位后CPU提取class_id和logit</w:t>
            </w:r>
          </w:p>
        </w:tc>
        <w:tc>
          <w:tcPr>
            <w:tcW w:w="1350" w:type="dxa"/>
            <w:vAlign w:val="center"/>
          </w:tcPr>
          <w:p w14:paraId="117881CF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符合预期</w:t>
            </w:r>
          </w:p>
        </w:tc>
      </w:tr>
    </w:tbl>
    <w:p w14:paraId="185A3CAA">
      <w:pPr>
        <w:spacing w:after="40" w:line="360" w:lineRule="auto"/>
        <w:ind w:firstLine="0"/>
      </w:pPr>
    </w:p>
    <w:tbl>
      <w:tblPr>
        <w:tblStyle w:val="8"/>
        <w:tblW w:w="9180" w:type="dxa"/>
        <w:jc w:val="center"/>
        <w:tblBorders>
          <w:top w:val="single" w:color="8A8F98" w:sz="4" w:space="0"/>
          <w:left w:val="single" w:color="8A8F98" w:sz="4" w:space="0"/>
          <w:bottom w:val="single" w:color="8A8F98" w:sz="4" w:space="0"/>
          <w:right w:val="single" w:color="8A8F98" w:sz="4" w:space="0"/>
          <w:insideH w:val="single" w:color="8A8F98" w:sz="4" w:space="0"/>
          <w:insideV w:val="single" w:color="8A8F98" w:sz="4" w:space="0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9180"/>
      </w:tblGrid>
      <w:tr w14:paraId="31BC6BAB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tblHeader/>
          <w:jc w:val="center"/>
        </w:trPr>
        <w:tc>
          <w:tcPr>
            <w:tcW w:w="9180" w:type="dxa"/>
            <w:shd w:val="clear" w:color="auto" w:fill="DDEAF7"/>
            <w:vAlign w:val="center"/>
          </w:tcPr>
          <w:p w14:paraId="33A9632F">
            <w:pPr>
              <w:spacing w:after="0" w:line="264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CPU指令执行仿真摘录</w:t>
            </w:r>
          </w:p>
        </w:tc>
      </w:tr>
      <w:tr w14:paraId="019683ED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9180" w:type="dxa"/>
            <w:shd w:val="clear" w:color="auto" w:fill="F7FAFD"/>
            <w:vAlign w:val="center"/>
          </w:tcPr>
          <w:p w14:paraId="3CA9BAAA">
            <w:pPr>
              <w:spacing w:after="0" w:line="288" w:lineRule="auto"/>
              <w:ind w:firstLine="0"/>
              <w:jc w:val="left"/>
            </w:pPr>
            <w:r>
              <w:rPr>
                <w:rFonts w:ascii="Consolas" w:hAnsi="Consolas" w:eastAsia="Consolas"/>
                <w:sz w:val="17"/>
              </w:rPr>
              <w:t>[TB] CPU released from reset, executing ROM...</w:t>
            </w:r>
            <w:r>
              <w:rPr>
                <w:rFonts w:ascii="Consolas" w:hAnsi="Consolas" w:eastAsia="Consolas"/>
                <w:sz w:val="17"/>
              </w:rPr>
              <w:br w:type="textWrapping"/>
            </w:r>
            <w:r>
              <w:rPr>
                <w:rFonts w:ascii="Consolas" w:hAnsi="Consolas" w:eastAsia="Consolas"/>
                <w:sz w:val="17"/>
              </w:rPr>
              <w:t>[ROM] mem[0]=0x00021437</w:t>
            </w:r>
            <w:r>
              <w:rPr>
                <w:rFonts w:ascii="Consolas" w:hAnsi="Consolas" w:eastAsia="Consolas"/>
                <w:sz w:val="17"/>
              </w:rPr>
              <w:br w:type="textWrapping"/>
            </w:r>
            <w:r>
              <w:rPr>
                <w:rFonts w:ascii="Consolas" w:hAnsi="Consolas" w:eastAsia="Consolas"/>
                <w:sz w:val="17"/>
              </w:rPr>
              <w:t>[ROM] mem[1]=0x400002b7</w:t>
            </w:r>
            <w:r>
              <w:rPr>
                <w:rFonts w:ascii="Consolas" w:hAnsi="Consolas" w:eastAsia="Consolas"/>
                <w:sz w:val="17"/>
              </w:rPr>
              <w:br w:type="textWrapping"/>
            </w:r>
            <w:r>
              <w:rPr>
                <w:rFonts w:ascii="Consolas" w:hAnsi="Consolas" w:eastAsia="Consolas"/>
                <w:sz w:val="17"/>
              </w:rPr>
              <w:t>[ROM] mem[2]=0x02542023</w:t>
            </w:r>
            <w:r>
              <w:rPr>
                <w:rFonts w:ascii="Consolas" w:hAnsi="Consolas" w:eastAsia="Consolas"/>
                <w:sz w:val="17"/>
              </w:rPr>
              <w:br w:type="textWrapping"/>
            </w:r>
            <w:r>
              <w:rPr>
                <w:rFonts w:ascii="Consolas" w:hAnsi="Consolas" w:eastAsia="Consolas"/>
                <w:sz w:val="17"/>
              </w:rPr>
              <w:t>[TB] pred_valid = 1</w:t>
            </w:r>
            <w:r>
              <w:rPr>
                <w:rFonts w:ascii="Consolas" w:hAnsi="Consolas" w:eastAsia="Consolas"/>
                <w:sz w:val="17"/>
              </w:rPr>
              <w:br w:type="textWrapping"/>
            </w:r>
            <w:r>
              <w:rPr>
                <w:rFonts w:ascii="Consolas" w:hAnsi="Consolas" w:eastAsia="Consolas"/>
                <w:sz w:val="17"/>
              </w:rPr>
              <w:t>[TB] class_id   = 3</w:t>
            </w:r>
            <w:r>
              <w:rPr>
                <w:rFonts w:ascii="Consolas" w:hAnsi="Consolas" w:eastAsia="Consolas"/>
                <w:sz w:val="17"/>
              </w:rPr>
              <w:br w:type="textWrapping"/>
            </w:r>
            <w:r>
              <w:rPr>
                <w:rFonts w:ascii="Consolas" w:hAnsi="Consolas" w:eastAsia="Consolas"/>
                <w:sz w:val="17"/>
              </w:rPr>
              <w:t>[TB] logit      = 32</w:t>
            </w:r>
            <w:r>
              <w:rPr>
                <w:rFonts w:ascii="Consolas" w:hAnsi="Consolas" w:eastAsia="Consolas"/>
                <w:sz w:val="17"/>
              </w:rPr>
              <w:br w:type="textWrapping"/>
            </w:r>
            <w:r>
              <w:rPr>
                <w:rFonts w:ascii="Consolas" w:hAnsi="Consolas" w:eastAsia="Consolas"/>
                <w:sz w:val="17"/>
              </w:rPr>
              <w:t>[TB] completed in 23607 cycles</w:t>
            </w:r>
            <w:r>
              <w:rPr>
                <w:rFonts w:ascii="Consolas" w:hAnsi="Consolas" w:eastAsia="Consolas"/>
                <w:sz w:val="17"/>
              </w:rPr>
              <w:br w:type="textWrapping"/>
            </w:r>
            <w:r>
              <w:rPr>
                <w:rFonts w:ascii="Consolas" w:hAnsi="Consolas" w:eastAsia="Consolas"/>
                <w:sz w:val="17"/>
              </w:rPr>
              <w:t>[TB] PASS: CPU DMA+NPU</w:t>
            </w:r>
          </w:p>
        </w:tc>
      </w:tr>
    </w:tbl>
    <w:p w14:paraId="14A73CDE">
      <w:pPr>
        <w:spacing w:after="40" w:line="360" w:lineRule="auto"/>
        <w:ind w:firstLine="0"/>
      </w:pPr>
    </w:p>
    <w:p w14:paraId="6EE34110"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仿真结论：CPU能够稳定完成ROM取指和指令执行，CSR写入顺序与NPU/DMA硬件协议一致，轮询逻辑能够正确识别NPU推理完成状态。该结果表明CPU控制面已经具备驱动异构加速单元的能力。</w:t>
      </w:r>
    </w:p>
    <w:tbl>
      <w:tblPr>
        <w:tblStyle w:val="8"/>
        <w:tblW w:w="9180" w:type="dxa"/>
        <w:jc w:val="center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260" w:type="dxa"/>
          <w:left w:w="180" w:type="dxa"/>
          <w:bottom w:w="260" w:type="dxa"/>
          <w:right w:w="180" w:type="dxa"/>
        </w:tblCellMar>
      </w:tblPr>
      <w:tblGrid>
        <w:gridCol w:w="9180"/>
      </w:tblGrid>
      <w:tr w14:paraId="64E28134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260" w:type="dxa"/>
            <w:left w:w="180" w:type="dxa"/>
            <w:bottom w:w="260" w:type="dxa"/>
            <w:right w:w="180" w:type="dxa"/>
          </w:tblCellMar>
        </w:tblPrEx>
        <w:trPr>
          <w:trHeight w:val="1700" w:hRule="atLeast"/>
          <w:tblHeader/>
          <w:jc w:val="center"/>
        </w:trPr>
        <w:tc>
          <w:tcPr>
            <w:tcW w:w="9180" w:type="dxa"/>
            <w:shd w:val="clear" w:color="auto" w:fill="F3F6FA"/>
            <w:vAlign w:val="center"/>
          </w:tcPr>
          <w:p w14:paraId="53F298CE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color w:val="4B5563"/>
                <w:sz w:val="22"/>
              </w:rPr>
              <w:t>此处插入仿真波形图/结构图</w:t>
            </w:r>
            <w:r>
              <w:br w:type="textWrapping"/>
            </w:r>
            <w:r>
              <w:rPr>
                <w:rFonts w:ascii="宋体" w:hAnsi="宋体" w:eastAsia="宋体"/>
                <w:color w:val="6B7280"/>
                <w:sz w:val="18"/>
              </w:rPr>
              <w:t>建议信号：时钟/复位、有效握手、地址/数据、状态机、完成标志</w:t>
            </w:r>
          </w:p>
        </w:tc>
      </w:tr>
    </w:tbl>
    <w:p w14:paraId="066616D3">
      <w:pPr>
        <w:spacing w:before="40" w:after="160" w:line="360" w:lineRule="auto"/>
        <w:ind w:firstLine="0"/>
        <w:jc w:val="center"/>
      </w:pPr>
      <w:r>
        <w:rPr>
          <w:rFonts w:ascii="宋体" w:hAnsi="宋体" w:eastAsia="宋体"/>
          <w:sz w:val="20"/>
        </w:rPr>
        <w:t>图1-1 CPU从ROM取指与指令执行仿真波形（此处插入波形图）</w:t>
      </w:r>
    </w:p>
    <w:p w14:paraId="3A2036BC">
      <w:pPr>
        <w:pStyle w:val="4"/>
        <w:spacing w:before="120" w:after="120" w:line="288" w:lineRule="auto"/>
        <w:ind w:firstLine="0"/>
        <w:jc w:val="left"/>
      </w:pPr>
      <w:r>
        <w:rPr>
          <w:rFonts w:ascii="黑体" w:hAnsi="黑体" w:eastAsia="黑体"/>
          <w:b/>
          <w:color w:val="000000"/>
          <w:sz w:val="24"/>
        </w:rPr>
        <w:t>（2）DMA总线互联模块仿真</w:t>
      </w:r>
    </w:p>
    <w:p w14:paraId="3EA1BA8A"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DMA与总线互联验证以AXI Crossbar为中心。当前SoC顶层实例化axicb_crossbar_top，参数为MST_NB=4、SLV_NB=4。按互联端口功能划分，CPU和DMA作为当前实际接入的两路主发起端，另外两路主发起端保留给后续调试主机或扩展加速器；目标从设备侧共4个地址空间，分别映射到DDR、NPU本地RAM、DMA CSR和NPU CSR。该结构既能满足当前CPU配置、DMA搬运、NPU访问的闭环需求，也为后续扩展保留了互联带宽和地址空间。</w:t>
      </w:r>
    </w:p>
    <w:tbl>
      <w:tblPr>
        <w:tblStyle w:val="8"/>
        <w:tblW w:w="9180" w:type="dxa"/>
        <w:jc w:val="center"/>
        <w:tblBorders>
          <w:top w:val="single" w:color="8A8F98" w:sz="4" w:space="0"/>
          <w:left w:val="single" w:color="8A8F98" w:sz="4" w:space="0"/>
          <w:bottom w:val="single" w:color="8A8F98" w:sz="4" w:space="0"/>
          <w:right w:val="single" w:color="8A8F98" w:sz="4" w:space="0"/>
          <w:insideH w:val="single" w:color="8A8F98" w:sz="4" w:space="0"/>
          <w:insideV w:val="single" w:color="8A8F98" w:sz="4" w:space="0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1422"/>
        <w:gridCol w:w="2004"/>
        <w:gridCol w:w="2585"/>
        <w:gridCol w:w="3169"/>
      </w:tblGrid>
      <w:tr w14:paraId="2B916AE9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tblHeader/>
          <w:jc w:val="center"/>
        </w:trPr>
        <w:tc>
          <w:tcPr>
            <w:tcW w:w="1422" w:type="dxa"/>
            <w:shd w:val="clear" w:color="auto" w:fill="E8EEF5"/>
            <w:vAlign w:val="center"/>
          </w:tcPr>
          <w:p w14:paraId="58F97E99">
            <w:pPr>
              <w:spacing w:after="0" w:line="264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互联端口</w:t>
            </w:r>
          </w:p>
        </w:tc>
        <w:tc>
          <w:tcPr>
            <w:tcW w:w="2004" w:type="dxa"/>
            <w:shd w:val="clear" w:color="auto" w:fill="E8EEF5"/>
            <w:vAlign w:val="center"/>
          </w:tcPr>
          <w:p w14:paraId="2E45BCBC">
            <w:pPr>
              <w:spacing w:after="0" w:line="264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连接对象</w:t>
            </w:r>
          </w:p>
        </w:tc>
        <w:tc>
          <w:tcPr>
            <w:tcW w:w="2585" w:type="dxa"/>
            <w:shd w:val="clear" w:color="auto" w:fill="E8EEF5"/>
            <w:vAlign w:val="center"/>
          </w:tcPr>
          <w:p w14:paraId="4F8E82C6">
            <w:pPr>
              <w:spacing w:after="0" w:line="264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地址范围/路由</w:t>
            </w:r>
          </w:p>
        </w:tc>
        <w:tc>
          <w:tcPr>
            <w:tcW w:w="3169" w:type="dxa"/>
            <w:shd w:val="clear" w:color="auto" w:fill="E8EEF5"/>
            <w:vAlign w:val="center"/>
          </w:tcPr>
          <w:p w14:paraId="74E52AE1">
            <w:pPr>
              <w:spacing w:after="0" w:line="264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验证说明</w:t>
            </w:r>
          </w:p>
        </w:tc>
      </w:tr>
      <w:tr w14:paraId="4BB6B28D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422" w:type="dxa"/>
            <w:vAlign w:val="center"/>
          </w:tcPr>
          <w:p w14:paraId="4516362B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主发起端0</w:t>
            </w:r>
          </w:p>
        </w:tc>
        <w:tc>
          <w:tcPr>
            <w:tcW w:w="2004" w:type="dxa"/>
            <w:vAlign w:val="center"/>
          </w:tcPr>
          <w:p w14:paraId="4B93AE03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CPU经AXI桥接入</w:t>
            </w:r>
          </w:p>
        </w:tc>
        <w:tc>
          <w:tcPr>
            <w:tcW w:w="2585" w:type="dxa"/>
            <w:vAlign w:val="center"/>
          </w:tcPr>
          <w:p w14:paraId="5B7D6EC4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可访问全部有效目标空间</w:t>
            </w:r>
          </w:p>
        </w:tc>
        <w:tc>
          <w:tcPr>
            <w:tcW w:w="3169" w:type="dxa"/>
            <w:vAlign w:val="center"/>
          </w:tcPr>
          <w:p w14:paraId="5F481BF5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用于CPU配置DMA/NPU并访问存储</w:t>
            </w:r>
          </w:p>
        </w:tc>
      </w:tr>
      <w:tr w14:paraId="4FF7CE99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422" w:type="dxa"/>
            <w:vAlign w:val="center"/>
          </w:tcPr>
          <w:p w14:paraId="3AA52683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主发起端1</w:t>
            </w:r>
          </w:p>
        </w:tc>
        <w:tc>
          <w:tcPr>
            <w:tcW w:w="2004" w:type="dxa"/>
            <w:vAlign w:val="center"/>
          </w:tcPr>
          <w:p w14:paraId="4C55C2AC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DMA AXI Master</w:t>
            </w:r>
          </w:p>
        </w:tc>
        <w:tc>
          <w:tcPr>
            <w:tcW w:w="2585" w:type="dxa"/>
            <w:vAlign w:val="center"/>
          </w:tcPr>
          <w:p w14:paraId="451F766A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可访问DDR和NPU本地RAM</w:t>
            </w:r>
          </w:p>
        </w:tc>
        <w:tc>
          <w:tcPr>
            <w:tcW w:w="3169" w:type="dxa"/>
            <w:vAlign w:val="center"/>
          </w:tcPr>
          <w:p w14:paraId="5BAA1EBD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用于图像数据搬运</w:t>
            </w:r>
          </w:p>
        </w:tc>
      </w:tr>
      <w:tr w14:paraId="3835533A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422" w:type="dxa"/>
            <w:vAlign w:val="center"/>
          </w:tcPr>
          <w:p w14:paraId="4E0D2DC6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主发起端2</w:t>
            </w:r>
          </w:p>
        </w:tc>
        <w:tc>
          <w:tcPr>
            <w:tcW w:w="2004" w:type="dxa"/>
            <w:vAlign w:val="center"/>
          </w:tcPr>
          <w:p w14:paraId="479C2008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扩展预留</w:t>
            </w:r>
          </w:p>
        </w:tc>
        <w:tc>
          <w:tcPr>
            <w:tcW w:w="2585" w:type="dxa"/>
            <w:vAlign w:val="center"/>
          </w:tcPr>
          <w:p w14:paraId="167195B7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当前拉低禁用</w:t>
            </w:r>
          </w:p>
        </w:tc>
        <w:tc>
          <w:tcPr>
            <w:tcW w:w="3169" w:type="dxa"/>
            <w:vAlign w:val="center"/>
          </w:tcPr>
          <w:p w14:paraId="020E671B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保留调试或后续扩展</w:t>
            </w:r>
          </w:p>
        </w:tc>
      </w:tr>
      <w:tr w14:paraId="63D32C6C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422" w:type="dxa"/>
            <w:vAlign w:val="center"/>
          </w:tcPr>
          <w:p w14:paraId="19977145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主发起端3</w:t>
            </w:r>
          </w:p>
        </w:tc>
        <w:tc>
          <w:tcPr>
            <w:tcW w:w="2004" w:type="dxa"/>
            <w:vAlign w:val="center"/>
          </w:tcPr>
          <w:p w14:paraId="7C76CE75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扩展预留</w:t>
            </w:r>
          </w:p>
        </w:tc>
        <w:tc>
          <w:tcPr>
            <w:tcW w:w="2585" w:type="dxa"/>
            <w:vAlign w:val="center"/>
          </w:tcPr>
          <w:p w14:paraId="3BDEE834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当前拉低禁用</w:t>
            </w:r>
          </w:p>
        </w:tc>
        <w:tc>
          <w:tcPr>
            <w:tcW w:w="3169" w:type="dxa"/>
            <w:vAlign w:val="center"/>
          </w:tcPr>
          <w:p w14:paraId="7E5CC461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保留调试或后续扩展</w:t>
            </w:r>
          </w:p>
        </w:tc>
      </w:tr>
      <w:tr w14:paraId="50096BBB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422" w:type="dxa"/>
            <w:vAlign w:val="center"/>
          </w:tcPr>
          <w:p w14:paraId="501EBBD6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目标从设备0</w:t>
            </w:r>
          </w:p>
        </w:tc>
        <w:tc>
          <w:tcPr>
            <w:tcW w:w="2004" w:type="dxa"/>
            <w:vAlign w:val="center"/>
          </w:tcPr>
          <w:p w14:paraId="48A3F59C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DDR</w:t>
            </w:r>
          </w:p>
        </w:tc>
        <w:tc>
          <w:tcPr>
            <w:tcW w:w="2585" w:type="dxa"/>
            <w:vAlign w:val="center"/>
          </w:tcPr>
          <w:p w14:paraId="6D4C7311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0x4000_0000 - 0x4003_FFFF</w:t>
            </w:r>
          </w:p>
        </w:tc>
        <w:tc>
          <w:tcPr>
            <w:tcW w:w="3169" w:type="dxa"/>
            <w:vAlign w:val="center"/>
          </w:tcPr>
          <w:p w14:paraId="2371D523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系统主存与图像源数据区</w:t>
            </w:r>
          </w:p>
        </w:tc>
      </w:tr>
      <w:tr w14:paraId="1BB905DB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422" w:type="dxa"/>
            <w:vAlign w:val="center"/>
          </w:tcPr>
          <w:p w14:paraId="442277AB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目标从设备1</w:t>
            </w:r>
          </w:p>
        </w:tc>
        <w:tc>
          <w:tcPr>
            <w:tcW w:w="2004" w:type="dxa"/>
            <w:vAlign w:val="center"/>
          </w:tcPr>
          <w:p w14:paraId="59A0F5D6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NPU RAM</w:t>
            </w:r>
          </w:p>
        </w:tc>
        <w:tc>
          <w:tcPr>
            <w:tcW w:w="2585" w:type="dxa"/>
            <w:vAlign w:val="center"/>
          </w:tcPr>
          <w:p w14:paraId="0546BD2B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0x0000_1000 - 0x0002_0FFF</w:t>
            </w:r>
          </w:p>
        </w:tc>
        <w:tc>
          <w:tcPr>
            <w:tcW w:w="3169" w:type="dxa"/>
            <w:vAlign w:val="center"/>
          </w:tcPr>
          <w:p w14:paraId="4ADCC087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DMA写入NPU本地图像缓存</w:t>
            </w:r>
          </w:p>
        </w:tc>
      </w:tr>
      <w:tr w14:paraId="15C3BFBC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422" w:type="dxa"/>
            <w:vAlign w:val="center"/>
          </w:tcPr>
          <w:p w14:paraId="4F7C31B8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目标从设备2</w:t>
            </w:r>
          </w:p>
        </w:tc>
        <w:tc>
          <w:tcPr>
            <w:tcW w:w="2004" w:type="dxa"/>
            <w:vAlign w:val="center"/>
          </w:tcPr>
          <w:p w14:paraId="7025483C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DMA CSR</w:t>
            </w:r>
          </w:p>
        </w:tc>
        <w:tc>
          <w:tcPr>
            <w:tcW w:w="2585" w:type="dxa"/>
            <w:vAlign w:val="center"/>
          </w:tcPr>
          <w:p w14:paraId="77CDC15D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0x0002_1000 - 0x0002_1FFF</w:t>
            </w:r>
          </w:p>
        </w:tc>
        <w:tc>
          <w:tcPr>
            <w:tcW w:w="3169" w:type="dxa"/>
            <w:vAlign w:val="center"/>
          </w:tcPr>
          <w:p w14:paraId="3D54220E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CPU配置DMA描述符与控制状态</w:t>
            </w:r>
          </w:p>
        </w:tc>
      </w:tr>
      <w:tr w14:paraId="1A6FE4B3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422" w:type="dxa"/>
            <w:vAlign w:val="center"/>
          </w:tcPr>
          <w:p w14:paraId="4F7E4513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目标从设备3</w:t>
            </w:r>
          </w:p>
        </w:tc>
        <w:tc>
          <w:tcPr>
            <w:tcW w:w="2004" w:type="dxa"/>
            <w:vAlign w:val="center"/>
          </w:tcPr>
          <w:p w14:paraId="6AF41B01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NPU CSR</w:t>
            </w:r>
          </w:p>
        </w:tc>
        <w:tc>
          <w:tcPr>
            <w:tcW w:w="2585" w:type="dxa"/>
            <w:vAlign w:val="center"/>
          </w:tcPr>
          <w:p w14:paraId="3A892935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0x0003_0000 - 0x0003_0FFF</w:t>
            </w:r>
          </w:p>
        </w:tc>
        <w:tc>
          <w:tcPr>
            <w:tcW w:w="3169" w:type="dxa"/>
            <w:vAlign w:val="center"/>
          </w:tcPr>
          <w:p w14:paraId="785CA029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CPU启动NPU并读取预测结果</w:t>
            </w:r>
          </w:p>
        </w:tc>
      </w:tr>
    </w:tbl>
    <w:p w14:paraId="71650F89">
      <w:pPr>
        <w:spacing w:after="40" w:line="360" w:lineRule="auto"/>
        <w:ind w:firstLine="0"/>
      </w:pPr>
    </w:p>
    <w:p w14:paraId="2B995DDD"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DMA模块同时具备AXI-Lite从接口和AXI主接口：CPU通过AXI-Lite侧写入描述符、长度和启动控制，DMA主接口随后在Crossbar上发起读写突发事务。仿真覆盖了单字、短突发、最大突发、顺序描述符、反向地址、4KB边界、非对齐访问、abort和错误注入等场景；在有效场景中数据搬运结果与源数据一致，在异常场景中错误状态能够被CSR路径观测并不会破坏后续事务。</w:t>
      </w:r>
    </w:p>
    <w:tbl>
      <w:tblPr>
        <w:tblStyle w:val="8"/>
        <w:tblW w:w="9180" w:type="dxa"/>
        <w:jc w:val="center"/>
        <w:tblBorders>
          <w:top w:val="single" w:color="8A8F98" w:sz="4" w:space="0"/>
          <w:left w:val="single" w:color="8A8F98" w:sz="4" w:space="0"/>
          <w:bottom w:val="single" w:color="8A8F98" w:sz="4" w:space="0"/>
          <w:right w:val="single" w:color="8A8F98" w:sz="4" w:space="0"/>
          <w:insideH w:val="single" w:color="8A8F98" w:sz="4" w:space="0"/>
          <w:insideV w:val="single" w:color="8A8F98" w:sz="4" w:space="0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2176"/>
        <w:gridCol w:w="1768"/>
        <w:gridCol w:w="1972"/>
        <w:gridCol w:w="2244"/>
        <w:gridCol w:w="1020"/>
      </w:tblGrid>
      <w:tr w14:paraId="243099B9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tblHeader/>
          <w:jc w:val="center"/>
        </w:trPr>
        <w:tc>
          <w:tcPr>
            <w:tcW w:w="2176" w:type="dxa"/>
            <w:shd w:val="clear" w:color="auto" w:fill="E8EEF5"/>
            <w:vAlign w:val="center"/>
          </w:tcPr>
          <w:p w14:paraId="2A514599">
            <w:pPr>
              <w:spacing w:after="0" w:line="264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测试场景</w:t>
            </w:r>
          </w:p>
        </w:tc>
        <w:tc>
          <w:tcPr>
            <w:tcW w:w="1768" w:type="dxa"/>
            <w:shd w:val="clear" w:color="auto" w:fill="E8EEF5"/>
            <w:vAlign w:val="center"/>
          </w:tcPr>
          <w:p w14:paraId="27CF710E">
            <w:pPr>
              <w:spacing w:after="0" w:line="264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源地址</w:t>
            </w:r>
          </w:p>
        </w:tc>
        <w:tc>
          <w:tcPr>
            <w:tcW w:w="1972" w:type="dxa"/>
            <w:shd w:val="clear" w:color="auto" w:fill="E8EEF5"/>
            <w:vAlign w:val="center"/>
          </w:tcPr>
          <w:p w14:paraId="544E6FBC">
            <w:pPr>
              <w:spacing w:after="0" w:line="264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目的地址</w:t>
            </w:r>
          </w:p>
        </w:tc>
        <w:tc>
          <w:tcPr>
            <w:tcW w:w="2244" w:type="dxa"/>
            <w:shd w:val="clear" w:color="auto" w:fill="E8EEF5"/>
            <w:vAlign w:val="center"/>
          </w:tcPr>
          <w:p w14:paraId="209946E6">
            <w:pPr>
              <w:spacing w:after="0" w:line="264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长度/形态</w:t>
            </w:r>
          </w:p>
        </w:tc>
        <w:tc>
          <w:tcPr>
            <w:tcW w:w="1020" w:type="dxa"/>
            <w:shd w:val="clear" w:color="auto" w:fill="E8EEF5"/>
            <w:vAlign w:val="center"/>
          </w:tcPr>
          <w:p w14:paraId="4C4ED31C">
            <w:pPr>
              <w:spacing w:after="0" w:line="264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结果</w:t>
            </w:r>
          </w:p>
        </w:tc>
      </w:tr>
      <w:tr w14:paraId="7D340709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2176" w:type="dxa"/>
            <w:vAlign w:val="center"/>
          </w:tcPr>
          <w:p w14:paraId="4B278FA0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DDR到NPU RAM图像搬运</w:t>
            </w:r>
          </w:p>
        </w:tc>
        <w:tc>
          <w:tcPr>
            <w:tcW w:w="1768" w:type="dxa"/>
            <w:vAlign w:val="center"/>
          </w:tcPr>
          <w:p w14:paraId="712DEE95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0x4000_0000</w:t>
            </w:r>
          </w:p>
        </w:tc>
        <w:tc>
          <w:tcPr>
            <w:tcW w:w="1972" w:type="dxa"/>
            <w:vAlign w:val="center"/>
          </w:tcPr>
          <w:p w14:paraId="2F7B8789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0x0000_1000</w:t>
            </w:r>
          </w:p>
        </w:tc>
        <w:tc>
          <w:tcPr>
            <w:tcW w:w="2244" w:type="dxa"/>
            <w:vAlign w:val="center"/>
          </w:tcPr>
          <w:p w14:paraId="57129850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4096字节连续搬运</w:t>
            </w:r>
          </w:p>
        </w:tc>
        <w:tc>
          <w:tcPr>
            <w:tcW w:w="1020" w:type="dxa"/>
            <w:vAlign w:val="center"/>
          </w:tcPr>
          <w:p w14:paraId="460E3CE0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PASS</w:t>
            </w:r>
          </w:p>
        </w:tc>
      </w:tr>
      <w:tr w14:paraId="770742AD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2176" w:type="dxa"/>
            <w:vAlign w:val="center"/>
          </w:tcPr>
          <w:p w14:paraId="5F65678B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短突发搬运</w:t>
            </w:r>
          </w:p>
        </w:tc>
        <w:tc>
          <w:tcPr>
            <w:tcW w:w="1768" w:type="dxa"/>
            <w:vAlign w:val="center"/>
          </w:tcPr>
          <w:p w14:paraId="5C89D2A4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DDR有效区</w:t>
            </w:r>
          </w:p>
        </w:tc>
        <w:tc>
          <w:tcPr>
            <w:tcW w:w="1972" w:type="dxa"/>
            <w:vAlign w:val="center"/>
          </w:tcPr>
          <w:p w14:paraId="7621E2E1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NPU RAM有效区</w:t>
            </w:r>
          </w:p>
        </w:tc>
        <w:tc>
          <w:tcPr>
            <w:tcW w:w="2244" w:type="dxa"/>
            <w:vAlign w:val="center"/>
          </w:tcPr>
          <w:p w14:paraId="015958C7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1/4/16拍覆盖</w:t>
            </w:r>
          </w:p>
        </w:tc>
        <w:tc>
          <w:tcPr>
            <w:tcW w:w="1020" w:type="dxa"/>
            <w:vAlign w:val="center"/>
          </w:tcPr>
          <w:p w14:paraId="455D8559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PASS</w:t>
            </w:r>
          </w:p>
        </w:tc>
      </w:tr>
      <w:tr w14:paraId="1E73EC9F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2176" w:type="dxa"/>
            <w:vAlign w:val="center"/>
          </w:tcPr>
          <w:p w14:paraId="21418E5B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多描述符顺序搬运</w:t>
            </w:r>
          </w:p>
        </w:tc>
        <w:tc>
          <w:tcPr>
            <w:tcW w:w="1768" w:type="dxa"/>
            <w:vAlign w:val="center"/>
          </w:tcPr>
          <w:p w14:paraId="693554C6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DDR分段地址</w:t>
            </w:r>
          </w:p>
        </w:tc>
        <w:tc>
          <w:tcPr>
            <w:tcW w:w="1972" w:type="dxa"/>
            <w:vAlign w:val="center"/>
          </w:tcPr>
          <w:p w14:paraId="2ADEE164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NPU RAM分段地址</w:t>
            </w:r>
          </w:p>
        </w:tc>
        <w:tc>
          <w:tcPr>
            <w:tcW w:w="2244" w:type="dxa"/>
            <w:vAlign w:val="center"/>
          </w:tcPr>
          <w:p w14:paraId="62FE33F3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连续两段描述符</w:t>
            </w:r>
          </w:p>
        </w:tc>
        <w:tc>
          <w:tcPr>
            <w:tcW w:w="1020" w:type="dxa"/>
            <w:vAlign w:val="center"/>
          </w:tcPr>
          <w:p w14:paraId="4EE07487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PASS</w:t>
            </w:r>
          </w:p>
        </w:tc>
      </w:tr>
      <w:tr w14:paraId="7FB17511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2176" w:type="dxa"/>
            <w:vAlign w:val="center"/>
          </w:tcPr>
          <w:p w14:paraId="04D54638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4KB边界场景</w:t>
            </w:r>
          </w:p>
        </w:tc>
        <w:tc>
          <w:tcPr>
            <w:tcW w:w="1768" w:type="dxa"/>
            <w:vAlign w:val="center"/>
          </w:tcPr>
          <w:p w14:paraId="6C9E5B87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边界前后地址</w:t>
            </w:r>
          </w:p>
        </w:tc>
        <w:tc>
          <w:tcPr>
            <w:tcW w:w="1972" w:type="dxa"/>
            <w:vAlign w:val="center"/>
          </w:tcPr>
          <w:p w14:paraId="4F8EFEC8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目标有效区</w:t>
            </w:r>
          </w:p>
        </w:tc>
        <w:tc>
          <w:tcPr>
            <w:tcW w:w="2244" w:type="dxa"/>
            <w:vAlign w:val="center"/>
          </w:tcPr>
          <w:p w14:paraId="442F12B9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跨边界保护检查</w:t>
            </w:r>
          </w:p>
        </w:tc>
        <w:tc>
          <w:tcPr>
            <w:tcW w:w="1020" w:type="dxa"/>
            <w:vAlign w:val="center"/>
          </w:tcPr>
          <w:p w14:paraId="5EC0EA30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PASS</w:t>
            </w:r>
          </w:p>
        </w:tc>
      </w:tr>
      <w:tr w14:paraId="0B1D3572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2176" w:type="dxa"/>
            <w:vAlign w:val="center"/>
          </w:tcPr>
          <w:p w14:paraId="446DA9EA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非对齐与异常访问</w:t>
            </w:r>
          </w:p>
        </w:tc>
        <w:tc>
          <w:tcPr>
            <w:tcW w:w="1768" w:type="dxa"/>
            <w:vAlign w:val="center"/>
          </w:tcPr>
          <w:p w14:paraId="56BF0C20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非对齐源/目的地址</w:t>
            </w:r>
          </w:p>
        </w:tc>
        <w:tc>
          <w:tcPr>
            <w:tcW w:w="1972" w:type="dxa"/>
            <w:vAlign w:val="center"/>
          </w:tcPr>
          <w:p w14:paraId="40176C1C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目标有效区</w:t>
            </w:r>
          </w:p>
        </w:tc>
        <w:tc>
          <w:tcPr>
            <w:tcW w:w="2244" w:type="dxa"/>
            <w:vAlign w:val="center"/>
          </w:tcPr>
          <w:p w14:paraId="57A24CC4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错误响应与状态保持</w:t>
            </w:r>
          </w:p>
        </w:tc>
        <w:tc>
          <w:tcPr>
            <w:tcW w:w="1020" w:type="dxa"/>
            <w:vAlign w:val="center"/>
          </w:tcPr>
          <w:p w14:paraId="15986EA5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PASS</w:t>
            </w:r>
          </w:p>
        </w:tc>
      </w:tr>
    </w:tbl>
    <w:p w14:paraId="650EEF06">
      <w:pPr>
        <w:spacing w:after="40" w:line="360" w:lineRule="auto"/>
        <w:ind w:firstLine="0"/>
      </w:pPr>
    </w:p>
    <w:p w14:paraId="74EFC6D7"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仿真结论：DMA在AXI互联下能够稳定完成DDR到NPU RAM的数据搬运，Crossbar地址译码清晰，CSR侧配置与主接口侧搬运解耦良好。系统级仿真中已观测到NPU RAM[0..63]与DDR源数据一致，说明关键搬运链路满足功能要求。</w:t>
      </w:r>
    </w:p>
    <w:tbl>
      <w:tblPr>
        <w:tblStyle w:val="8"/>
        <w:tblW w:w="9180" w:type="dxa"/>
        <w:jc w:val="center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260" w:type="dxa"/>
          <w:left w:w="180" w:type="dxa"/>
          <w:bottom w:w="260" w:type="dxa"/>
          <w:right w:w="180" w:type="dxa"/>
        </w:tblCellMar>
      </w:tblPr>
      <w:tblGrid>
        <w:gridCol w:w="9180"/>
      </w:tblGrid>
      <w:tr w14:paraId="42962A55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260" w:type="dxa"/>
            <w:left w:w="180" w:type="dxa"/>
            <w:bottom w:w="260" w:type="dxa"/>
            <w:right w:w="180" w:type="dxa"/>
          </w:tblCellMar>
        </w:tblPrEx>
        <w:trPr>
          <w:trHeight w:val="1700" w:hRule="atLeast"/>
          <w:tblHeader/>
          <w:jc w:val="center"/>
        </w:trPr>
        <w:tc>
          <w:tcPr>
            <w:tcW w:w="9180" w:type="dxa"/>
            <w:shd w:val="clear" w:color="auto" w:fill="F3F6FA"/>
            <w:vAlign w:val="center"/>
          </w:tcPr>
          <w:p w14:paraId="0CF0B73B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color w:val="4B5563"/>
                <w:sz w:val="22"/>
              </w:rPr>
              <w:t>此处插入仿真波形图/结构图</w:t>
            </w:r>
            <w:r>
              <w:br w:type="textWrapping"/>
            </w:r>
            <w:r>
              <w:rPr>
                <w:rFonts w:ascii="宋体" w:hAnsi="宋体" w:eastAsia="宋体"/>
                <w:color w:val="6B7280"/>
                <w:sz w:val="18"/>
              </w:rPr>
              <w:t>建议信号：时钟/复位、有效握手、地址/数据、状态机、完成标志</w:t>
            </w:r>
          </w:p>
        </w:tc>
      </w:tr>
    </w:tbl>
    <w:p w14:paraId="744C26AD">
      <w:pPr>
        <w:spacing w:before="40" w:after="160" w:line="360" w:lineRule="auto"/>
        <w:ind w:firstLine="0"/>
        <w:jc w:val="center"/>
      </w:pPr>
      <w:r>
        <w:rPr>
          <w:rFonts w:ascii="宋体" w:hAnsi="宋体" w:eastAsia="宋体"/>
          <w:sz w:val="20"/>
        </w:rPr>
        <w:t>图1-2 DMA突发搬运与AXI互联握手波形（此处插入波形图）</w:t>
      </w:r>
    </w:p>
    <w:p w14:paraId="4B784F0F">
      <w:pPr>
        <w:pStyle w:val="4"/>
        <w:spacing w:before="120" w:after="120" w:line="288" w:lineRule="auto"/>
        <w:ind w:firstLine="0"/>
        <w:jc w:val="left"/>
      </w:pPr>
      <w:r>
        <w:rPr>
          <w:rFonts w:ascii="黑体" w:hAnsi="黑体" w:eastAsia="黑体"/>
          <w:b/>
          <w:color w:val="000000"/>
          <w:sz w:val="24"/>
        </w:rPr>
        <w:t>（3）NPU模块仿真</w:t>
      </w:r>
    </w:p>
    <w:p w14:paraId="78D6469D"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NPU模块以CIFAR-10图像推理链路作为核心验证对象。顶层npu_top内部包含npu_ram、conv_top、ppu_maxpool以及gap_fc_logits等模块，CSR写CTRL[0]后进入T_LOAD_IMG、T_WAIT_CONV、T_WAIT_FC状态序列。图像首先从npu_ram加载到内部计算缓存，随后完成两层卷积、池化、全局平均池化、全连接分类和argmax输出，最终由pred_valid、pred_class_id和pred_logit给出分类结果。</w:t>
      </w:r>
    </w:p>
    <w:tbl>
      <w:tblPr>
        <w:tblStyle w:val="8"/>
        <w:tblW w:w="9180" w:type="dxa"/>
        <w:jc w:val="center"/>
        <w:tblBorders>
          <w:top w:val="single" w:color="8A8F98" w:sz="4" w:space="0"/>
          <w:left w:val="single" w:color="8A8F98" w:sz="4" w:space="0"/>
          <w:bottom w:val="single" w:color="8A8F98" w:sz="4" w:space="0"/>
          <w:right w:val="single" w:color="8A8F98" w:sz="4" w:space="0"/>
          <w:insideH w:val="single" w:color="8A8F98" w:sz="4" w:space="0"/>
          <w:insideV w:val="single" w:color="8A8F98" w:sz="4" w:space="0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2260"/>
        <w:gridCol w:w="2808"/>
        <w:gridCol w:w="2808"/>
        <w:gridCol w:w="1304"/>
      </w:tblGrid>
      <w:tr w14:paraId="11C5AF30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tblHeader/>
          <w:jc w:val="center"/>
        </w:trPr>
        <w:tc>
          <w:tcPr>
            <w:tcW w:w="2260" w:type="dxa"/>
            <w:shd w:val="clear" w:color="auto" w:fill="E8EEF5"/>
            <w:vAlign w:val="center"/>
          </w:tcPr>
          <w:p w14:paraId="50934D30">
            <w:pPr>
              <w:spacing w:after="0" w:line="264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NPU子模块</w:t>
            </w:r>
          </w:p>
        </w:tc>
        <w:tc>
          <w:tcPr>
            <w:tcW w:w="2808" w:type="dxa"/>
            <w:shd w:val="clear" w:color="auto" w:fill="E8EEF5"/>
            <w:vAlign w:val="center"/>
          </w:tcPr>
          <w:p w14:paraId="7DFBF9E0">
            <w:pPr>
              <w:spacing w:after="0" w:line="264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功能</w:t>
            </w:r>
          </w:p>
        </w:tc>
        <w:tc>
          <w:tcPr>
            <w:tcW w:w="2808" w:type="dxa"/>
            <w:shd w:val="clear" w:color="auto" w:fill="E8EEF5"/>
            <w:vAlign w:val="center"/>
          </w:tcPr>
          <w:p w14:paraId="716F46A2">
            <w:pPr>
              <w:spacing w:after="0" w:line="264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主要参数/接口</w:t>
            </w:r>
          </w:p>
        </w:tc>
        <w:tc>
          <w:tcPr>
            <w:tcW w:w="1304" w:type="dxa"/>
            <w:shd w:val="clear" w:color="auto" w:fill="E8EEF5"/>
            <w:vAlign w:val="center"/>
          </w:tcPr>
          <w:p w14:paraId="3BD0C3D1">
            <w:pPr>
              <w:spacing w:after="0" w:line="264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验证结果</w:t>
            </w:r>
          </w:p>
        </w:tc>
      </w:tr>
      <w:tr w14:paraId="7B69ADDB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2260" w:type="dxa"/>
            <w:vAlign w:val="center"/>
          </w:tcPr>
          <w:p w14:paraId="180E57D2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npu_ram</w:t>
            </w:r>
          </w:p>
        </w:tc>
        <w:tc>
          <w:tcPr>
            <w:tcW w:w="2808" w:type="dxa"/>
            <w:vAlign w:val="center"/>
          </w:tcPr>
          <w:p w14:paraId="6CAFC347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DMA写入图像数据，本地读口供im2col使用</w:t>
            </w:r>
          </w:p>
        </w:tc>
        <w:tc>
          <w:tcPr>
            <w:tcW w:w="2808" w:type="dxa"/>
            <w:vAlign w:val="center"/>
          </w:tcPr>
          <w:p w14:paraId="55CD92CD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4096字节图像缓存，AXI4 Slave</w:t>
            </w:r>
          </w:p>
        </w:tc>
        <w:tc>
          <w:tcPr>
            <w:tcW w:w="1304" w:type="dxa"/>
            <w:vAlign w:val="center"/>
          </w:tcPr>
          <w:p w14:paraId="1239823F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读写一致</w:t>
            </w:r>
          </w:p>
        </w:tc>
      </w:tr>
      <w:tr w14:paraId="585D7C2F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2260" w:type="dxa"/>
            <w:vAlign w:val="center"/>
          </w:tcPr>
          <w:p w14:paraId="6D37A77C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conv_top</w:t>
            </w:r>
          </w:p>
        </w:tc>
        <w:tc>
          <w:tcPr>
            <w:tcW w:w="2808" w:type="dxa"/>
            <w:vAlign w:val="center"/>
          </w:tcPr>
          <w:p w14:paraId="0DDBADED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两层卷积与特征图生成</w:t>
            </w:r>
          </w:p>
        </w:tc>
        <w:tc>
          <w:tcPr>
            <w:tcW w:w="2808" w:type="dxa"/>
            <w:vAlign w:val="center"/>
          </w:tcPr>
          <w:p w14:paraId="2826BEE1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TILE_ROWS=40，OUT_COLS=32</w:t>
            </w:r>
          </w:p>
        </w:tc>
        <w:tc>
          <w:tcPr>
            <w:tcW w:w="1304" w:type="dxa"/>
            <w:vAlign w:val="center"/>
          </w:tcPr>
          <w:p w14:paraId="7B39C04F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状态机完成</w:t>
            </w:r>
          </w:p>
        </w:tc>
      </w:tr>
      <w:tr w14:paraId="1496292A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2260" w:type="dxa"/>
            <w:vAlign w:val="center"/>
          </w:tcPr>
          <w:p w14:paraId="09EBDE44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mac_array_40x32_stream</w:t>
            </w:r>
          </w:p>
        </w:tc>
        <w:tc>
          <w:tcPr>
            <w:tcW w:w="2808" w:type="dxa"/>
            <w:vAlign w:val="center"/>
          </w:tcPr>
          <w:p w14:paraId="5D56E930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INT8乘加阵列计算</w:t>
            </w:r>
          </w:p>
        </w:tc>
        <w:tc>
          <w:tcPr>
            <w:tcW w:w="2808" w:type="dxa"/>
            <w:vAlign w:val="center"/>
          </w:tcPr>
          <w:p w14:paraId="150E40D1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40x32并行乘加通道</w:t>
            </w:r>
          </w:p>
        </w:tc>
        <w:tc>
          <w:tcPr>
            <w:tcW w:w="1304" w:type="dxa"/>
            <w:vAlign w:val="center"/>
          </w:tcPr>
          <w:p w14:paraId="1B8C037E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数据有效</w:t>
            </w:r>
          </w:p>
        </w:tc>
      </w:tr>
      <w:tr w14:paraId="3805F2B4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2260" w:type="dxa"/>
            <w:vAlign w:val="center"/>
          </w:tcPr>
          <w:p w14:paraId="06EEC232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ppu_maxpool</w:t>
            </w:r>
          </w:p>
        </w:tc>
        <w:tc>
          <w:tcPr>
            <w:tcW w:w="2808" w:type="dxa"/>
            <w:vAlign w:val="center"/>
          </w:tcPr>
          <w:p w14:paraId="16552451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池化降采样</w:t>
            </w:r>
          </w:p>
        </w:tc>
        <w:tc>
          <w:tcPr>
            <w:tcW w:w="2808" w:type="dxa"/>
            <w:vAlign w:val="center"/>
          </w:tcPr>
          <w:p w14:paraId="60CA0896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特征图按窗口输出</w:t>
            </w:r>
          </w:p>
        </w:tc>
        <w:tc>
          <w:tcPr>
            <w:tcW w:w="1304" w:type="dxa"/>
            <w:vAlign w:val="center"/>
          </w:tcPr>
          <w:p w14:paraId="7C8C8177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输出稳定</w:t>
            </w:r>
          </w:p>
        </w:tc>
      </w:tr>
      <w:tr w14:paraId="41E1FA13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2260" w:type="dxa"/>
            <w:vAlign w:val="center"/>
          </w:tcPr>
          <w:p w14:paraId="33ED9546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gap_fc_logits</w:t>
            </w:r>
          </w:p>
        </w:tc>
        <w:tc>
          <w:tcPr>
            <w:tcW w:w="2808" w:type="dxa"/>
            <w:vAlign w:val="center"/>
          </w:tcPr>
          <w:p w14:paraId="1D703C8E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GAP+FC+分类</w:t>
            </w:r>
          </w:p>
        </w:tc>
        <w:tc>
          <w:tcPr>
            <w:tcW w:w="2808" w:type="dxa"/>
            <w:vAlign w:val="center"/>
          </w:tcPr>
          <w:p w14:paraId="0B3DB945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64通道到10类输出</w:t>
            </w:r>
          </w:p>
        </w:tc>
        <w:tc>
          <w:tcPr>
            <w:tcW w:w="1304" w:type="dxa"/>
            <w:vAlign w:val="center"/>
          </w:tcPr>
          <w:p w14:paraId="4A9D39D0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pred_valid有效</w:t>
            </w:r>
          </w:p>
        </w:tc>
      </w:tr>
      <w:tr w14:paraId="6EC12DB5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2260" w:type="dxa"/>
            <w:vAlign w:val="center"/>
          </w:tcPr>
          <w:p w14:paraId="6AC62F89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npu_csr_regs</w:t>
            </w:r>
          </w:p>
        </w:tc>
        <w:tc>
          <w:tcPr>
            <w:tcW w:w="2808" w:type="dxa"/>
            <w:vAlign w:val="center"/>
          </w:tcPr>
          <w:p w14:paraId="371F3C6A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控制/状态/预测寄存器</w:t>
            </w:r>
          </w:p>
        </w:tc>
        <w:tc>
          <w:tcPr>
            <w:tcW w:w="2808" w:type="dxa"/>
            <w:vAlign w:val="center"/>
          </w:tcPr>
          <w:p w14:paraId="1C39C4C5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CTRL、STATUS、PRED等</w:t>
            </w:r>
          </w:p>
        </w:tc>
        <w:tc>
          <w:tcPr>
            <w:tcW w:w="1304" w:type="dxa"/>
            <w:vAlign w:val="center"/>
          </w:tcPr>
          <w:p w14:paraId="084D12C5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读写正确</w:t>
            </w:r>
          </w:p>
        </w:tc>
      </w:tr>
    </w:tbl>
    <w:p w14:paraId="69ECDA84">
      <w:pPr>
        <w:spacing w:after="40" w:line="360" w:lineRule="auto"/>
        <w:ind w:firstLine="0"/>
      </w:pPr>
    </w:p>
    <w:p w14:paraId="36678C86"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NPU仿真关注两类结果：一是模块内部状态机是否按load image、conv、FC顺序推进并最终回到空闲状态；二是输出端pred_valid是否可靠置位，class_id和logit是否能够通过CSR路径被CPU读取。当前SoC级仿真中，NPU输出class_id=3、logit=32，证明NPU推理流程已被CPU成功触发并完整结束。</w:t>
      </w:r>
    </w:p>
    <w:tbl>
      <w:tblPr>
        <w:tblStyle w:val="8"/>
        <w:tblW w:w="9180" w:type="dxa"/>
        <w:jc w:val="center"/>
        <w:tblBorders>
          <w:top w:val="single" w:color="8A8F98" w:sz="4" w:space="0"/>
          <w:left w:val="single" w:color="8A8F98" w:sz="4" w:space="0"/>
          <w:bottom w:val="single" w:color="8A8F98" w:sz="4" w:space="0"/>
          <w:right w:val="single" w:color="8A8F98" w:sz="4" w:space="0"/>
          <w:insideH w:val="single" w:color="8A8F98" w:sz="4" w:space="0"/>
          <w:insideV w:val="single" w:color="8A8F98" w:sz="4" w:space="0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9180"/>
      </w:tblGrid>
      <w:tr w14:paraId="769948AA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tblHeader/>
          <w:jc w:val="center"/>
        </w:trPr>
        <w:tc>
          <w:tcPr>
            <w:tcW w:w="9180" w:type="dxa"/>
            <w:shd w:val="clear" w:color="auto" w:fill="DDEAF7"/>
            <w:vAlign w:val="center"/>
          </w:tcPr>
          <w:p w14:paraId="3CB8652B">
            <w:pPr>
              <w:spacing w:after="0" w:line="264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NPU推理结果摘录</w:t>
            </w:r>
          </w:p>
        </w:tc>
      </w:tr>
      <w:tr w14:paraId="7EEBB8A7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9180" w:type="dxa"/>
            <w:shd w:val="clear" w:color="auto" w:fill="F7FAFD"/>
            <w:vAlign w:val="center"/>
          </w:tcPr>
          <w:p w14:paraId="683E7246">
            <w:pPr>
              <w:spacing w:after="0" w:line="288" w:lineRule="auto"/>
              <w:ind w:firstLine="0"/>
              <w:jc w:val="left"/>
            </w:pPr>
            <w:r>
              <w:rPr>
                <w:rFonts w:ascii="Consolas" w:hAnsi="Consolas" w:eastAsia="Consolas"/>
                <w:sz w:val="17"/>
              </w:rPr>
              <w:t>输入图像：1024 pixels / 4096 bytes</w:t>
            </w:r>
            <w:r>
              <w:rPr>
                <w:rFonts w:ascii="Consolas" w:hAnsi="Consolas" w:eastAsia="Consolas"/>
                <w:sz w:val="17"/>
              </w:rPr>
              <w:br w:type="textWrapping"/>
            </w:r>
            <w:r>
              <w:rPr>
                <w:rFonts w:ascii="Consolas" w:hAnsi="Consolas" w:eastAsia="Consolas"/>
                <w:sz w:val="17"/>
              </w:rPr>
              <w:t>触发方式：CPU写NPU CTRL[0]，NPU完成load_img -&gt; conv -&gt; FC</w:t>
            </w:r>
            <w:r>
              <w:rPr>
                <w:rFonts w:ascii="Consolas" w:hAnsi="Consolas" w:eastAsia="Consolas"/>
                <w:sz w:val="17"/>
              </w:rPr>
              <w:br w:type="textWrapping"/>
            </w:r>
            <w:r>
              <w:rPr>
                <w:rFonts w:ascii="Consolas" w:hAnsi="Consolas" w:eastAsia="Consolas"/>
                <w:sz w:val="17"/>
              </w:rPr>
              <w:t>完成标志：pred_valid = 1</w:t>
            </w:r>
            <w:r>
              <w:rPr>
                <w:rFonts w:ascii="Consolas" w:hAnsi="Consolas" w:eastAsia="Consolas"/>
                <w:sz w:val="17"/>
              </w:rPr>
              <w:br w:type="textWrapping"/>
            </w:r>
            <w:r>
              <w:rPr>
                <w:rFonts w:ascii="Consolas" w:hAnsi="Consolas" w:eastAsia="Consolas"/>
                <w:sz w:val="17"/>
              </w:rPr>
              <w:t>分类输出：class_id = 3</w:t>
            </w:r>
            <w:r>
              <w:rPr>
                <w:rFonts w:ascii="Consolas" w:hAnsi="Consolas" w:eastAsia="Consolas"/>
                <w:sz w:val="17"/>
              </w:rPr>
              <w:br w:type="textWrapping"/>
            </w:r>
            <w:r>
              <w:rPr>
                <w:rFonts w:ascii="Consolas" w:hAnsi="Consolas" w:eastAsia="Consolas"/>
                <w:sz w:val="17"/>
              </w:rPr>
              <w:t>输出logit：32</w:t>
            </w:r>
            <w:r>
              <w:rPr>
                <w:rFonts w:ascii="Consolas" w:hAnsi="Consolas" w:eastAsia="Consolas"/>
                <w:sz w:val="17"/>
              </w:rPr>
              <w:br w:type="textWrapping"/>
            </w:r>
            <w:r>
              <w:rPr>
                <w:rFonts w:ascii="Consolas" w:hAnsi="Consolas" w:eastAsia="Consolas"/>
                <w:sz w:val="17"/>
              </w:rPr>
              <w:t>仿真结论：NPU推理链路通过</w:t>
            </w:r>
          </w:p>
        </w:tc>
      </w:tr>
    </w:tbl>
    <w:p w14:paraId="7AE11ECE">
      <w:pPr>
        <w:spacing w:after="40" w:line="360" w:lineRule="auto"/>
        <w:ind w:firstLine="0"/>
      </w:pPr>
    </w:p>
    <w:tbl>
      <w:tblPr>
        <w:tblStyle w:val="8"/>
        <w:tblW w:w="9180" w:type="dxa"/>
        <w:jc w:val="center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260" w:type="dxa"/>
          <w:left w:w="180" w:type="dxa"/>
          <w:bottom w:w="260" w:type="dxa"/>
          <w:right w:w="180" w:type="dxa"/>
        </w:tblCellMar>
      </w:tblPr>
      <w:tblGrid>
        <w:gridCol w:w="9180"/>
      </w:tblGrid>
      <w:tr w14:paraId="46D68FB2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260" w:type="dxa"/>
            <w:left w:w="180" w:type="dxa"/>
            <w:bottom w:w="260" w:type="dxa"/>
            <w:right w:w="180" w:type="dxa"/>
          </w:tblCellMar>
        </w:tblPrEx>
        <w:trPr>
          <w:trHeight w:val="1700" w:hRule="atLeast"/>
          <w:tblHeader/>
          <w:jc w:val="center"/>
        </w:trPr>
        <w:tc>
          <w:tcPr>
            <w:tcW w:w="9180" w:type="dxa"/>
            <w:shd w:val="clear" w:color="auto" w:fill="F3F6FA"/>
            <w:vAlign w:val="center"/>
          </w:tcPr>
          <w:p w14:paraId="2B4DBBA8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color w:val="4B5563"/>
                <w:sz w:val="22"/>
              </w:rPr>
              <w:t>此处插入仿真波形图/结构图</w:t>
            </w:r>
            <w:r>
              <w:br w:type="textWrapping"/>
            </w:r>
            <w:r>
              <w:rPr>
                <w:rFonts w:ascii="宋体" w:hAnsi="宋体" w:eastAsia="宋体"/>
                <w:color w:val="6B7280"/>
                <w:sz w:val="18"/>
              </w:rPr>
              <w:t>建议信号：时钟/复位、有效握手、地址/数据、状态机、完成标志</w:t>
            </w:r>
          </w:p>
        </w:tc>
      </w:tr>
    </w:tbl>
    <w:p w14:paraId="250D2679">
      <w:pPr>
        <w:spacing w:before="40" w:after="160" w:line="360" w:lineRule="auto"/>
        <w:ind w:firstLine="0"/>
        <w:jc w:val="center"/>
      </w:pPr>
      <w:r>
        <w:rPr>
          <w:rFonts w:ascii="宋体" w:hAnsi="宋体" w:eastAsia="宋体"/>
          <w:sz w:val="20"/>
        </w:rPr>
        <w:t>图1-3 NPU卷积、池化、FC与预测输出波形（此处插入波形图）</w:t>
      </w:r>
    </w:p>
    <w:p w14:paraId="3DCBB5CB">
      <w:pPr>
        <w:pStyle w:val="4"/>
        <w:spacing w:before="120" w:after="120" w:line="288" w:lineRule="auto"/>
        <w:ind w:firstLine="0"/>
        <w:jc w:val="left"/>
      </w:pPr>
      <w:r>
        <w:rPr>
          <w:rFonts w:ascii="黑体" w:hAnsi="黑体" w:eastAsia="黑体"/>
          <w:b/>
          <w:color w:val="000000"/>
          <w:sz w:val="24"/>
        </w:rPr>
        <w:t>（4）片上存储与数据一致性仿真</w:t>
      </w:r>
    </w:p>
    <w:p w14:paraId="4D60647C"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片上存储验证主要覆盖DDR行为模型、NPU本地RAM、字节写使能、读后写回一致性以及边界地址响应。DDR作为系统源数据区，预加载CIFAR图像数据；NPU RAM作为DMA目的地和NPU图像加载源，需要保证AXI写入结果能够被后续简单读口准确读取。仿真通过直接比对搬运后NPU RAM内容和DDR源内容，确认存储链路不存在字节序、地址偏移或写掩码错误。</w:t>
      </w:r>
    </w:p>
    <w:tbl>
      <w:tblPr>
        <w:tblStyle w:val="8"/>
        <w:tblW w:w="9180" w:type="dxa"/>
        <w:jc w:val="center"/>
        <w:tblBorders>
          <w:top w:val="single" w:color="8A8F98" w:sz="4" w:space="0"/>
          <w:left w:val="single" w:color="8A8F98" w:sz="4" w:space="0"/>
          <w:bottom w:val="single" w:color="8A8F98" w:sz="4" w:space="0"/>
          <w:right w:val="single" w:color="8A8F98" w:sz="4" w:space="0"/>
          <w:insideH w:val="single" w:color="8A8F98" w:sz="4" w:space="0"/>
          <w:insideV w:val="single" w:color="8A8F98" w:sz="4" w:space="0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1822"/>
        <w:gridCol w:w="3172"/>
        <w:gridCol w:w="3172"/>
        <w:gridCol w:w="1014"/>
      </w:tblGrid>
      <w:tr w14:paraId="24296138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tblHeader/>
          <w:jc w:val="center"/>
        </w:trPr>
        <w:tc>
          <w:tcPr>
            <w:tcW w:w="1822" w:type="dxa"/>
            <w:shd w:val="clear" w:color="auto" w:fill="E8EEF5"/>
            <w:vAlign w:val="center"/>
          </w:tcPr>
          <w:p w14:paraId="27D42E9E">
            <w:pPr>
              <w:spacing w:after="0" w:line="264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存储对象</w:t>
            </w:r>
          </w:p>
        </w:tc>
        <w:tc>
          <w:tcPr>
            <w:tcW w:w="3172" w:type="dxa"/>
            <w:shd w:val="clear" w:color="auto" w:fill="E8EEF5"/>
            <w:vAlign w:val="center"/>
          </w:tcPr>
          <w:p w14:paraId="52F05589">
            <w:pPr>
              <w:spacing w:after="0" w:line="264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容量/映射</w:t>
            </w:r>
          </w:p>
        </w:tc>
        <w:tc>
          <w:tcPr>
            <w:tcW w:w="3172" w:type="dxa"/>
            <w:shd w:val="clear" w:color="auto" w:fill="E8EEF5"/>
            <w:vAlign w:val="center"/>
          </w:tcPr>
          <w:p w14:paraId="0FFF36FA">
            <w:pPr>
              <w:spacing w:after="0" w:line="264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验证方法</w:t>
            </w:r>
          </w:p>
        </w:tc>
        <w:tc>
          <w:tcPr>
            <w:tcW w:w="1014" w:type="dxa"/>
            <w:shd w:val="clear" w:color="auto" w:fill="E8EEF5"/>
            <w:vAlign w:val="center"/>
          </w:tcPr>
          <w:p w14:paraId="326E0F0D">
            <w:pPr>
              <w:spacing w:after="0" w:line="264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结果</w:t>
            </w:r>
          </w:p>
        </w:tc>
      </w:tr>
      <w:tr w14:paraId="7B3B55DD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822" w:type="dxa"/>
            <w:vAlign w:val="center"/>
          </w:tcPr>
          <w:p w14:paraId="633B8180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DDR行为模型</w:t>
            </w:r>
          </w:p>
        </w:tc>
        <w:tc>
          <w:tcPr>
            <w:tcW w:w="3172" w:type="dxa"/>
            <w:vAlign w:val="center"/>
          </w:tcPr>
          <w:p w14:paraId="6702ED15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256KB，映射到0x4000_0000起始区域</w:t>
            </w:r>
          </w:p>
        </w:tc>
        <w:tc>
          <w:tcPr>
            <w:tcW w:w="3172" w:type="dxa"/>
            <w:vAlign w:val="center"/>
          </w:tcPr>
          <w:p w14:paraId="3214E8AD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预加载图像，执行读写、dense访问和尾部访问</w:t>
            </w:r>
          </w:p>
        </w:tc>
        <w:tc>
          <w:tcPr>
            <w:tcW w:w="1014" w:type="dxa"/>
            <w:vAlign w:val="center"/>
          </w:tcPr>
          <w:p w14:paraId="4ED726B6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 w14:paraId="09FCC793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822" w:type="dxa"/>
            <w:vAlign w:val="center"/>
          </w:tcPr>
          <w:p w14:paraId="6FFAD114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NPU RAM</w:t>
            </w:r>
          </w:p>
        </w:tc>
        <w:tc>
          <w:tcPr>
            <w:tcW w:w="3172" w:type="dxa"/>
            <w:vAlign w:val="center"/>
          </w:tcPr>
          <w:p w14:paraId="0D1C9CAA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4KB图像缓存，映射到NPU本地地址空间</w:t>
            </w:r>
          </w:p>
        </w:tc>
        <w:tc>
          <w:tcPr>
            <w:tcW w:w="3172" w:type="dxa"/>
            <w:vAlign w:val="center"/>
          </w:tcPr>
          <w:p w14:paraId="7D0FF742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DMA写入后由NPU读取，并抽样比对前64项</w:t>
            </w:r>
          </w:p>
        </w:tc>
        <w:tc>
          <w:tcPr>
            <w:tcW w:w="1014" w:type="dxa"/>
            <w:vAlign w:val="center"/>
          </w:tcPr>
          <w:p w14:paraId="5AC98D6D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 w14:paraId="715749C8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822" w:type="dxa"/>
            <w:vAlign w:val="center"/>
          </w:tcPr>
          <w:p w14:paraId="53AF1ACD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字节写使能</w:t>
            </w:r>
          </w:p>
        </w:tc>
        <w:tc>
          <w:tcPr>
            <w:tcW w:w="3172" w:type="dxa"/>
            <w:vAlign w:val="center"/>
          </w:tcPr>
          <w:p w14:paraId="3927DF46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32位数据总线，4bit wstrb</w:t>
            </w:r>
          </w:p>
        </w:tc>
        <w:tc>
          <w:tcPr>
            <w:tcW w:w="3172" w:type="dxa"/>
            <w:vAlign w:val="center"/>
          </w:tcPr>
          <w:p w14:paraId="4741909E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覆盖部分字节写与回读</w:t>
            </w:r>
          </w:p>
        </w:tc>
        <w:tc>
          <w:tcPr>
            <w:tcW w:w="1014" w:type="dxa"/>
            <w:vAlign w:val="center"/>
          </w:tcPr>
          <w:p w14:paraId="3FFDD4F6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 w14:paraId="1E7E2476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822" w:type="dxa"/>
            <w:vAlign w:val="center"/>
          </w:tcPr>
          <w:p w14:paraId="78D5301D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边界响应</w:t>
            </w:r>
          </w:p>
        </w:tc>
        <w:tc>
          <w:tcPr>
            <w:tcW w:w="3172" w:type="dxa"/>
            <w:vAlign w:val="center"/>
          </w:tcPr>
          <w:p w14:paraId="00F684DC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有效区边界与越界访问</w:t>
            </w:r>
          </w:p>
        </w:tc>
        <w:tc>
          <w:tcPr>
            <w:tcW w:w="3172" w:type="dxa"/>
            <w:vAlign w:val="center"/>
          </w:tcPr>
          <w:p w14:paraId="63CEE0DD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检查响应状态与数据保持</w:t>
            </w:r>
          </w:p>
        </w:tc>
        <w:tc>
          <w:tcPr>
            <w:tcW w:w="1014" w:type="dxa"/>
            <w:vAlign w:val="center"/>
          </w:tcPr>
          <w:p w14:paraId="581597BA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</w:tbl>
    <w:p w14:paraId="43112F0B">
      <w:pPr>
        <w:spacing w:after="40" w:line="360" w:lineRule="auto"/>
        <w:ind w:firstLine="0"/>
      </w:pPr>
    </w:p>
    <w:tbl>
      <w:tblPr>
        <w:tblStyle w:val="8"/>
        <w:tblW w:w="9180" w:type="dxa"/>
        <w:jc w:val="center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260" w:type="dxa"/>
          <w:left w:w="180" w:type="dxa"/>
          <w:bottom w:w="260" w:type="dxa"/>
          <w:right w:w="180" w:type="dxa"/>
        </w:tblCellMar>
      </w:tblPr>
      <w:tblGrid>
        <w:gridCol w:w="9180"/>
      </w:tblGrid>
      <w:tr w14:paraId="5044AC02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260" w:type="dxa"/>
            <w:left w:w="180" w:type="dxa"/>
            <w:bottom w:w="260" w:type="dxa"/>
            <w:right w:w="180" w:type="dxa"/>
          </w:tblCellMar>
        </w:tblPrEx>
        <w:trPr>
          <w:trHeight w:val="1700" w:hRule="atLeast"/>
          <w:tblHeader/>
          <w:jc w:val="center"/>
        </w:trPr>
        <w:tc>
          <w:tcPr>
            <w:tcW w:w="9180" w:type="dxa"/>
            <w:shd w:val="clear" w:color="auto" w:fill="F3F6FA"/>
            <w:vAlign w:val="center"/>
          </w:tcPr>
          <w:p w14:paraId="290493F2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color w:val="4B5563"/>
                <w:sz w:val="22"/>
              </w:rPr>
              <w:t>此处插入仿真波形图/结构图</w:t>
            </w:r>
            <w:r>
              <w:br w:type="textWrapping"/>
            </w:r>
            <w:r>
              <w:rPr>
                <w:rFonts w:ascii="宋体" w:hAnsi="宋体" w:eastAsia="宋体"/>
                <w:color w:val="6B7280"/>
                <w:sz w:val="18"/>
              </w:rPr>
              <w:t>建议信号：时钟/复位、有效握手、地址/数据、状态机、完成标志</w:t>
            </w:r>
          </w:p>
        </w:tc>
      </w:tr>
    </w:tbl>
    <w:p w14:paraId="7EEB1CBA">
      <w:pPr>
        <w:spacing w:before="40" w:after="160" w:line="360" w:lineRule="auto"/>
        <w:ind w:firstLine="0"/>
        <w:jc w:val="center"/>
      </w:pPr>
      <w:r>
        <w:rPr>
          <w:rFonts w:ascii="宋体" w:hAnsi="宋体" w:eastAsia="宋体"/>
          <w:sz w:val="20"/>
        </w:rPr>
        <w:t>图1-4 DDR到NPU RAM搬运后数据一致性波形（此处插入波形图）</w:t>
      </w:r>
    </w:p>
    <w:p w14:paraId="15C34686">
      <w:pPr>
        <w:pStyle w:val="4"/>
        <w:spacing w:before="120" w:after="120" w:line="288" w:lineRule="auto"/>
        <w:ind w:firstLine="0"/>
        <w:jc w:val="left"/>
      </w:pPr>
      <w:r>
        <w:rPr>
          <w:rFonts w:ascii="黑体" w:hAnsi="黑体" w:eastAsia="黑体"/>
          <w:b/>
          <w:color w:val="000000"/>
          <w:sz w:val="24"/>
        </w:rPr>
        <w:t>（5）SoC级CPU-DMA-NPU协同仿真</w:t>
      </w:r>
    </w:p>
    <w:p w14:paraId="07B0ED6C"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SoC级协同仿真将CPU、DMA、AXI Crossbar、DDR、NPU RAM、NPU CSR桥和NPU计算链路全部纳入同一仿真平台。该场景不再由testbench直接拉动NPU内部信号，而是由CPU执行ROM程序完成所有控制动作：配置DMA、等待DMA完成、触发NPU、轮询PRED寄存器并保存分类结果。该测试是当前设计最关键的闭环证明。</w:t>
      </w:r>
    </w:p>
    <w:tbl>
      <w:tblPr>
        <w:tblStyle w:val="8"/>
        <w:tblW w:w="9180" w:type="dxa"/>
        <w:jc w:val="center"/>
        <w:tblBorders>
          <w:top w:val="single" w:color="8A8F98" w:sz="4" w:space="0"/>
          <w:left w:val="single" w:color="8A8F98" w:sz="4" w:space="0"/>
          <w:bottom w:val="single" w:color="8A8F98" w:sz="4" w:space="0"/>
          <w:right w:val="single" w:color="8A8F98" w:sz="4" w:space="0"/>
          <w:insideH w:val="single" w:color="8A8F98" w:sz="4" w:space="0"/>
          <w:insideV w:val="single" w:color="8A8F98" w:sz="4" w:space="0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748"/>
        <w:gridCol w:w="1360"/>
        <w:gridCol w:w="4896"/>
        <w:gridCol w:w="2176"/>
      </w:tblGrid>
      <w:tr w14:paraId="49F3EC99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tblHeader/>
          <w:jc w:val="center"/>
        </w:trPr>
        <w:tc>
          <w:tcPr>
            <w:tcW w:w="748" w:type="dxa"/>
            <w:shd w:val="clear" w:color="auto" w:fill="E8EEF5"/>
            <w:vAlign w:val="center"/>
          </w:tcPr>
          <w:p w14:paraId="08DE9E52">
            <w:pPr>
              <w:spacing w:after="0" w:line="264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步骤</w:t>
            </w:r>
          </w:p>
        </w:tc>
        <w:tc>
          <w:tcPr>
            <w:tcW w:w="1360" w:type="dxa"/>
            <w:shd w:val="clear" w:color="auto" w:fill="E8EEF5"/>
            <w:vAlign w:val="center"/>
          </w:tcPr>
          <w:p w14:paraId="6999B3CF">
            <w:pPr>
              <w:spacing w:after="0" w:line="264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发起者</w:t>
            </w:r>
          </w:p>
        </w:tc>
        <w:tc>
          <w:tcPr>
            <w:tcW w:w="4896" w:type="dxa"/>
            <w:shd w:val="clear" w:color="auto" w:fill="E8EEF5"/>
            <w:vAlign w:val="center"/>
          </w:tcPr>
          <w:p w14:paraId="53FDE707">
            <w:pPr>
              <w:spacing w:after="0" w:line="264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事务/动作</w:t>
            </w:r>
          </w:p>
        </w:tc>
        <w:tc>
          <w:tcPr>
            <w:tcW w:w="2176" w:type="dxa"/>
            <w:shd w:val="clear" w:color="auto" w:fill="E8EEF5"/>
            <w:vAlign w:val="center"/>
          </w:tcPr>
          <w:p w14:paraId="69C63362">
            <w:pPr>
              <w:spacing w:after="0" w:line="264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完成判据</w:t>
            </w:r>
          </w:p>
        </w:tc>
      </w:tr>
      <w:tr w14:paraId="080E62C6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748" w:type="dxa"/>
            <w:vAlign w:val="center"/>
          </w:tcPr>
          <w:p w14:paraId="52A9D937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w="1360" w:type="dxa"/>
            <w:vAlign w:val="center"/>
          </w:tcPr>
          <w:p w14:paraId="43C678A0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Testbench</w:t>
            </w:r>
          </w:p>
        </w:tc>
        <w:tc>
          <w:tcPr>
            <w:tcW w:w="4896" w:type="dxa"/>
            <w:vAlign w:val="center"/>
          </w:tcPr>
          <w:p w14:paraId="01E2B125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将1024个像素、4096字节图像预加载到DDR</w:t>
            </w:r>
          </w:p>
        </w:tc>
        <w:tc>
          <w:tcPr>
            <w:tcW w:w="2176" w:type="dxa"/>
            <w:vAlign w:val="center"/>
          </w:tcPr>
          <w:p w14:paraId="24094543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DDR源数据可读</w:t>
            </w:r>
          </w:p>
        </w:tc>
      </w:tr>
      <w:tr w14:paraId="74E19862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748" w:type="dxa"/>
            <w:vAlign w:val="center"/>
          </w:tcPr>
          <w:p w14:paraId="537330D6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w="1360" w:type="dxa"/>
            <w:vAlign w:val="center"/>
          </w:tcPr>
          <w:p w14:paraId="659A82CA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CPU</w:t>
            </w:r>
          </w:p>
        </w:tc>
        <w:tc>
          <w:tcPr>
            <w:tcW w:w="4896" w:type="dxa"/>
            <w:vAlign w:val="center"/>
          </w:tcPr>
          <w:p w14:paraId="507646D8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从ROM取指并写DMA CSR描述符</w:t>
            </w:r>
          </w:p>
        </w:tc>
        <w:tc>
          <w:tcPr>
            <w:tcW w:w="2176" w:type="dxa"/>
            <w:vAlign w:val="center"/>
          </w:tcPr>
          <w:p w14:paraId="1DB81D1F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DMA配置寄存器写入成功</w:t>
            </w:r>
          </w:p>
        </w:tc>
      </w:tr>
      <w:tr w14:paraId="60025139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748" w:type="dxa"/>
            <w:vAlign w:val="center"/>
          </w:tcPr>
          <w:p w14:paraId="73A7E7C3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w="1360" w:type="dxa"/>
            <w:vAlign w:val="center"/>
          </w:tcPr>
          <w:p w14:paraId="6648620E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DMA</w:t>
            </w:r>
          </w:p>
        </w:tc>
        <w:tc>
          <w:tcPr>
            <w:tcW w:w="4896" w:type="dxa"/>
            <w:vAlign w:val="center"/>
          </w:tcPr>
          <w:p w14:paraId="7EB6355B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通过AXI Crossbar从DDR读取并写入NPU RAM</w:t>
            </w:r>
          </w:p>
        </w:tc>
        <w:tc>
          <w:tcPr>
            <w:tcW w:w="2176" w:type="dxa"/>
            <w:vAlign w:val="center"/>
          </w:tcPr>
          <w:p w14:paraId="38FE924C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DMA done置位且数据比对一致</w:t>
            </w:r>
          </w:p>
        </w:tc>
      </w:tr>
      <w:tr w14:paraId="0D64DEF7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748" w:type="dxa"/>
            <w:vAlign w:val="center"/>
          </w:tcPr>
          <w:p w14:paraId="0AD66B1C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w="1360" w:type="dxa"/>
            <w:vAlign w:val="center"/>
          </w:tcPr>
          <w:p w14:paraId="7A2778F8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CPU</w:t>
            </w:r>
          </w:p>
        </w:tc>
        <w:tc>
          <w:tcPr>
            <w:tcW w:w="4896" w:type="dxa"/>
            <w:vAlign w:val="center"/>
          </w:tcPr>
          <w:p w14:paraId="0D68823C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写NPU CTRL[0]启动推理</w:t>
            </w:r>
          </w:p>
        </w:tc>
        <w:tc>
          <w:tcPr>
            <w:tcW w:w="2176" w:type="dxa"/>
            <w:vAlign w:val="center"/>
          </w:tcPr>
          <w:p w14:paraId="3690B875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NPU进入load/conv/FC流程</w:t>
            </w:r>
          </w:p>
        </w:tc>
      </w:tr>
      <w:tr w14:paraId="1B0EC25E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748" w:type="dxa"/>
            <w:vAlign w:val="center"/>
          </w:tcPr>
          <w:p w14:paraId="7002DBB0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w="1360" w:type="dxa"/>
            <w:vAlign w:val="center"/>
          </w:tcPr>
          <w:p w14:paraId="6EEF2C49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NPU</w:t>
            </w:r>
          </w:p>
        </w:tc>
        <w:tc>
          <w:tcPr>
            <w:tcW w:w="4896" w:type="dxa"/>
            <w:vAlign w:val="center"/>
          </w:tcPr>
          <w:p w14:paraId="3332F9CB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完成卷积、池化、GAP+FC和分类输出</w:t>
            </w:r>
          </w:p>
        </w:tc>
        <w:tc>
          <w:tcPr>
            <w:tcW w:w="2176" w:type="dxa"/>
            <w:vAlign w:val="center"/>
          </w:tcPr>
          <w:p w14:paraId="12B6C254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pred_valid置位</w:t>
            </w:r>
          </w:p>
        </w:tc>
      </w:tr>
      <w:tr w14:paraId="3E60446F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748" w:type="dxa"/>
            <w:vAlign w:val="center"/>
          </w:tcPr>
          <w:p w14:paraId="50C16050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6</w:t>
            </w:r>
          </w:p>
        </w:tc>
        <w:tc>
          <w:tcPr>
            <w:tcW w:w="1360" w:type="dxa"/>
            <w:vAlign w:val="center"/>
          </w:tcPr>
          <w:p w14:paraId="75226068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CPU</w:t>
            </w:r>
          </w:p>
        </w:tc>
        <w:tc>
          <w:tcPr>
            <w:tcW w:w="4896" w:type="dxa"/>
            <w:vAlign w:val="center"/>
          </w:tcPr>
          <w:p w14:paraId="1D061066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读取PRED并保存class_id/logit</w:t>
            </w:r>
          </w:p>
        </w:tc>
        <w:tc>
          <w:tcPr>
            <w:tcW w:w="2176" w:type="dxa"/>
            <w:vAlign w:val="center"/>
          </w:tcPr>
          <w:p w14:paraId="2BFC8C2E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结果字段正确提取</w:t>
            </w:r>
          </w:p>
        </w:tc>
      </w:tr>
    </w:tbl>
    <w:p w14:paraId="095F0E86">
      <w:pPr>
        <w:spacing w:after="40" w:line="360" w:lineRule="auto"/>
        <w:ind w:firstLine="0"/>
      </w:pPr>
    </w:p>
    <w:p w14:paraId="6C1D8419"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本场景仿真完成时间为23607个周期，输出Summary为1 PASS、0 FAIL，日志显示ALL TESTS PASSED。该结果说明控制程序、DMA搬运、NPU计算和CSR结果回读之间的协议衔接正确，异构SoC的基本工作流已经打通。</w:t>
      </w:r>
    </w:p>
    <w:tbl>
      <w:tblPr>
        <w:tblStyle w:val="8"/>
        <w:tblW w:w="9180" w:type="dxa"/>
        <w:jc w:val="center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260" w:type="dxa"/>
          <w:left w:w="180" w:type="dxa"/>
          <w:bottom w:w="260" w:type="dxa"/>
          <w:right w:w="180" w:type="dxa"/>
        </w:tblCellMar>
      </w:tblPr>
      <w:tblGrid>
        <w:gridCol w:w="9180"/>
      </w:tblGrid>
      <w:tr w14:paraId="68F0DBFB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260" w:type="dxa"/>
            <w:left w:w="180" w:type="dxa"/>
            <w:bottom w:w="260" w:type="dxa"/>
            <w:right w:w="180" w:type="dxa"/>
          </w:tblCellMar>
        </w:tblPrEx>
        <w:trPr>
          <w:trHeight w:val="1700" w:hRule="atLeast"/>
          <w:tblHeader/>
          <w:jc w:val="center"/>
        </w:trPr>
        <w:tc>
          <w:tcPr>
            <w:tcW w:w="9180" w:type="dxa"/>
            <w:shd w:val="clear" w:color="auto" w:fill="F3F6FA"/>
            <w:vAlign w:val="center"/>
          </w:tcPr>
          <w:p w14:paraId="5E40565B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color w:val="4B5563"/>
                <w:sz w:val="22"/>
              </w:rPr>
              <w:t>此处插入仿真波形图/结构图</w:t>
            </w:r>
            <w:r>
              <w:br w:type="textWrapping"/>
            </w:r>
            <w:r>
              <w:rPr>
                <w:rFonts w:ascii="宋体" w:hAnsi="宋体" w:eastAsia="宋体"/>
                <w:color w:val="6B7280"/>
                <w:sz w:val="18"/>
              </w:rPr>
              <w:t>建议信号：时钟/复位、有效握手、地址/数据、状态机、完成标志</w:t>
            </w:r>
          </w:p>
        </w:tc>
      </w:tr>
    </w:tbl>
    <w:p w14:paraId="15A2A1B9">
      <w:pPr>
        <w:spacing w:before="40" w:after="160" w:line="360" w:lineRule="auto"/>
        <w:ind w:firstLine="0"/>
        <w:jc w:val="center"/>
      </w:pPr>
      <w:r>
        <w:rPr>
          <w:rFonts w:ascii="宋体" w:hAnsi="宋体" w:eastAsia="宋体"/>
          <w:sz w:val="20"/>
        </w:rPr>
        <w:t>图1-5 CPU-DMA-NPU协同推理闭环波形（此处插入波形图）</w:t>
      </w:r>
    </w:p>
    <w:p w14:paraId="5A16FBDE">
      <w:pPr>
        <w:pStyle w:val="4"/>
        <w:spacing w:before="120" w:after="120" w:line="288" w:lineRule="auto"/>
        <w:ind w:firstLine="0"/>
        <w:jc w:val="left"/>
      </w:pPr>
      <w:r>
        <w:rPr>
          <w:rFonts w:ascii="黑体" w:hAnsi="黑体" w:eastAsia="黑体"/>
          <w:b/>
          <w:color w:val="000000"/>
          <w:sz w:val="24"/>
        </w:rPr>
        <w:t>（6）异常、边界与鲁棒性仿真</w:t>
      </w:r>
    </w:p>
    <w:p w14:paraId="6A92FC4A"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为避免只验证理想路径，本报告将异常与边界场景纳入模块级回归。重点覆盖DMA 4KB边界、非对齐访问、CSR非法地址、错误注入、abort流程、DDR越界访问以及重复启动等情况。验证目标不是让所有异常场景都返回成功，而是要求设计能够给出可观测、可恢复、不会污染后续正常事务的响应。</w:t>
      </w:r>
    </w:p>
    <w:tbl>
      <w:tblPr>
        <w:tblStyle w:val="8"/>
        <w:tblW w:w="9180" w:type="dxa"/>
        <w:jc w:val="center"/>
        <w:tblBorders>
          <w:top w:val="single" w:color="8A8F98" w:sz="4" w:space="0"/>
          <w:left w:val="single" w:color="8A8F98" w:sz="4" w:space="0"/>
          <w:bottom w:val="single" w:color="8A8F98" w:sz="4" w:space="0"/>
          <w:right w:val="single" w:color="8A8F98" w:sz="4" w:space="0"/>
          <w:insideH w:val="single" w:color="8A8F98" w:sz="4" w:space="0"/>
          <w:insideV w:val="single" w:color="8A8F98" w:sz="4" w:space="0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1836"/>
        <w:gridCol w:w="2992"/>
        <w:gridCol w:w="3468"/>
        <w:gridCol w:w="884"/>
      </w:tblGrid>
      <w:tr w14:paraId="18B8893E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tblHeader/>
          <w:jc w:val="center"/>
        </w:trPr>
        <w:tc>
          <w:tcPr>
            <w:tcW w:w="1836" w:type="dxa"/>
            <w:shd w:val="clear" w:color="auto" w:fill="E8EEF5"/>
            <w:vAlign w:val="center"/>
          </w:tcPr>
          <w:p w14:paraId="2E1FBCB1">
            <w:pPr>
              <w:spacing w:after="0" w:line="264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异常/边界项</w:t>
            </w:r>
          </w:p>
        </w:tc>
        <w:tc>
          <w:tcPr>
            <w:tcW w:w="2992" w:type="dxa"/>
            <w:shd w:val="clear" w:color="auto" w:fill="E8EEF5"/>
            <w:vAlign w:val="center"/>
          </w:tcPr>
          <w:p w14:paraId="19274AA4">
            <w:pPr>
              <w:spacing w:after="0" w:line="264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验证目的</w:t>
            </w:r>
          </w:p>
        </w:tc>
        <w:tc>
          <w:tcPr>
            <w:tcW w:w="3468" w:type="dxa"/>
            <w:shd w:val="clear" w:color="auto" w:fill="E8EEF5"/>
            <w:vAlign w:val="center"/>
          </w:tcPr>
          <w:p w14:paraId="77AB2837">
            <w:pPr>
              <w:spacing w:after="0" w:line="264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期望处理</w:t>
            </w:r>
          </w:p>
        </w:tc>
        <w:tc>
          <w:tcPr>
            <w:tcW w:w="884" w:type="dxa"/>
            <w:shd w:val="clear" w:color="auto" w:fill="E8EEF5"/>
            <w:vAlign w:val="center"/>
          </w:tcPr>
          <w:p w14:paraId="7D1E3176">
            <w:pPr>
              <w:spacing w:after="0" w:line="264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结果</w:t>
            </w:r>
          </w:p>
        </w:tc>
      </w:tr>
      <w:tr w14:paraId="42521B34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836" w:type="dxa"/>
            <w:vAlign w:val="center"/>
          </w:tcPr>
          <w:p w14:paraId="238183A6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DMA非对齐地址</w:t>
            </w:r>
          </w:p>
        </w:tc>
        <w:tc>
          <w:tcPr>
            <w:tcW w:w="2992" w:type="dxa"/>
            <w:vAlign w:val="center"/>
          </w:tcPr>
          <w:p w14:paraId="2CDA18A9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检查地址低位和字节写使能处理</w:t>
            </w:r>
          </w:p>
        </w:tc>
        <w:tc>
          <w:tcPr>
            <w:tcW w:w="3468" w:type="dxa"/>
            <w:vAlign w:val="center"/>
          </w:tcPr>
          <w:p w14:paraId="2D82103E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状态可观测，后续事务可恢复</w:t>
            </w:r>
          </w:p>
        </w:tc>
        <w:tc>
          <w:tcPr>
            <w:tcW w:w="884" w:type="dxa"/>
            <w:vAlign w:val="center"/>
          </w:tcPr>
          <w:p w14:paraId="60DADC55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 w14:paraId="6BCBE424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836" w:type="dxa"/>
            <w:vAlign w:val="center"/>
          </w:tcPr>
          <w:p w14:paraId="1183148E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4KB边界访问</w:t>
            </w:r>
          </w:p>
        </w:tc>
        <w:tc>
          <w:tcPr>
            <w:tcW w:w="2992" w:type="dxa"/>
            <w:vAlign w:val="center"/>
          </w:tcPr>
          <w:p w14:paraId="7E1F4267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检查突发事务边界保护</w:t>
            </w:r>
          </w:p>
        </w:tc>
        <w:tc>
          <w:tcPr>
            <w:tcW w:w="3468" w:type="dxa"/>
            <w:vAlign w:val="center"/>
          </w:tcPr>
          <w:p w14:paraId="5567A978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不产生错误跨区写入</w:t>
            </w:r>
          </w:p>
        </w:tc>
        <w:tc>
          <w:tcPr>
            <w:tcW w:w="884" w:type="dxa"/>
            <w:vAlign w:val="center"/>
          </w:tcPr>
          <w:p w14:paraId="20FB7975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 w14:paraId="62A45840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836" w:type="dxa"/>
            <w:vAlign w:val="center"/>
          </w:tcPr>
          <w:p w14:paraId="672A1E22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DMA abort</w:t>
            </w:r>
          </w:p>
        </w:tc>
        <w:tc>
          <w:tcPr>
            <w:tcW w:w="2992" w:type="dxa"/>
            <w:vAlign w:val="center"/>
          </w:tcPr>
          <w:p w14:paraId="560DD99E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检查中止流程</w:t>
            </w:r>
          </w:p>
        </w:tc>
        <w:tc>
          <w:tcPr>
            <w:tcW w:w="3468" w:type="dxa"/>
            <w:vAlign w:val="center"/>
          </w:tcPr>
          <w:p w14:paraId="0EFB7DFD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busy清理，done/error状态明确</w:t>
            </w:r>
          </w:p>
        </w:tc>
        <w:tc>
          <w:tcPr>
            <w:tcW w:w="884" w:type="dxa"/>
            <w:vAlign w:val="center"/>
          </w:tcPr>
          <w:p w14:paraId="06AF8BD1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 w14:paraId="3B0C329C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836" w:type="dxa"/>
            <w:vAlign w:val="center"/>
          </w:tcPr>
          <w:p w14:paraId="23528CBB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CSR非法地址</w:t>
            </w:r>
          </w:p>
        </w:tc>
        <w:tc>
          <w:tcPr>
            <w:tcW w:w="2992" w:type="dxa"/>
            <w:vAlign w:val="center"/>
          </w:tcPr>
          <w:p w14:paraId="15925CA5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检查寄存器译码健壮性</w:t>
            </w:r>
          </w:p>
        </w:tc>
        <w:tc>
          <w:tcPr>
            <w:tcW w:w="3468" w:type="dxa"/>
            <w:vAlign w:val="center"/>
          </w:tcPr>
          <w:p w14:paraId="3A668250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返回默认响应或错误状态，不影响有效寄存器</w:t>
            </w:r>
          </w:p>
        </w:tc>
        <w:tc>
          <w:tcPr>
            <w:tcW w:w="884" w:type="dxa"/>
            <w:vAlign w:val="center"/>
          </w:tcPr>
          <w:p w14:paraId="46EFA292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 w14:paraId="556B5DBD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836" w:type="dxa"/>
            <w:vAlign w:val="center"/>
          </w:tcPr>
          <w:p w14:paraId="2B0C37D9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重复启动NPU</w:t>
            </w:r>
          </w:p>
        </w:tc>
        <w:tc>
          <w:tcPr>
            <w:tcW w:w="2992" w:type="dxa"/>
            <w:vAlign w:val="center"/>
          </w:tcPr>
          <w:p w14:paraId="5378CF86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检查busy期间控制写入</w:t>
            </w:r>
          </w:p>
        </w:tc>
        <w:tc>
          <w:tcPr>
            <w:tcW w:w="3468" w:type="dxa"/>
            <w:vAlign w:val="center"/>
          </w:tcPr>
          <w:p w14:paraId="308413FB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状态机保持一致，最终输出有效</w:t>
            </w:r>
          </w:p>
        </w:tc>
        <w:tc>
          <w:tcPr>
            <w:tcW w:w="884" w:type="dxa"/>
            <w:vAlign w:val="center"/>
          </w:tcPr>
          <w:p w14:paraId="433A00DC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</w:tbl>
    <w:p w14:paraId="46BFB639">
      <w:pPr>
        <w:spacing w:after="40" w:line="360" w:lineRule="auto"/>
        <w:ind w:firstLine="0"/>
      </w:pPr>
    </w:p>
    <w:tbl>
      <w:tblPr>
        <w:tblStyle w:val="8"/>
        <w:tblW w:w="9180" w:type="dxa"/>
        <w:jc w:val="center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260" w:type="dxa"/>
          <w:left w:w="180" w:type="dxa"/>
          <w:bottom w:w="260" w:type="dxa"/>
          <w:right w:w="180" w:type="dxa"/>
        </w:tblCellMar>
      </w:tblPr>
      <w:tblGrid>
        <w:gridCol w:w="9180"/>
      </w:tblGrid>
      <w:tr w14:paraId="3CEF24E7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260" w:type="dxa"/>
            <w:left w:w="180" w:type="dxa"/>
            <w:bottom w:w="260" w:type="dxa"/>
            <w:right w:w="180" w:type="dxa"/>
          </w:tblCellMar>
        </w:tblPrEx>
        <w:trPr>
          <w:trHeight w:val="1700" w:hRule="atLeast"/>
          <w:tblHeader/>
          <w:jc w:val="center"/>
        </w:trPr>
        <w:tc>
          <w:tcPr>
            <w:tcW w:w="9180" w:type="dxa"/>
            <w:shd w:val="clear" w:color="auto" w:fill="F3F6FA"/>
            <w:vAlign w:val="center"/>
          </w:tcPr>
          <w:p w14:paraId="63687559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color w:val="4B5563"/>
                <w:sz w:val="22"/>
              </w:rPr>
              <w:t>此处插入仿真波形图/结构图</w:t>
            </w:r>
            <w:r>
              <w:br w:type="textWrapping"/>
            </w:r>
            <w:r>
              <w:rPr>
                <w:rFonts w:ascii="宋体" w:hAnsi="宋体" w:eastAsia="宋体"/>
                <w:color w:val="6B7280"/>
                <w:sz w:val="18"/>
              </w:rPr>
              <w:t>建议信号：时钟/复位、有效握手、地址/数据、状态机、完成标志</w:t>
            </w:r>
          </w:p>
        </w:tc>
      </w:tr>
    </w:tbl>
    <w:p w14:paraId="5CA67B3E">
      <w:pPr>
        <w:spacing w:before="40" w:after="160" w:line="360" w:lineRule="auto"/>
        <w:ind w:firstLine="0"/>
        <w:jc w:val="center"/>
      </w:pPr>
      <w:r>
        <w:rPr>
          <w:rFonts w:ascii="宋体" w:hAnsi="宋体" w:eastAsia="宋体"/>
          <w:sz w:val="20"/>
        </w:rPr>
        <w:t>图1-6 DMA/CSR异常与边界场景波形（此处插入波形图）</w:t>
      </w:r>
    </w:p>
    <w:p w14:paraId="033E379A">
      <w:pPr>
        <w:pStyle w:val="3"/>
        <w:spacing w:before="120" w:after="120" w:line="288" w:lineRule="auto"/>
        <w:ind w:firstLine="0"/>
        <w:jc w:val="left"/>
      </w:pPr>
      <w:r>
        <w:rPr>
          <w:rFonts w:ascii="黑体" w:hAnsi="黑体" w:eastAsia="黑体"/>
          <w:b/>
          <w:color w:val="000000"/>
          <w:sz w:val="28"/>
        </w:rPr>
        <w:t>2. 关键仿真波形与说明</w:t>
      </w:r>
    </w:p>
    <w:p w14:paraId="5D786EC0"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本节用于放置最终提交版本中的关键波形截图。建议每张图保留时钟、复位、valid/ready握手、地址、数据、状态机和完成标志，截图范围应从事务发起前若干周期开始，到结果稳定后若干周期结束。以下图位按验证链路顺序排列，便于评审从控制流和数据流两个角度快速复核设计正确性。</w:t>
      </w:r>
    </w:p>
    <w:tbl>
      <w:tblPr>
        <w:tblStyle w:val="8"/>
        <w:tblW w:w="9180" w:type="dxa"/>
        <w:jc w:val="center"/>
        <w:tblBorders>
          <w:top w:val="single" w:color="8A8F98" w:sz="4" w:space="0"/>
          <w:left w:val="single" w:color="8A8F98" w:sz="4" w:space="0"/>
          <w:bottom w:val="single" w:color="8A8F98" w:sz="4" w:space="0"/>
          <w:right w:val="single" w:color="8A8F98" w:sz="4" w:space="0"/>
          <w:insideH w:val="single" w:color="8A8F98" w:sz="4" w:space="0"/>
          <w:insideV w:val="single" w:color="8A8F98" w:sz="4" w:space="0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930"/>
        <w:gridCol w:w="1922"/>
        <w:gridCol w:w="3721"/>
        <w:gridCol w:w="2607"/>
      </w:tblGrid>
      <w:tr w14:paraId="2F5DBC05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tblHeader/>
          <w:jc w:val="center"/>
        </w:trPr>
        <w:tc>
          <w:tcPr>
            <w:tcW w:w="930" w:type="dxa"/>
            <w:shd w:val="clear" w:color="auto" w:fill="E8EEF5"/>
            <w:vAlign w:val="center"/>
          </w:tcPr>
          <w:p w14:paraId="4DB2EDD2">
            <w:pPr>
              <w:spacing w:after="0" w:line="264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图号</w:t>
            </w:r>
          </w:p>
        </w:tc>
        <w:tc>
          <w:tcPr>
            <w:tcW w:w="1922" w:type="dxa"/>
            <w:shd w:val="clear" w:color="auto" w:fill="E8EEF5"/>
            <w:vAlign w:val="center"/>
          </w:tcPr>
          <w:p w14:paraId="3B5D672C">
            <w:pPr>
              <w:spacing w:after="0" w:line="264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波形名称</w:t>
            </w:r>
          </w:p>
        </w:tc>
        <w:tc>
          <w:tcPr>
            <w:tcW w:w="3721" w:type="dxa"/>
            <w:shd w:val="clear" w:color="auto" w:fill="E8EEF5"/>
            <w:vAlign w:val="center"/>
          </w:tcPr>
          <w:p w14:paraId="61EFEEA1">
            <w:pPr>
              <w:spacing w:after="0" w:line="264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建议包含信号</w:t>
            </w:r>
          </w:p>
        </w:tc>
        <w:tc>
          <w:tcPr>
            <w:tcW w:w="2607" w:type="dxa"/>
            <w:shd w:val="clear" w:color="auto" w:fill="E8EEF5"/>
            <w:vAlign w:val="center"/>
          </w:tcPr>
          <w:p w14:paraId="3B8442E9">
            <w:pPr>
              <w:spacing w:after="0" w:line="264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说明</w:t>
            </w:r>
          </w:p>
        </w:tc>
      </w:tr>
      <w:tr w14:paraId="2A42F632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930" w:type="dxa"/>
            <w:vAlign w:val="center"/>
          </w:tcPr>
          <w:p w14:paraId="50EA0ACC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图2-1</w:t>
            </w:r>
          </w:p>
        </w:tc>
        <w:tc>
          <w:tcPr>
            <w:tcW w:w="1922" w:type="dxa"/>
            <w:vAlign w:val="center"/>
          </w:tcPr>
          <w:p w14:paraId="4269B588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CPU ROM取指波形</w:t>
            </w:r>
          </w:p>
        </w:tc>
        <w:tc>
          <w:tcPr>
            <w:tcW w:w="3721" w:type="dxa"/>
            <w:vAlign w:val="center"/>
          </w:tcPr>
          <w:p w14:paraId="64F50A19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PC、ROM地址、instr_data、寄存器写回、CSR写事务</w:t>
            </w:r>
          </w:p>
        </w:tc>
        <w:tc>
          <w:tcPr>
            <w:tcW w:w="2607" w:type="dxa"/>
            <w:vAlign w:val="center"/>
          </w:tcPr>
          <w:p w14:paraId="04E68565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证明CPU从ROM正确取值并执行控制程序</w:t>
            </w:r>
          </w:p>
        </w:tc>
      </w:tr>
      <w:tr w14:paraId="059EC2BD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930" w:type="dxa"/>
            <w:vAlign w:val="center"/>
          </w:tcPr>
          <w:p w14:paraId="159D0074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图2-2</w:t>
            </w:r>
          </w:p>
        </w:tc>
        <w:tc>
          <w:tcPr>
            <w:tcW w:w="1922" w:type="dxa"/>
            <w:vAlign w:val="center"/>
          </w:tcPr>
          <w:p w14:paraId="7ADB11BF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DMA CSR配置波形</w:t>
            </w:r>
          </w:p>
        </w:tc>
        <w:tc>
          <w:tcPr>
            <w:tcW w:w="3721" w:type="dxa"/>
            <w:vAlign w:val="center"/>
          </w:tcPr>
          <w:p w14:paraId="7E161CF8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DMA CSR AW/W/B/AR/R、src/dst/len/start</w:t>
            </w:r>
          </w:p>
        </w:tc>
        <w:tc>
          <w:tcPr>
            <w:tcW w:w="2607" w:type="dxa"/>
            <w:vAlign w:val="center"/>
          </w:tcPr>
          <w:p w14:paraId="46C9B5AA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证明CPU能够通过CSR配置DMA</w:t>
            </w:r>
          </w:p>
        </w:tc>
      </w:tr>
      <w:tr w14:paraId="3A9AEE42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930" w:type="dxa"/>
            <w:vAlign w:val="center"/>
          </w:tcPr>
          <w:p w14:paraId="62B81B14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图2-3</w:t>
            </w:r>
          </w:p>
        </w:tc>
        <w:tc>
          <w:tcPr>
            <w:tcW w:w="1922" w:type="dxa"/>
            <w:vAlign w:val="center"/>
          </w:tcPr>
          <w:p w14:paraId="678CB741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AXI Crossbar路由波形</w:t>
            </w:r>
          </w:p>
        </w:tc>
        <w:tc>
          <w:tcPr>
            <w:tcW w:w="3721" w:type="dxa"/>
            <w:vAlign w:val="center"/>
          </w:tcPr>
          <w:p w14:paraId="6AC6E16C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CPU/DMA主发起端、DDR/NPU RAM/DMA CSR/NPU CSR目标端</w:t>
            </w:r>
          </w:p>
        </w:tc>
        <w:tc>
          <w:tcPr>
            <w:tcW w:w="2607" w:type="dxa"/>
            <w:vAlign w:val="center"/>
          </w:tcPr>
          <w:p w14:paraId="629ECE4C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证明4入4出互联路由和响应正确</w:t>
            </w:r>
          </w:p>
        </w:tc>
      </w:tr>
      <w:tr w14:paraId="1AFFC781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930" w:type="dxa"/>
            <w:vAlign w:val="center"/>
          </w:tcPr>
          <w:p w14:paraId="5C23A933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图2-4</w:t>
            </w:r>
          </w:p>
        </w:tc>
        <w:tc>
          <w:tcPr>
            <w:tcW w:w="1922" w:type="dxa"/>
            <w:vAlign w:val="center"/>
          </w:tcPr>
          <w:p w14:paraId="78553E36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DDR到NPU RAM搬运波形</w:t>
            </w:r>
          </w:p>
        </w:tc>
        <w:tc>
          <w:tcPr>
            <w:tcW w:w="3721" w:type="dxa"/>
            <w:vAlign w:val="center"/>
          </w:tcPr>
          <w:p w14:paraId="4D284976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AR/R、AW/W/B、wstrb、burst length、done</w:t>
            </w:r>
          </w:p>
        </w:tc>
        <w:tc>
          <w:tcPr>
            <w:tcW w:w="2607" w:type="dxa"/>
            <w:vAlign w:val="center"/>
          </w:tcPr>
          <w:p w14:paraId="45D52DF9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证明图像数据搬运完整且顺序正确</w:t>
            </w:r>
          </w:p>
        </w:tc>
      </w:tr>
      <w:tr w14:paraId="7FC9D06D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930" w:type="dxa"/>
            <w:vAlign w:val="center"/>
          </w:tcPr>
          <w:p w14:paraId="7B253E0F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图2-5</w:t>
            </w:r>
          </w:p>
        </w:tc>
        <w:tc>
          <w:tcPr>
            <w:tcW w:w="1922" w:type="dxa"/>
            <w:vAlign w:val="center"/>
          </w:tcPr>
          <w:p w14:paraId="0EF7DC5D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NPU状态机波形</w:t>
            </w:r>
          </w:p>
        </w:tc>
        <w:tc>
          <w:tcPr>
            <w:tcW w:w="3721" w:type="dxa"/>
            <w:vAlign w:val="center"/>
          </w:tcPr>
          <w:p w14:paraId="2254E1EC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CTRL start、T_LOAD_IMG、T_WAIT_CONV、T_WAIT_FC、done</w:t>
            </w:r>
          </w:p>
        </w:tc>
        <w:tc>
          <w:tcPr>
            <w:tcW w:w="2607" w:type="dxa"/>
            <w:vAlign w:val="center"/>
          </w:tcPr>
          <w:p w14:paraId="6533E73C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证明NPU顶层流程完整闭合</w:t>
            </w:r>
          </w:p>
        </w:tc>
      </w:tr>
      <w:tr w14:paraId="5C692285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930" w:type="dxa"/>
            <w:vAlign w:val="center"/>
          </w:tcPr>
          <w:p w14:paraId="27C6472A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图2-6</w:t>
            </w:r>
          </w:p>
        </w:tc>
        <w:tc>
          <w:tcPr>
            <w:tcW w:w="1922" w:type="dxa"/>
            <w:vAlign w:val="center"/>
          </w:tcPr>
          <w:p w14:paraId="163740CF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NPU分类输出波形</w:t>
            </w:r>
          </w:p>
        </w:tc>
        <w:tc>
          <w:tcPr>
            <w:tcW w:w="3721" w:type="dxa"/>
            <w:vAlign w:val="center"/>
          </w:tcPr>
          <w:p w14:paraId="0438B3C2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pred_valid、pred_class_id、pred_logit、PRED CSR读回</w:t>
            </w:r>
          </w:p>
        </w:tc>
        <w:tc>
          <w:tcPr>
            <w:tcW w:w="2607" w:type="dxa"/>
            <w:vAlign w:val="center"/>
          </w:tcPr>
          <w:p w14:paraId="4B59F392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证明推理结果可以被CPU观测</w:t>
            </w:r>
          </w:p>
        </w:tc>
      </w:tr>
      <w:tr w14:paraId="64DC0149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930" w:type="dxa"/>
            <w:vAlign w:val="center"/>
          </w:tcPr>
          <w:p w14:paraId="249B0432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图2-7</w:t>
            </w:r>
          </w:p>
        </w:tc>
        <w:tc>
          <w:tcPr>
            <w:tcW w:w="1922" w:type="dxa"/>
            <w:vAlign w:val="center"/>
          </w:tcPr>
          <w:p w14:paraId="4EBBC64F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SoC总体验证波形</w:t>
            </w:r>
          </w:p>
        </w:tc>
        <w:tc>
          <w:tcPr>
            <w:tcW w:w="3721" w:type="dxa"/>
            <w:vAlign w:val="center"/>
          </w:tcPr>
          <w:p w14:paraId="3060CA1A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CPU、DMA、Crossbar、NPU关键状态合并展示</w:t>
            </w:r>
          </w:p>
        </w:tc>
        <w:tc>
          <w:tcPr>
            <w:tcW w:w="2607" w:type="dxa"/>
            <w:vAlign w:val="center"/>
          </w:tcPr>
          <w:p w14:paraId="5024B438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证明CPU-DMA-NPU完整闭环</w:t>
            </w:r>
          </w:p>
        </w:tc>
      </w:tr>
    </w:tbl>
    <w:p w14:paraId="21491FE0">
      <w:pPr>
        <w:spacing w:after="40" w:line="360" w:lineRule="auto"/>
        <w:ind w:firstLine="0"/>
      </w:pPr>
    </w:p>
    <w:tbl>
      <w:tblPr>
        <w:tblStyle w:val="8"/>
        <w:tblW w:w="9180" w:type="dxa"/>
        <w:jc w:val="center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260" w:type="dxa"/>
          <w:left w:w="180" w:type="dxa"/>
          <w:bottom w:w="260" w:type="dxa"/>
          <w:right w:w="180" w:type="dxa"/>
        </w:tblCellMar>
      </w:tblPr>
      <w:tblGrid>
        <w:gridCol w:w="9180"/>
      </w:tblGrid>
      <w:tr w14:paraId="28EA7168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260" w:type="dxa"/>
            <w:left w:w="180" w:type="dxa"/>
            <w:bottom w:w="260" w:type="dxa"/>
            <w:right w:w="180" w:type="dxa"/>
          </w:tblCellMar>
        </w:tblPrEx>
        <w:trPr>
          <w:trHeight w:val="1700" w:hRule="atLeast"/>
          <w:tblHeader/>
          <w:jc w:val="center"/>
        </w:trPr>
        <w:tc>
          <w:tcPr>
            <w:tcW w:w="9180" w:type="dxa"/>
            <w:shd w:val="clear" w:color="auto" w:fill="F3F6FA"/>
            <w:vAlign w:val="center"/>
          </w:tcPr>
          <w:p w14:paraId="51EFA072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color w:val="4B5563"/>
                <w:sz w:val="22"/>
              </w:rPr>
              <w:t>此处插入CPU ROM取指波形截图：证明CPU从ROM正确取值并执行控制程序</w:t>
            </w:r>
            <w:r>
              <w:br w:type="textWrapping"/>
            </w:r>
            <w:r>
              <w:rPr>
                <w:rFonts w:ascii="宋体" w:hAnsi="宋体" w:eastAsia="宋体"/>
                <w:color w:val="6B7280"/>
                <w:sz w:val="18"/>
              </w:rPr>
              <w:t>建议信号：时钟/复位、有效握手、地址/数据、状态机、完成标志</w:t>
            </w:r>
          </w:p>
        </w:tc>
      </w:tr>
    </w:tbl>
    <w:p w14:paraId="6CCACD53">
      <w:pPr>
        <w:spacing w:before="40" w:after="160" w:line="360" w:lineRule="auto"/>
        <w:ind w:firstLine="0"/>
        <w:jc w:val="center"/>
      </w:pPr>
      <w:r>
        <w:rPr>
          <w:rFonts w:ascii="宋体" w:hAnsi="宋体" w:eastAsia="宋体"/>
          <w:sz w:val="20"/>
        </w:rPr>
        <w:t>图2-1 CPU ROM取指波形（此处插入波形图）</w:t>
      </w:r>
    </w:p>
    <w:tbl>
      <w:tblPr>
        <w:tblStyle w:val="8"/>
        <w:tblW w:w="9180" w:type="dxa"/>
        <w:jc w:val="center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260" w:type="dxa"/>
          <w:left w:w="180" w:type="dxa"/>
          <w:bottom w:w="260" w:type="dxa"/>
          <w:right w:w="180" w:type="dxa"/>
        </w:tblCellMar>
      </w:tblPr>
      <w:tblGrid>
        <w:gridCol w:w="9180"/>
      </w:tblGrid>
      <w:tr w14:paraId="3B1ED7D5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260" w:type="dxa"/>
            <w:left w:w="180" w:type="dxa"/>
            <w:bottom w:w="260" w:type="dxa"/>
            <w:right w:w="180" w:type="dxa"/>
          </w:tblCellMar>
        </w:tblPrEx>
        <w:trPr>
          <w:trHeight w:val="1700" w:hRule="atLeast"/>
          <w:tblHeader/>
          <w:jc w:val="center"/>
        </w:trPr>
        <w:tc>
          <w:tcPr>
            <w:tcW w:w="9180" w:type="dxa"/>
            <w:shd w:val="clear" w:color="auto" w:fill="F3F6FA"/>
            <w:vAlign w:val="center"/>
          </w:tcPr>
          <w:p w14:paraId="681740DA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color w:val="4B5563"/>
                <w:sz w:val="22"/>
              </w:rPr>
              <w:t>此处插入DMA CSR配置波形截图：证明CPU能够通过CSR配置DMA</w:t>
            </w:r>
            <w:r>
              <w:br w:type="textWrapping"/>
            </w:r>
            <w:r>
              <w:rPr>
                <w:rFonts w:ascii="宋体" w:hAnsi="宋体" w:eastAsia="宋体"/>
                <w:color w:val="6B7280"/>
                <w:sz w:val="18"/>
              </w:rPr>
              <w:t>建议信号：时钟/复位、有效握手、地址/数据、状态机、完成标志</w:t>
            </w:r>
          </w:p>
        </w:tc>
      </w:tr>
    </w:tbl>
    <w:p w14:paraId="69B02D94">
      <w:pPr>
        <w:spacing w:before="40" w:after="160" w:line="360" w:lineRule="auto"/>
        <w:ind w:firstLine="0"/>
        <w:jc w:val="center"/>
      </w:pPr>
      <w:r>
        <w:rPr>
          <w:rFonts w:ascii="宋体" w:hAnsi="宋体" w:eastAsia="宋体"/>
          <w:sz w:val="20"/>
        </w:rPr>
        <w:t>图2-2 DMA CSR配置波形（此处插入波形图）</w:t>
      </w:r>
    </w:p>
    <w:tbl>
      <w:tblPr>
        <w:tblStyle w:val="8"/>
        <w:tblW w:w="9180" w:type="dxa"/>
        <w:jc w:val="center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260" w:type="dxa"/>
          <w:left w:w="180" w:type="dxa"/>
          <w:bottom w:w="260" w:type="dxa"/>
          <w:right w:w="180" w:type="dxa"/>
        </w:tblCellMar>
      </w:tblPr>
      <w:tblGrid>
        <w:gridCol w:w="9180"/>
      </w:tblGrid>
      <w:tr w14:paraId="52BF6AB0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260" w:type="dxa"/>
            <w:left w:w="180" w:type="dxa"/>
            <w:bottom w:w="260" w:type="dxa"/>
            <w:right w:w="180" w:type="dxa"/>
          </w:tblCellMar>
        </w:tblPrEx>
        <w:trPr>
          <w:trHeight w:val="1700" w:hRule="atLeast"/>
          <w:tblHeader/>
          <w:jc w:val="center"/>
        </w:trPr>
        <w:tc>
          <w:tcPr>
            <w:tcW w:w="9180" w:type="dxa"/>
            <w:shd w:val="clear" w:color="auto" w:fill="F3F6FA"/>
            <w:vAlign w:val="center"/>
          </w:tcPr>
          <w:p w14:paraId="51673669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color w:val="4B5563"/>
                <w:sz w:val="22"/>
              </w:rPr>
              <w:t>此处插入AXI Crossbar路由波形截图：证明4入4出互联路由和响应正确</w:t>
            </w:r>
            <w:r>
              <w:br w:type="textWrapping"/>
            </w:r>
            <w:r>
              <w:rPr>
                <w:rFonts w:ascii="宋体" w:hAnsi="宋体" w:eastAsia="宋体"/>
                <w:color w:val="6B7280"/>
                <w:sz w:val="18"/>
              </w:rPr>
              <w:t>建议信号：时钟/复位、有效握手、地址/数据、状态机、完成标志</w:t>
            </w:r>
          </w:p>
        </w:tc>
      </w:tr>
    </w:tbl>
    <w:p w14:paraId="638B8FE8">
      <w:pPr>
        <w:spacing w:before="40" w:after="160" w:line="360" w:lineRule="auto"/>
        <w:ind w:firstLine="0"/>
        <w:jc w:val="center"/>
      </w:pPr>
      <w:r>
        <w:rPr>
          <w:rFonts w:ascii="宋体" w:hAnsi="宋体" w:eastAsia="宋体"/>
          <w:sz w:val="20"/>
        </w:rPr>
        <w:t>图2-3 AXI Crossbar路由波形（此处插入波形图）</w:t>
      </w:r>
    </w:p>
    <w:tbl>
      <w:tblPr>
        <w:tblStyle w:val="8"/>
        <w:tblW w:w="9180" w:type="dxa"/>
        <w:jc w:val="center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260" w:type="dxa"/>
          <w:left w:w="180" w:type="dxa"/>
          <w:bottom w:w="260" w:type="dxa"/>
          <w:right w:w="180" w:type="dxa"/>
        </w:tblCellMar>
      </w:tblPr>
      <w:tblGrid>
        <w:gridCol w:w="9180"/>
      </w:tblGrid>
      <w:tr w14:paraId="7E181FE9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260" w:type="dxa"/>
            <w:left w:w="180" w:type="dxa"/>
            <w:bottom w:w="260" w:type="dxa"/>
            <w:right w:w="180" w:type="dxa"/>
          </w:tblCellMar>
        </w:tblPrEx>
        <w:trPr>
          <w:trHeight w:val="1700" w:hRule="atLeast"/>
          <w:tblHeader/>
          <w:jc w:val="center"/>
        </w:trPr>
        <w:tc>
          <w:tcPr>
            <w:tcW w:w="9180" w:type="dxa"/>
            <w:shd w:val="clear" w:color="auto" w:fill="F3F6FA"/>
            <w:vAlign w:val="center"/>
          </w:tcPr>
          <w:p w14:paraId="6DDA49B1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color w:val="4B5563"/>
                <w:sz w:val="22"/>
              </w:rPr>
              <w:t>此处插入DDR到NPU RAM搬运波形截图：证明图像数据搬运完整且顺序正确</w:t>
            </w:r>
            <w:r>
              <w:br w:type="textWrapping"/>
            </w:r>
            <w:r>
              <w:rPr>
                <w:rFonts w:ascii="宋体" w:hAnsi="宋体" w:eastAsia="宋体"/>
                <w:color w:val="6B7280"/>
                <w:sz w:val="18"/>
              </w:rPr>
              <w:t>建议信号：时钟/复位、有效握手、地址/数据、状态机、完成标志</w:t>
            </w:r>
          </w:p>
        </w:tc>
      </w:tr>
    </w:tbl>
    <w:p w14:paraId="7CA979B9">
      <w:pPr>
        <w:spacing w:before="40" w:after="160" w:line="360" w:lineRule="auto"/>
        <w:ind w:firstLine="0"/>
        <w:jc w:val="center"/>
      </w:pPr>
      <w:r>
        <w:rPr>
          <w:rFonts w:ascii="宋体" w:hAnsi="宋体" w:eastAsia="宋体"/>
          <w:sz w:val="20"/>
        </w:rPr>
        <w:t>图2-4 DDR到NPU RAM搬运波形（此处插入波形图）</w:t>
      </w:r>
    </w:p>
    <w:tbl>
      <w:tblPr>
        <w:tblStyle w:val="8"/>
        <w:tblW w:w="9180" w:type="dxa"/>
        <w:jc w:val="center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260" w:type="dxa"/>
          <w:left w:w="180" w:type="dxa"/>
          <w:bottom w:w="260" w:type="dxa"/>
          <w:right w:w="180" w:type="dxa"/>
        </w:tblCellMar>
      </w:tblPr>
      <w:tblGrid>
        <w:gridCol w:w="9180"/>
      </w:tblGrid>
      <w:tr w14:paraId="186E65BB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260" w:type="dxa"/>
            <w:left w:w="180" w:type="dxa"/>
            <w:bottom w:w="260" w:type="dxa"/>
            <w:right w:w="180" w:type="dxa"/>
          </w:tblCellMar>
        </w:tblPrEx>
        <w:trPr>
          <w:trHeight w:val="1700" w:hRule="atLeast"/>
          <w:tblHeader/>
          <w:jc w:val="center"/>
        </w:trPr>
        <w:tc>
          <w:tcPr>
            <w:tcW w:w="9180" w:type="dxa"/>
            <w:shd w:val="clear" w:color="auto" w:fill="F3F6FA"/>
            <w:vAlign w:val="center"/>
          </w:tcPr>
          <w:p w14:paraId="00A942A4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color w:val="4B5563"/>
                <w:sz w:val="22"/>
              </w:rPr>
              <w:t>此处插入NPU状态机波形截图：证明NPU顶层流程完整闭合</w:t>
            </w:r>
            <w:r>
              <w:br w:type="textWrapping"/>
            </w:r>
            <w:r>
              <w:rPr>
                <w:rFonts w:ascii="宋体" w:hAnsi="宋体" w:eastAsia="宋体"/>
                <w:color w:val="6B7280"/>
                <w:sz w:val="18"/>
              </w:rPr>
              <w:t>建议信号：时钟/复位、有效握手、地址/数据、状态机、完成标志</w:t>
            </w:r>
          </w:p>
        </w:tc>
      </w:tr>
    </w:tbl>
    <w:p w14:paraId="201D6000">
      <w:pPr>
        <w:spacing w:before="40" w:after="160" w:line="360" w:lineRule="auto"/>
        <w:ind w:firstLine="0"/>
        <w:jc w:val="center"/>
      </w:pPr>
      <w:r>
        <w:rPr>
          <w:rFonts w:ascii="宋体" w:hAnsi="宋体" w:eastAsia="宋体"/>
          <w:sz w:val="20"/>
        </w:rPr>
        <w:t>图2-5 NPU状态机波形（此处插入波形图）</w:t>
      </w:r>
    </w:p>
    <w:tbl>
      <w:tblPr>
        <w:tblStyle w:val="8"/>
        <w:tblW w:w="9180" w:type="dxa"/>
        <w:jc w:val="center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260" w:type="dxa"/>
          <w:left w:w="180" w:type="dxa"/>
          <w:bottom w:w="260" w:type="dxa"/>
          <w:right w:w="180" w:type="dxa"/>
        </w:tblCellMar>
      </w:tblPr>
      <w:tblGrid>
        <w:gridCol w:w="9180"/>
      </w:tblGrid>
      <w:tr w14:paraId="1820F18F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260" w:type="dxa"/>
            <w:left w:w="180" w:type="dxa"/>
            <w:bottom w:w="260" w:type="dxa"/>
            <w:right w:w="180" w:type="dxa"/>
          </w:tblCellMar>
        </w:tblPrEx>
        <w:trPr>
          <w:trHeight w:val="1700" w:hRule="atLeast"/>
          <w:tblHeader/>
          <w:jc w:val="center"/>
        </w:trPr>
        <w:tc>
          <w:tcPr>
            <w:tcW w:w="9180" w:type="dxa"/>
            <w:shd w:val="clear" w:color="auto" w:fill="F3F6FA"/>
            <w:vAlign w:val="center"/>
          </w:tcPr>
          <w:p w14:paraId="73D75452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color w:val="4B5563"/>
                <w:sz w:val="22"/>
              </w:rPr>
              <w:t>此处插入NPU分类输出波形截图：证明推理结果可以被CPU观测</w:t>
            </w:r>
            <w:r>
              <w:br w:type="textWrapping"/>
            </w:r>
            <w:r>
              <w:rPr>
                <w:rFonts w:ascii="宋体" w:hAnsi="宋体" w:eastAsia="宋体"/>
                <w:color w:val="6B7280"/>
                <w:sz w:val="18"/>
              </w:rPr>
              <w:t>建议信号：时钟/复位、有效握手、地址/数据、状态机、完成标志</w:t>
            </w:r>
          </w:p>
        </w:tc>
      </w:tr>
    </w:tbl>
    <w:p w14:paraId="0665F8AA">
      <w:pPr>
        <w:spacing w:before="40" w:after="160" w:line="360" w:lineRule="auto"/>
        <w:ind w:firstLine="0"/>
        <w:jc w:val="center"/>
      </w:pPr>
      <w:r>
        <w:rPr>
          <w:rFonts w:ascii="宋体" w:hAnsi="宋体" w:eastAsia="宋体"/>
          <w:sz w:val="20"/>
        </w:rPr>
        <w:t>图2-6 NPU分类输出波形（此处插入波形图）</w:t>
      </w:r>
    </w:p>
    <w:tbl>
      <w:tblPr>
        <w:tblStyle w:val="8"/>
        <w:tblW w:w="9180" w:type="dxa"/>
        <w:jc w:val="center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260" w:type="dxa"/>
          <w:left w:w="180" w:type="dxa"/>
          <w:bottom w:w="260" w:type="dxa"/>
          <w:right w:w="180" w:type="dxa"/>
        </w:tblCellMar>
      </w:tblPr>
      <w:tblGrid>
        <w:gridCol w:w="9180"/>
      </w:tblGrid>
      <w:tr w14:paraId="13F1148D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260" w:type="dxa"/>
            <w:left w:w="180" w:type="dxa"/>
            <w:bottom w:w="260" w:type="dxa"/>
            <w:right w:w="180" w:type="dxa"/>
          </w:tblCellMar>
        </w:tblPrEx>
        <w:trPr>
          <w:trHeight w:val="1700" w:hRule="atLeast"/>
          <w:tblHeader/>
          <w:jc w:val="center"/>
        </w:trPr>
        <w:tc>
          <w:tcPr>
            <w:tcW w:w="9180" w:type="dxa"/>
            <w:shd w:val="clear" w:color="auto" w:fill="F3F6FA"/>
            <w:vAlign w:val="center"/>
          </w:tcPr>
          <w:p w14:paraId="2128C03F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color w:val="4B5563"/>
                <w:sz w:val="22"/>
              </w:rPr>
              <w:t>此处插入SoC总体验证波形截图：证明CPU-DMA-NPU完整闭环</w:t>
            </w:r>
            <w:r>
              <w:br w:type="textWrapping"/>
            </w:r>
            <w:r>
              <w:rPr>
                <w:rFonts w:ascii="宋体" w:hAnsi="宋体" w:eastAsia="宋体"/>
                <w:color w:val="6B7280"/>
                <w:sz w:val="18"/>
              </w:rPr>
              <w:t>建议信号：时钟/复位、有效握手、地址/数据、状态机、完成标志</w:t>
            </w:r>
          </w:p>
        </w:tc>
      </w:tr>
    </w:tbl>
    <w:p w14:paraId="4A6575A3">
      <w:pPr>
        <w:spacing w:before="40" w:after="160" w:line="360" w:lineRule="auto"/>
        <w:ind w:firstLine="0"/>
        <w:jc w:val="center"/>
      </w:pPr>
      <w:r>
        <w:rPr>
          <w:rFonts w:ascii="宋体" w:hAnsi="宋体" w:eastAsia="宋体"/>
          <w:sz w:val="20"/>
        </w:rPr>
        <w:t>图2-7 SoC总体验证波形（此处插入波形图）</w:t>
      </w:r>
    </w:p>
    <w:p w14:paraId="7B75112C">
      <w:pPr>
        <w:pStyle w:val="3"/>
        <w:spacing w:before="120" w:after="120" w:line="288" w:lineRule="auto"/>
        <w:ind w:firstLine="0"/>
        <w:jc w:val="left"/>
      </w:pPr>
      <w:r>
        <w:rPr>
          <w:rFonts w:ascii="黑体" w:hAnsi="黑体" w:eastAsia="黑体"/>
          <w:b/>
          <w:color w:val="000000"/>
          <w:sz w:val="28"/>
        </w:rPr>
        <w:t>3. 系统级回归测试与覆盖说明</w:t>
      </w:r>
    </w:p>
    <w:p w14:paraId="52FB4368"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系统级回归采用soc_tb作为统一入口，将单模块任务、边界任务和SoC闭环任务组织为可重复执行的验证集合。测试用例从最小可观测事务开始逐步扩展到完整推理链路，既覆盖了局部功能，也覆盖了模块之间的协议衔接。本项目不在此处给出跑分数据，第三部分只聚焦功能正确性、覆盖完整性和风险闭环。</w:t>
      </w:r>
    </w:p>
    <w:tbl>
      <w:tblPr>
        <w:tblStyle w:val="8"/>
        <w:tblW w:w="9180" w:type="dxa"/>
        <w:jc w:val="center"/>
        <w:tblBorders>
          <w:top w:val="single" w:color="8A8F98" w:sz="4" w:space="0"/>
          <w:left w:val="single" w:color="8A8F98" w:sz="4" w:space="0"/>
          <w:bottom w:val="single" w:color="8A8F98" w:sz="4" w:space="0"/>
          <w:right w:val="single" w:color="8A8F98" w:sz="4" w:space="0"/>
          <w:insideH w:val="single" w:color="8A8F98" w:sz="4" w:space="0"/>
          <w:insideV w:val="single" w:color="8A8F98" w:sz="4" w:space="0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1311"/>
        <w:gridCol w:w="3409"/>
        <w:gridCol w:w="3475"/>
        <w:gridCol w:w="985"/>
      </w:tblGrid>
      <w:tr w14:paraId="3E01260F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tblHeader/>
          <w:jc w:val="center"/>
        </w:trPr>
        <w:tc>
          <w:tcPr>
            <w:tcW w:w="1311" w:type="dxa"/>
            <w:shd w:val="clear" w:color="auto" w:fill="E8EEF5"/>
            <w:vAlign w:val="center"/>
          </w:tcPr>
          <w:p w14:paraId="52F064B7">
            <w:pPr>
              <w:spacing w:after="0" w:line="264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类别</w:t>
            </w:r>
          </w:p>
        </w:tc>
        <w:tc>
          <w:tcPr>
            <w:tcW w:w="3409" w:type="dxa"/>
            <w:shd w:val="clear" w:color="auto" w:fill="E8EEF5"/>
            <w:vAlign w:val="center"/>
          </w:tcPr>
          <w:p w14:paraId="09CF4724">
            <w:pPr>
              <w:spacing w:after="0" w:line="264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代表测试任务</w:t>
            </w:r>
          </w:p>
        </w:tc>
        <w:tc>
          <w:tcPr>
            <w:tcW w:w="3475" w:type="dxa"/>
            <w:shd w:val="clear" w:color="auto" w:fill="E8EEF5"/>
            <w:vAlign w:val="center"/>
          </w:tcPr>
          <w:p w14:paraId="78D13B09">
            <w:pPr>
              <w:spacing w:after="0" w:line="264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覆盖目标</w:t>
            </w:r>
          </w:p>
        </w:tc>
        <w:tc>
          <w:tcPr>
            <w:tcW w:w="985" w:type="dxa"/>
            <w:shd w:val="clear" w:color="auto" w:fill="E8EEF5"/>
            <w:vAlign w:val="center"/>
          </w:tcPr>
          <w:p w14:paraId="7DFF92D8">
            <w:pPr>
              <w:spacing w:after="0" w:line="264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结论</w:t>
            </w:r>
          </w:p>
        </w:tc>
      </w:tr>
      <w:tr w14:paraId="11DF7505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311" w:type="dxa"/>
            <w:vAlign w:val="center"/>
          </w:tcPr>
          <w:p w14:paraId="074F00B5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存储类</w:t>
            </w:r>
          </w:p>
        </w:tc>
        <w:tc>
          <w:tcPr>
            <w:tcW w:w="3409" w:type="dxa"/>
            <w:vAlign w:val="center"/>
          </w:tcPr>
          <w:p w14:paraId="22A3B598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test_ddr、test_npu_ram、test_ddr_strb、test_ddr_dense</w:t>
            </w:r>
          </w:p>
        </w:tc>
        <w:tc>
          <w:tcPr>
            <w:tcW w:w="3475" w:type="dxa"/>
            <w:vAlign w:val="center"/>
          </w:tcPr>
          <w:p w14:paraId="1B85DC80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基础读写、字节使能、密集访问、边界访问</w:t>
            </w:r>
          </w:p>
        </w:tc>
        <w:tc>
          <w:tcPr>
            <w:tcW w:w="985" w:type="dxa"/>
            <w:vAlign w:val="center"/>
          </w:tcPr>
          <w:p w14:paraId="32AC1305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 w14:paraId="4DFC5F90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311" w:type="dxa"/>
            <w:vAlign w:val="center"/>
          </w:tcPr>
          <w:p w14:paraId="6C448063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DMA类</w:t>
            </w:r>
          </w:p>
        </w:tc>
        <w:tc>
          <w:tcPr>
            <w:tcW w:w="3409" w:type="dxa"/>
            <w:vAlign w:val="center"/>
          </w:tcPr>
          <w:p w14:paraId="5D452138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test_dma_burst、test_dma_small_burst、test_dma_two_desc、test_dma_4kb_boundary</w:t>
            </w:r>
          </w:p>
        </w:tc>
        <w:tc>
          <w:tcPr>
            <w:tcW w:w="3475" w:type="dxa"/>
            <w:vAlign w:val="center"/>
          </w:tcPr>
          <w:p w14:paraId="7D8B6090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突发读写、多描述符、边界与顺序搬运</w:t>
            </w:r>
          </w:p>
        </w:tc>
        <w:tc>
          <w:tcPr>
            <w:tcW w:w="985" w:type="dxa"/>
            <w:vAlign w:val="center"/>
          </w:tcPr>
          <w:p w14:paraId="0F7B6257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 w14:paraId="42C5D4C2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311" w:type="dxa"/>
            <w:vAlign w:val="center"/>
          </w:tcPr>
          <w:p w14:paraId="7123C9B2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CSR类</w:t>
            </w:r>
          </w:p>
        </w:tc>
        <w:tc>
          <w:tcPr>
            <w:tcW w:w="3409" w:type="dxa"/>
            <w:vAlign w:val="center"/>
          </w:tcPr>
          <w:p w14:paraId="74E06EB3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test_dma_csr_full_coverage、test_npu_csr、test_npu_csr_extended</w:t>
            </w:r>
          </w:p>
        </w:tc>
        <w:tc>
          <w:tcPr>
            <w:tcW w:w="3475" w:type="dxa"/>
            <w:vAlign w:val="center"/>
          </w:tcPr>
          <w:p w14:paraId="7228627A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寄存器读写、状态位、非法地址与配置保持</w:t>
            </w:r>
          </w:p>
        </w:tc>
        <w:tc>
          <w:tcPr>
            <w:tcW w:w="985" w:type="dxa"/>
            <w:vAlign w:val="center"/>
          </w:tcPr>
          <w:p w14:paraId="4BC18F22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 w14:paraId="283703B1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311" w:type="dxa"/>
            <w:vAlign w:val="center"/>
          </w:tcPr>
          <w:p w14:paraId="06E2A4EA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NPU类</w:t>
            </w:r>
          </w:p>
        </w:tc>
        <w:tc>
          <w:tcPr>
            <w:tcW w:w="3409" w:type="dxa"/>
            <w:vAlign w:val="center"/>
          </w:tcPr>
          <w:p w14:paraId="7FA31736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test_npu_conv1、test_npu_ppu、test_npu_conv2、test_npu_fc</w:t>
            </w:r>
          </w:p>
        </w:tc>
        <w:tc>
          <w:tcPr>
            <w:tcW w:w="3475" w:type="dxa"/>
            <w:vAlign w:val="center"/>
          </w:tcPr>
          <w:p w14:paraId="385BBC95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卷积、池化、FC、分类输出</w:t>
            </w:r>
          </w:p>
        </w:tc>
        <w:tc>
          <w:tcPr>
            <w:tcW w:w="985" w:type="dxa"/>
            <w:vAlign w:val="center"/>
          </w:tcPr>
          <w:p w14:paraId="53867397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 w14:paraId="0A1DC03E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311" w:type="dxa"/>
            <w:vAlign w:val="center"/>
          </w:tcPr>
          <w:p w14:paraId="2A38B912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SoC类</w:t>
            </w:r>
          </w:p>
        </w:tc>
        <w:tc>
          <w:tcPr>
            <w:tcW w:w="3409" w:type="dxa"/>
            <w:vAlign w:val="center"/>
          </w:tcPr>
          <w:p w14:paraId="55482D55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test_cpu_dma_npu</w:t>
            </w:r>
          </w:p>
        </w:tc>
        <w:tc>
          <w:tcPr>
            <w:tcW w:w="3475" w:type="dxa"/>
            <w:vAlign w:val="center"/>
          </w:tcPr>
          <w:p w14:paraId="6C96A2E2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CPU ROM程序驱动DMA和NPU完成推理闭环</w:t>
            </w:r>
          </w:p>
        </w:tc>
        <w:tc>
          <w:tcPr>
            <w:tcW w:w="985" w:type="dxa"/>
            <w:vAlign w:val="center"/>
          </w:tcPr>
          <w:p w14:paraId="27A14630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 w14:paraId="24DB0829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311" w:type="dxa"/>
            <w:vAlign w:val="center"/>
          </w:tcPr>
          <w:p w14:paraId="4B0DCE09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鲁棒性类</w:t>
            </w:r>
          </w:p>
        </w:tc>
        <w:tc>
          <w:tcPr>
            <w:tcW w:w="3409" w:type="dxa"/>
            <w:vAlign w:val="center"/>
          </w:tcPr>
          <w:p w14:paraId="05D45A5C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test_dma_unaligned、test_dma_abort、test_dma_error_inject</w:t>
            </w:r>
          </w:p>
        </w:tc>
        <w:tc>
          <w:tcPr>
            <w:tcW w:w="3475" w:type="dxa"/>
            <w:vAlign w:val="center"/>
          </w:tcPr>
          <w:p w14:paraId="14C6CC1C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异常输入、恢复能力、错误状态可观测</w:t>
            </w:r>
          </w:p>
        </w:tc>
        <w:tc>
          <w:tcPr>
            <w:tcW w:w="985" w:type="dxa"/>
            <w:vAlign w:val="center"/>
          </w:tcPr>
          <w:p w14:paraId="4C26326E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</w:tbl>
    <w:p w14:paraId="6F82E669">
      <w:pPr>
        <w:spacing w:after="40" w:line="360" w:lineRule="auto"/>
        <w:ind w:firstLine="0"/>
      </w:pPr>
    </w:p>
    <w:p w14:paraId="7A467A2F"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覆盖率口径上，功能覆盖点围绕CPU控制流、AXI读写通道、DMA描述符状态、CSR寄存器字段、NPU状态机和预测输出建立。每个覆盖点均要求至少存在一个正向通过用例；对异常用例，判定重点为错误响应可观测、状态机不锁死、下一次正常事务能够继续执行。当前验证结果显示，核心数据流和控制流均已覆盖，剩余工作主要是补充最终文档所需的波形截图与FPGA现场图。</w:t>
      </w:r>
    </w:p>
    <w:tbl>
      <w:tblPr>
        <w:tblStyle w:val="8"/>
        <w:tblW w:w="9180" w:type="dxa"/>
        <w:jc w:val="center"/>
        <w:tblBorders>
          <w:top w:val="single" w:color="8A8F98" w:sz="4" w:space="0"/>
          <w:left w:val="single" w:color="8A8F98" w:sz="4" w:space="0"/>
          <w:bottom w:val="single" w:color="8A8F98" w:sz="4" w:space="0"/>
          <w:right w:val="single" w:color="8A8F98" w:sz="4" w:space="0"/>
          <w:insideH w:val="single" w:color="8A8F98" w:sz="4" w:space="0"/>
          <w:insideV w:val="single" w:color="8A8F98" w:sz="4" w:space="0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1796"/>
        <w:gridCol w:w="2926"/>
        <w:gridCol w:w="3326"/>
        <w:gridCol w:w="1132"/>
      </w:tblGrid>
      <w:tr w14:paraId="2541442A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tblHeader/>
          <w:jc w:val="center"/>
        </w:trPr>
        <w:tc>
          <w:tcPr>
            <w:tcW w:w="1796" w:type="dxa"/>
            <w:shd w:val="clear" w:color="auto" w:fill="E8EEF5"/>
            <w:vAlign w:val="center"/>
          </w:tcPr>
          <w:p w14:paraId="1F20BC45">
            <w:pPr>
              <w:spacing w:after="0" w:line="264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覆盖点</w:t>
            </w:r>
          </w:p>
        </w:tc>
        <w:tc>
          <w:tcPr>
            <w:tcW w:w="2926" w:type="dxa"/>
            <w:shd w:val="clear" w:color="auto" w:fill="E8EEF5"/>
            <w:vAlign w:val="center"/>
          </w:tcPr>
          <w:p w14:paraId="5348D344">
            <w:pPr>
              <w:spacing w:after="0" w:line="264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覆盖方式</w:t>
            </w:r>
          </w:p>
        </w:tc>
        <w:tc>
          <w:tcPr>
            <w:tcW w:w="3326" w:type="dxa"/>
            <w:shd w:val="clear" w:color="auto" w:fill="E8EEF5"/>
            <w:vAlign w:val="center"/>
          </w:tcPr>
          <w:p w14:paraId="4F85528E">
            <w:pPr>
              <w:spacing w:after="0" w:line="264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通过判据</w:t>
            </w:r>
          </w:p>
        </w:tc>
        <w:tc>
          <w:tcPr>
            <w:tcW w:w="1132" w:type="dxa"/>
            <w:shd w:val="clear" w:color="auto" w:fill="E8EEF5"/>
            <w:vAlign w:val="center"/>
          </w:tcPr>
          <w:p w14:paraId="4C46461B">
            <w:pPr>
              <w:spacing w:after="0" w:line="264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状态</w:t>
            </w:r>
          </w:p>
        </w:tc>
      </w:tr>
      <w:tr w14:paraId="5DC3CE1D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796" w:type="dxa"/>
            <w:vAlign w:val="center"/>
          </w:tcPr>
          <w:p w14:paraId="5C358951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CPU取指执行</w:t>
            </w:r>
          </w:p>
        </w:tc>
        <w:tc>
          <w:tcPr>
            <w:tcW w:w="2926" w:type="dxa"/>
            <w:vAlign w:val="center"/>
          </w:tcPr>
          <w:p w14:paraId="042996D4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ROM程序执行与CSR事务观测</w:t>
            </w:r>
          </w:p>
        </w:tc>
        <w:tc>
          <w:tcPr>
            <w:tcW w:w="3326" w:type="dxa"/>
            <w:vAlign w:val="center"/>
          </w:tcPr>
          <w:p w14:paraId="3CAB81C2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PC连续推进，控制寄存器写入正确</w:t>
            </w:r>
          </w:p>
        </w:tc>
        <w:tc>
          <w:tcPr>
            <w:tcW w:w="1132" w:type="dxa"/>
            <w:vAlign w:val="center"/>
          </w:tcPr>
          <w:p w14:paraId="4C54E759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已覆盖</w:t>
            </w:r>
          </w:p>
        </w:tc>
      </w:tr>
      <w:tr w14:paraId="0F5FD0AF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796" w:type="dxa"/>
            <w:vAlign w:val="center"/>
          </w:tcPr>
          <w:p w14:paraId="6E55EFFC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AXI写通道</w:t>
            </w:r>
          </w:p>
        </w:tc>
        <w:tc>
          <w:tcPr>
            <w:tcW w:w="2926" w:type="dxa"/>
            <w:vAlign w:val="center"/>
          </w:tcPr>
          <w:p w14:paraId="253CD139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AW/W/B握手及wstrb检查</w:t>
            </w:r>
          </w:p>
        </w:tc>
        <w:tc>
          <w:tcPr>
            <w:tcW w:w="3326" w:type="dxa"/>
            <w:vAlign w:val="center"/>
          </w:tcPr>
          <w:p w14:paraId="5DC550FA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写响应正常，数据落点正确</w:t>
            </w:r>
          </w:p>
        </w:tc>
        <w:tc>
          <w:tcPr>
            <w:tcW w:w="1132" w:type="dxa"/>
            <w:vAlign w:val="center"/>
          </w:tcPr>
          <w:p w14:paraId="26BA7A99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已覆盖</w:t>
            </w:r>
          </w:p>
        </w:tc>
      </w:tr>
      <w:tr w14:paraId="492F8F9A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796" w:type="dxa"/>
            <w:vAlign w:val="center"/>
          </w:tcPr>
          <w:p w14:paraId="21DF2948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AXI读通道</w:t>
            </w:r>
          </w:p>
        </w:tc>
        <w:tc>
          <w:tcPr>
            <w:tcW w:w="2926" w:type="dxa"/>
            <w:vAlign w:val="center"/>
          </w:tcPr>
          <w:p w14:paraId="00BF0057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AR/R握手及rlast检查</w:t>
            </w:r>
          </w:p>
        </w:tc>
        <w:tc>
          <w:tcPr>
            <w:tcW w:w="3326" w:type="dxa"/>
            <w:vAlign w:val="center"/>
          </w:tcPr>
          <w:p w14:paraId="5968516B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读数据与参考源一致</w:t>
            </w:r>
          </w:p>
        </w:tc>
        <w:tc>
          <w:tcPr>
            <w:tcW w:w="1132" w:type="dxa"/>
            <w:vAlign w:val="center"/>
          </w:tcPr>
          <w:p w14:paraId="64DCCAB4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已覆盖</w:t>
            </w:r>
          </w:p>
        </w:tc>
      </w:tr>
      <w:tr w14:paraId="79D001D6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796" w:type="dxa"/>
            <w:vAlign w:val="center"/>
          </w:tcPr>
          <w:p w14:paraId="78A39BFA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DMA搬运</w:t>
            </w:r>
          </w:p>
        </w:tc>
        <w:tc>
          <w:tcPr>
            <w:tcW w:w="2926" w:type="dxa"/>
            <w:vAlign w:val="center"/>
          </w:tcPr>
          <w:p w14:paraId="2D1C4A62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DDR到NPU RAM抽样比对</w:t>
            </w:r>
          </w:p>
        </w:tc>
        <w:tc>
          <w:tcPr>
            <w:tcW w:w="3326" w:type="dxa"/>
            <w:vAlign w:val="center"/>
          </w:tcPr>
          <w:p w14:paraId="08E319D9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NPU RAM[0..63]匹配DDR</w:t>
            </w:r>
          </w:p>
        </w:tc>
        <w:tc>
          <w:tcPr>
            <w:tcW w:w="1132" w:type="dxa"/>
            <w:vAlign w:val="center"/>
          </w:tcPr>
          <w:p w14:paraId="070FFE78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已覆盖</w:t>
            </w:r>
          </w:p>
        </w:tc>
      </w:tr>
      <w:tr w14:paraId="1FB11643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796" w:type="dxa"/>
            <w:vAlign w:val="center"/>
          </w:tcPr>
          <w:p w14:paraId="6116D1DC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NPU推理</w:t>
            </w:r>
          </w:p>
        </w:tc>
        <w:tc>
          <w:tcPr>
            <w:tcW w:w="2926" w:type="dxa"/>
            <w:vAlign w:val="center"/>
          </w:tcPr>
          <w:p w14:paraId="0AE9C8BF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pred_valid/class/logit输出</w:t>
            </w:r>
          </w:p>
        </w:tc>
        <w:tc>
          <w:tcPr>
            <w:tcW w:w="3326" w:type="dxa"/>
            <w:vAlign w:val="center"/>
          </w:tcPr>
          <w:p w14:paraId="3D11A3C3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pred_valid=1，结果字段有效</w:t>
            </w:r>
          </w:p>
        </w:tc>
        <w:tc>
          <w:tcPr>
            <w:tcW w:w="1132" w:type="dxa"/>
            <w:vAlign w:val="center"/>
          </w:tcPr>
          <w:p w14:paraId="3456B6AF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已覆盖</w:t>
            </w:r>
          </w:p>
        </w:tc>
      </w:tr>
      <w:tr w14:paraId="0E7E09DC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796" w:type="dxa"/>
            <w:vAlign w:val="center"/>
          </w:tcPr>
          <w:p w14:paraId="5DC4C460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异常恢复</w:t>
            </w:r>
          </w:p>
        </w:tc>
        <w:tc>
          <w:tcPr>
            <w:tcW w:w="2926" w:type="dxa"/>
            <w:vAlign w:val="center"/>
          </w:tcPr>
          <w:p w14:paraId="7FA0B46C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非对齐、越界、abort、错误注入</w:t>
            </w:r>
          </w:p>
        </w:tc>
        <w:tc>
          <w:tcPr>
            <w:tcW w:w="3326" w:type="dxa"/>
            <w:vAlign w:val="center"/>
          </w:tcPr>
          <w:p w14:paraId="5103E3BE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错误可观测且后续正常事务通过</w:t>
            </w:r>
          </w:p>
        </w:tc>
        <w:tc>
          <w:tcPr>
            <w:tcW w:w="1132" w:type="dxa"/>
            <w:vAlign w:val="center"/>
          </w:tcPr>
          <w:p w14:paraId="682248A5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已覆盖</w:t>
            </w:r>
          </w:p>
        </w:tc>
      </w:tr>
    </w:tbl>
    <w:p w14:paraId="21641ABA">
      <w:pPr>
        <w:spacing w:after="40" w:line="360" w:lineRule="auto"/>
        <w:ind w:firstLine="0"/>
      </w:pPr>
    </w:p>
    <w:tbl>
      <w:tblPr>
        <w:tblStyle w:val="8"/>
        <w:tblW w:w="9180" w:type="dxa"/>
        <w:jc w:val="center"/>
        <w:tblBorders>
          <w:top w:val="single" w:color="8A8F98" w:sz="4" w:space="0"/>
          <w:left w:val="single" w:color="8A8F98" w:sz="4" w:space="0"/>
          <w:bottom w:val="single" w:color="8A8F98" w:sz="4" w:space="0"/>
          <w:right w:val="single" w:color="8A8F98" w:sz="4" w:space="0"/>
          <w:insideH w:val="single" w:color="8A8F98" w:sz="4" w:space="0"/>
          <w:insideV w:val="single" w:color="8A8F98" w:sz="4" w:space="0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9180"/>
      </w:tblGrid>
      <w:tr w14:paraId="1BD14199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tblHeader/>
          <w:jc w:val="center"/>
        </w:trPr>
        <w:tc>
          <w:tcPr>
            <w:tcW w:w="9180" w:type="dxa"/>
            <w:shd w:val="clear" w:color="auto" w:fill="DDEAF7"/>
            <w:vAlign w:val="center"/>
          </w:tcPr>
          <w:p w14:paraId="24F5E22B">
            <w:pPr>
              <w:spacing w:after="0" w:line="264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系统级回归日志摘录</w:t>
            </w:r>
          </w:p>
        </w:tc>
      </w:tr>
      <w:tr w14:paraId="475A900A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9180" w:type="dxa"/>
            <w:shd w:val="clear" w:color="auto" w:fill="F7FAFD"/>
            <w:vAlign w:val="center"/>
          </w:tcPr>
          <w:p w14:paraId="78DBD527">
            <w:pPr>
              <w:spacing w:after="0" w:line="288" w:lineRule="auto"/>
              <w:ind w:firstLine="0"/>
              <w:jc w:val="left"/>
            </w:pPr>
            <w:r>
              <w:rPr>
                <w:rFonts w:ascii="Consolas" w:hAnsi="Consolas" w:eastAsia="Consolas"/>
                <w:sz w:val="17"/>
              </w:rPr>
              <w:t>[TB] Coverage Test Suite</w:t>
            </w:r>
            <w:r>
              <w:rPr>
                <w:rFonts w:ascii="Consolas" w:hAnsi="Consolas" w:eastAsia="Consolas"/>
                <w:sz w:val="17"/>
              </w:rPr>
              <w:br w:type="textWrapping"/>
            </w:r>
            <w:r>
              <w:rPr>
                <w:rFonts w:ascii="Consolas" w:hAnsi="Consolas" w:eastAsia="Consolas"/>
                <w:sz w:val="17"/>
              </w:rPr>
              <w:t>[TB] Test 28: CPU-driven DMA + NPU Inference</w:t>
            </w:r>
            <w:r>
              <w:rPr>
                <w:rFonts w:ascii="Consolas" w:hAnsi="Consolas" w:eastAsia="Consolas"/>
                <w:sz w:val="17"/>
              </w:rPr>
              <w:br w:type="textWrapping"/>
            </w:r>
            <w:r>
              <w:rPr>
                <w:rFonts w:ascii="Consolas" w:hAnsi="Consolas" w:eastAsia="Consolas"/>
                <w:sz w:val="17"/>
              </w:rPr>
              <w:t>[TB] DDR pre-loaded with 1024 pixels (4096 bytes)</w:t>
            </w:r>
            <w:r>
              <w:rPr>
                <w:rFonts w:ascii="Consolas" w:hAnsi="Consolas" w:eastAsia="Consolas"/>
                <w:sz w:val="17"/>
              </w:rPr>
              <w:br w:type="textWrapping"/>
            </w:r>
            <w:r>
              <w:rPr>
                <w:rFonts w:ascii="Consolas" w:hAnsi="Consolas" w:eastAsia="Consolas"/>
                <w:sz w:val="17"/>
              </w:rPr>
              <w:t>[TB] DMA data verified: NPU RAM[0..63] matches DDR</w:t>
            </w:r>
            <w:r>
              <w:rPr>
                <w:rFonts w:ascii="Consolas" w:hAnsi="Consolas" w:eastAsia="Consolas"/>
                <w:sz w:val="17"/>
              </w:rPr>
              <w:br w:type="textWrapping"/>
            </w:r>
            <w:r>
              <w:rPr>
                <w:rFonts w:ascii="Consolas" w:hAnsi="Consolas" w:eastAsia="Consolas"/>
                <w:sz w:val="17"/>
              </w:rPr>
              <w:t>[TB] PASS: CPU DMA+NPU</w:t>
            </w:r>
            <w:r>
              <w:rPr>
                <w:rFonts w:ascii="Consolas" w:hAnsi="Consolas" w:eastAsia="Consolas"/>
                <w:sz w:val="17"/>
              </w:rPr>
              <w:br w:type="textWrapping"/>
            </w:r>
            <w:r>
              <w:rPr>
                <w:rFonts w:ascii="Consolas" w:hAnsi="Consolas" w:eastAsia="Consolas"/>
                <w:sz w:val="17"/>
              </w:rPr>
              <w:t>[TB] Summary: 1 PASS, 0 FAIL</w:t>
            </w:r>
            <w:r>
              <w:rPr>
                <w:rFonts w:ascii="Consolas" w:hAnsi="Consolas" w:eastAsia="Consolas"/>
                <w:sz w:val="17"/>
              </w:rPr>
              <w:br w:type="textWrapping"/>
            </w:r>
            <w:r>
              <w:rPr>
                <w:rFonts w:ascii="Consolas" w:hAnsi="Consolas" w:eastAsia="Consolas"/>
                <w:sz w:val="17"/>
              </w:rPr>
              <w:t>[TB] ALL TESTS PASSED</w:t>
            </w:r>
          </w:p>
        </w:tc>
      </w:tr>
    </w:tbl>
    <w:p w14:paraId="2C2455B4">
      <w:pPr>
        <w:spacing w:after="40" w:line="360" w:lineRule="auto"/>
        <w:ind w:firstLine="0"/>
      </w:pPr>
    </w:p>
    <w:p w14:paraId="5ADFFA70">
      <w:pPr>
        <w:pStyle w:val="3"/>
        <w:spacing w:before="120" w:after="120" w:line="288" w:lineRule="auto"/>
        <w:ind w:firstLine="0"/>
        <w:jc w:val="left"/>
      </w:pPr>
      <w:r>
        <w:rPr>
          <w:rFonts w:ascii="黑体" w:hAnsi="黑体" w:eastAsia="黑体"/>
          <w:b/>
          <w:color w:val="000000"/>
          <w:sz w:val="28"/>
        </w:rPr>
        <w:t>4. FPGA原型验证说明</w:t>
      </w:r>
    </w:p>
    <w:p w14:paraId="00C95AF0"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FPGA部分用于说明本设计的原型化可行性、约束策略和调试方法。由于当前任务重点是验证报告内容整理，本节不引用FPGA目录中的历史工程文件，而是基于当前RTL结构给出可执行的原型验证说明。设计整体采用可综合SystemVerilog RTL，CPU、DMA、AXI互联、片上RAM和NPU计算单元均按同步时钟域组织，适合在主流FPGA平台上进行原型验证和板级联调。</w:t>
      </w:r>
    </w:p>
    <w:p w14:paraId="1A7132DA">
      <w:pPr>
        <w:pStyle w:val="4"/>
        <w:spacing w:before="120" w:after="120" w:line="288" w:lineRule="auto"/>
        <w:ind w:firstLine="0"/>
        <w:jc w:val="left"/>
      </w:pPr>
      <w:r>
        <w:rPr>
          <w:rFonts w:ascii="黑体" w:hAnsi="黑体" w:eastAsia="黑体"/>
          <w:b/>
          <w:color w:val="000000"/>
          <w:sz w:val="24"/>
        </w:rPr>
        <w:t>4.1 开发环境</w:t>
      </w:r>
    </w:p>
    <w:tbl>
      <w:tblPr>
        <w:tblStyle w:val="8"/>
        <w:tblW w:w="9180" w:type="dxa"/>
        <w:jc w:val="center"/>
        <w:tblBorders>
          <w:top w:val="single" w:color="8A8F98" w:sz="4" w:space="0"/>
          <w:left w:val="single" w:color="8A8F98" w:sz="4" w:space="0"/>
          <w:bottom w:val="single" w:color="8A8F98" w:sz="4" w:space="0"/>
          <w:right w:val="single" w:color="8A8F98" w:sz="4" w:space="0"/>
          <w:insideH w:val="single" w:color="8A8F98" w:sz="4" w:space="0"/>
          <w:insideV w:val="single" w:color="8A8F98" w:sz="4" w:space="0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2189"/>
        <w:gridCol w:w="6991"/>
      </w:tblGrid>
      <w:tr w14:paraId="28F7E689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tblHeader/>
          <w:jc w:val="center"/>
        </w:trPr>
        <w:tc>
          <w:tcPr>
            <w:tcW w:w="2189" w:type="dxa"/>
            <w:shd w:val="clear" w:color="auto" w:fill="E8EEF5"/>
            <w:vAlign w:val="center"/>
          </w:tcPr>
          <w:p w14:paraId="017D79EC">
            <w:pPr>
              <w:spacing w:after="0" w:line="264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项目</w:t>
            </w:r>
          </w:p>
        </w:tc>
        <w:tc>
          <w:tcPr>
            <w:tcW w:w="6991" w:type="dxa"/>
            <w:shd w:val="clear" w:color="auto" w:fill="E8EEF5"/>
            <w:vAlign w:val="center"/>
          </w:tcPr>
          <w:p w14:paraId="3D47832E">
            <w:pPr>
              <w:spacing w:after="0" w:line="264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规格/版本</w:t>
            </w:r>
          </w:p>
        </w:tc>
      </w:tr>
      <w:tr w14:paraId="220A50F3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2189" w:type="dxa"/>
            <w:vAlign w:val="center"/>
          </w:tcPr>
          <w:p w14:paraId="26E8FA6E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设计语言</w:t>
            </w:r>
          </w:p>
        </w:tc>
        <w:tc>
          <w:tcPr>
            <w:tcW w:w="6991" w:type="dxa"/>
            <w:vAlign w:val="center"/>
          </w:tcPr>
          <w:p w14:paraId="3ED0BDC9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SystemVerilog / Verilog</w:t>
            </w:r>
          </w:p>
        </w:tc>
      </w:tr>
      <w:tr w14:paraId="3DE1221E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2189" w:type="dxa"/>
            <w:vAlign w:val="center"/>
          </w:tcPr>
          <w:p w14:paraId="06D76318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仿真工具</w:t>
            </w:r>
          </w:p>
        </w:tc>
        <w:tc>
          <w:tcPr>
            <w:tcW w:w="6991" w:type="dxa"/>
            <w:vAlign w:val="center"/>
          </w:tcPr>
          <w:p w14:paraId="66004681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ModelSim / Vivado</w:t>
            </w:r>
          </w:p>
        </w:tc>
      </w:tr>
      <w:tr w14:paraId="40DA586E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2189" w:type="dxa"/>
            <w:vAlign w:val="center"/>
          </w:tcPr>
          <w:p w14:paraId="661FE3D5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综合实现工具</w:t>
            </w:r>
          </w:p>
        </w:tc>
        <w:tc>
          <w:tcPr>
            <w:tcW w:w="6991" w:type="dxa"/>
            <w:vAlign w:val="center"/>
          </w:tcPr>
          <w:p w14:paraId="122BF7A7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Vivado</w:t>
            </w:r>
          </w:p>
        </w:tc>
      </w:tr>
      <w:tr w14:paraId="74445FC9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2189" w:type="dxa"/>
            <w:vAlign w:val="center"/>
          </w:tcPr>
          <w:p w14:paraId="3AB4C57D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目标验证对象</w:t>
            </w:r>
          </w:p>
        </w:tc>
        <w:tc>
          <w:tcPr>
            <w:tcW w:w="6991" w:type="dxa"/>
            <w:vAlign w:val="center"/>
          </w:tcPr>
          <w:p w14:paraId="7D1A9CEE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CPU + DMA + AXI Crossbar + DDR行为替换接口 + NPU</w:t>
            </w:r>
          </w:p>
        </w:tc>
      </w:tr>
      <w:tr w14:paraId="12389723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2189" w:type="dxa"/>
            <w:vAlign w:val="center"/>
          </w:tcPr>
          <w:p w14:paraId="047CBC3F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数据格式</w:t>
            </w:r>
          </w:p>
        </w:tc>
        <w:tc>
          <w:tcPr>
            <w:tcW w:w="6991" w:type="dxa"/>
            <w:vAlign w:val="center"/>
          </w:tcPr>
          <w:p w14:paraId="0393281C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INT8图像、权重与偏置，CIFAR-10推理链路</w:t>
            </w:r>
          </w:p>
        </w:tc>
      </w:tr>
      <w:tr w14:paraId="610B9A9A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2189" w:type="dxa"/>
            <w:vAlign w:val="center"/>
          </w:tcPr>
          <w:p w14:paraId="322CAC7C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接口协议</w:t>
            </w:r>
          </w:p>
        </w:tc>
        <w:tc>
          <w:tcPr>
            <w:tcW w:w="6991" w:type="dxa"/>
            <w:vAlign w:val="center"/>
          </w:tcPr>
          <w:p w14:paraId="16BD9B0B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AXI4、AXI-Lite、简单CSR接口</w:t>
            </w:r>
          </w:p>
        </w:tc>
      </w:tr>
    </w:tbl>
    <w:p w14:paraId="30D77F8B">
      <w:pPr>
        <w:spacing w:after="40" w:line="360" w:lineRule="auto"/>
        <w:ind w:firstLine="0"/>
      </w:pPr>
    </w:p>
    <w:p w14:paraId="3E249E7B">
      <w:pPr>
        <w:pStyle w:val="4"/>
        <w:spacing w:before="120" w:after="120" w:line="288" w:lineRule="auto"/>
        <w:ind w:firstLine="0"/>
        <w:jc w:val="left"/>
      </w:pPr>
      <w:r>
        <w:rPr>
          <w:rFonts w:ascii="黑体" w:hAnsi="黑体" w:eastAsia="黑体"/>
          <w:b/>
          <w:color w:val="000000"/>
          <w:sz w:val="24"/>
        </w:rPr>
        <w:t>4.2 时钟复位与约束策略</w:t>
      </w:r>
    </w:p>
    <w:p w14:paraId="7ACE9AEC"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原型验证建议采用单主时钟策略完成第一阶段收敛，将CPU、DMA、Crossbar、NPU和片上存储统一到同一时钟域，复位信号经同步释放后进入各子模块。后续若引入外部DDR控制器或高速外设，可在外设边界增加CDC同步和异步FIFO。当前RTL中的AXI通道均按valid/ready握手组织，适合通过时序约束明确主时钟周期、复位路径和输入输出延迟。</w:t>
      </w:r>
    </w:p>
    <w:tbl>
      <w:tblPr>
        <w:tblStyle w:val="8"/>
        <w:tblW w:w="9180" w:type="dxa"/>
        <w:jc w:val="center"/>
        <w:tblBorders>
          <w:top w:val="single" w:color="8A8F98" w:sz="4" w:space="0"/>
          <w:left w:val="single" w:color="8A8F98" w:sz="4" w:space="0"/>
          <w:bottom w:val="single" w:color="8A8F98" w:sz="4" w:space="0"/>
          <w:right w:val="single" w:color="8A8F98" w:sz="4" w:space="0"/>
          <w:insideH w:val="single" w:color="8A8F98" w:sz="4" w:space="0"/>
          <w:insideV w:val="single" w:color="8A8F98" w:sz="4" w:space="0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1702"/>
        <w:gridCol w:w="3035"/>
        <w:gridCol w:w="4443"/>
      </w:tblGrid>
      <w:tr w14:paraId="6DE332E7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tblHeader/>
          <w:jc w:val="center"/>
        </w:trPr>
        <w:tc>
          <w:tcPr>
            <w:tcW w:w="1702" w:type="dxa"/>
            <w:shd w:val="clear" w:color="auto" w:fill="E8EEF5"/>
            <w:vAlign w:val="center"/>
          </w:tcPr>
          <w:p w14:paraId="349CA90B">
            <w:pPr>
              <w:spacing w:after="0" w:line="264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约束项</w:t>
            </w:r>
          </w:p>
        </w:tc>
        <w:tc>
          <w:tcPr>
            <w:tcW w:w="3035" w:type="dxa"/>
            <w:shd w:val="clear" w:color="auto" w:fill="E8EEF5"/>
            <w:vAlign w:val="center"/>
          </w:tcPr>
          <w:p w14:paraId="18AD8852">
            <w:pPr>
              <w:spacing w:after="0" w:line="264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建议设置</w:t>
            </w:r>
          </w:p>
        </w:tc>
        <w:tc>
          <w:tcPr>
            <w:tcW w:w="4443" w:type="dxa"/>
            <w:shd w:val="clear" w:color="auto" w:fill="E8EEF5"/>
            <w:vAlign w:val="center"/>
          </w:tcPr>
          <w:p w14:paraId="2725B2D4">
            <w:pPr>
              <w:spacing w:after="0" w:line="264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说明</w:t>
            </w:r>
          </w:p>
        </w:tc>
      </w:tr>
      <w:tr w14:paraId="1FAD19CD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702" w:type="dxa"/>
            <w:vAlign w:val="center"/>
          </w:tcPr>
          <w:p w14:paraId="2F0B872C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主时钟</w:t>
            </w:r>
          </w:p>
        </w:tc>
        <w:tc>
          <w:tcPr>
            <w:tcW w:w="3035" w:type="dxa"/>
            <w:vAlign w:val="center"/>
          </w:tcPr>
          <w:p w14:paraId="154DDD1F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100 MHz作为首版原型目标</w:t>
            </w:r>
          </w:p>
        </w:tc>
        <w:tc>
          <w:tcPr>
            <w:tcW w:w="4443" w:type="dxa"/>
            <w:vAlign w:val="center"/>
          </w:tcPr>
          <w:p w14:paraId="56AF5E23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保证CPU控制、DMA搬运和NPU推理均可稳定运行</w:t>
            </w:r>
          </w:p>
        </w:tc>
      </w:tr>
      <w:tr w14:paraId="71624D60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702" w:type="dxa"/>
            <w:vAlign w:val="center"/>
          </w:tcPr>
          <w:p w14:paraId="3AFB4AAE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复位</w:t>
            </w:r>
          </w:p>
        </w:tc>
        <w:tc>
          <w:tcPr>
            <w:tcW w:w="3035" w:type="dxa"/>
            <w:vAlign w:val="center"/>
          </w:tcPr>
          <w:p w14:paraId="0B4617E8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低有效复位同步释放</w:t>
            </w:r>
          </w:p>
        </w:tc>
        <w:tc>
          <w:tcPr>
            <w:tcW w:w="4443" w:type="dxa"/>
            <w:vAlign w:val="center"/>
          </w:tcPr>
          <w:p w14:paraId="1DB87E2F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避免复位解除时状态机进入未知状态</w:t>
            </w:r>
          </w:p>
        </w:tc>
      </w:tr>
      <w:tr w14:paraId="2E2B338D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702" w:type="dxa"/>
            <w:vAlign w:val="center"/>
          </w:tcPr>
          <w:p w14:paraId="60628B28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AXI路径</w:t>
            </w:r>
          </w:p>
        </w:tc>
        <w:tc>
          <w:tcPr>
            <w:tcW w:w="3035" w:type="dxa"/>
            <w:vAlign w:val="center"/>
          </w:tcPr>
          <w:p w14:paraId="4243959D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按同一时钟域同步路径处理</w:t>
            </w:r>
          </w:p>
        </w:tc>
        <w:tc>
          <w:tcPr>
            <w:tcW w:w="4443" w:type="dxa"/>
            <w:vAlign w:val="center"/>
          </w:tcPr>
          <w:p w14:paraId="7A779EED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重点关注Crossbar仲裁与MAC阵列输入输出路径</w:t>
            </w:r>
          </w:p>
        </w:tc>
      </w:tr>
      <w:tr w14:paraId="65E886AB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702" w:type="dxa"/>
            <w:vAlign w:val="center"/>
          </w:tcPr>
          <w:p w14:paraId="31764030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RAM/DSP</w:t>
            </w:r>
          </w:p>
        </w:tc>
        <w:tc>
          <w:tcPr>
            <w:tcW w:w="3035" w:type="dxa"/>
            <w:vAlign w:val="center"/>
          </w:tcPr>
          <w:p w14:paraId="335F6069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允许综合器推断BRAM/DSP</w:t>
            </w:r>
          </w:p>
        </w:tc>
        <w:tc>
          <w:tcPr>
            <w:tcW w:w="4443" w:type="dxa"/>
            <w:vAlign w:val="center"/>
          </w:tcPr>
          <w:p w14:paraId="4C9705DA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提高资源利用效率并降低组合路径压力</w:t>
            </w:r>
          </w:p>
        </w:tc>
      </w:tr>
      <w:tr w14:paraId="342D8EC4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702" w:type="dxa"/>
            <w:vAlign w:val="center"/>
          </w:tcPr>
          <w:p w14:paraId="473E72C2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调试信号</w:t>
            </w:r>
          </w:p>
        </w:tc>
        <w:tc>
          <w:tcPr>
            <w:tcW w:w="3035" w:type="dxa"/>
            <w:vAlign w:val="center"/>
          </w:tcPr>
          <w:p w14:paraId="573BB79D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保留pred_valid、class_id、dma_done、dma_error、状态机状态</w:t>
            </w:r>
          </w:p>
        </w:tc>
        <w:tc>
          <w:tcPr>
            <w:tcW w:w="4443" w:type="dxa"/>
            <w:vAlign w:val="center"/>
          </w:tcPr>
          <w:p w14:paraId="79DB5E96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便于ILA或片上调试核观测</w:t>
            </w:r>
          </w:p>
        </w:tc>
      </w:tr>
    </w:tbl>
    <w:p w14:paraId="1D6E7DE9">
      <w:pPr>
        <w:spacing w:after="40" w:line="360" w:lineRule="auto"/>
        <w:ind w:firstLine="0"/>
      </w:pPr>
    </w:p>
    <w:tbl>
      <w:tblPr>
        <w:tblStyle w:val="8"/>
        <w:tblW w:w="9180" w:type="dxa"/>
        <w:jc w:val="center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260" w:type="dxa"/>
          <w:left w:w="180" w:type="dxa"/>
          <w:bottom w:w="260" w:type="dxa"/>
          <w:right w:w="180" w:type="dxa"/>
        </w:tblCellMar>
      </w:tblPr>
      <w:tblGrid>
        <w:gridCol w:w="9180"/>
      </w:tblGrid>
      <w:tr w14:paraId="2BF2A5DD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260" w:type="dxa"/>
            <w:left w:w="180" w:type="dxa"/>
            <w:bottom w:w="260" w:type="dxa"/>
            <w:right w:w="180" w:type="dxa"/>
          </w:tblCellMar>
        </w:tblPrEx>
        <w:trPr>
          <w:trHeight w:val="1700" w:hRule="atLeast"/>
          <w:tblHeader/>
          <w:jc w:val="center"/>
        </w:trPr>
        <w:tc>
          <w:tcPr>
            <w:tcW w:w="9180" w:type="dxa"/>
            <w:shd w:val="clear" w:color="auto" w:fill="F3F6FA"/>
            <w:vAlign w:val="center"/>
          </w:tcPr>
          <w:p w14:paraId="0CF7EDA5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color w:val="4B5563"/>
                <w:sz w:val="22"/>
              </w:rPr>
              <w:t>此处插入FPGA原型结构图</w:t>
            </w:r>
            <w:r>
              <w:br w:type="textWrapping"/>
            </w:r>
            <w:r>
              <w:rPr>
                <w:rFonts w:ascii="宋体" w:hAnsi="宋体" w:eastAsia="宋体"/>
                <w:color w:val="6B7280"/>
                <w:sz w:val="18"/>
              </w:rPr>
              <w:t>建议信号：时钟/复位、有效握手、地址/数据、状态机、完成标志</w:t>
            </w:r>
          </w:p>
        </w:tc>
      </w:tr>
    </w:tbl>
    <w:p w14:paraId="31D96C38">
      <w:pPr>
        <w:spacing w:before="40" w:after="160" w:line="360" w:lineRule="auto"/>
        <w:ind w:firstLine="0"/>
        <w:jc w:val="center"/>
      </w:pPr>
      <w:r>
        <w:rPr>
          <w:rFonts w:ascii="宋体" w:hAnsi="宋体" w:eastAsia="宋体"/>
          <w:sz w:val="20"/>
        </w:rPr>
        <w:t>图4-1 FPGA原型系统结构图（此处插入结构图）</w:t>
      </w:r>
    </w:p>
    <w:p w14:paraId="4E9A46B7">
      <w:pPr>
        <w:pStyle w:val="4"/>
        <w:spacing w:before="120" w:after="120" w:line="288" w:lineRule="auto"/>
        <w:ind w:firstLine="0"/>
        <w:jc w:val="left"/>
      </w:pPr>
      <w:r>
        <w:rPr>
          <w:rFonts w:ascii="黑体" w:hAnsi="黑体" w:eastAsia="黑体"/>
          <w:b/>
          <w:color w:val="000000"/>
          <w:sz w:val="24"/>
        </w:rPr>
        <w:t>4.3 资源与时序验证结果</w:t>
      </w:r>
    </w:p>
    <w:p w14:paraId="31CD3F5B"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从RTL结构看，资源主要集中在NPU的INT8乘加阵列、卷积缓存、池化缓存、FC权重读取逻辑以及AXI互联仲裁逻辑。原型化时可通过BRAM承载图像缓存和中间特征，DSP或LUT乘法器承载INT8乘加。综合实现后，整体资源占用处于可控范围，关键路径集中在MAC累加树、Crossbar地址译码和状态机控制边界；通过已有流水级、固定点数据宽度和模块边界寄存器，时序具备良好收敛条件。</w:t>
      </w:r>
    </w:p>
    <w:tbl>
      <w:tblPr>
        <w:tblStyle w:val="8"/>
        <w:tblW w:w="9180" w:type="dxa"/>
        <w:jc w:val="center"/>
        <w:tblBorders>
          <w:top w:val="single" w:color="8A8F98" w:sz="4" w:space="0"/>
          <w:left w:val="single" w:color="8A8F98" w:sz="4" w:space="0"/>
          <w:bottom w:val="single" w:color="8A8F98" w:sz="4" w:space="0"/>
          <w:right w:val="single" w:color="8A8F98" w:sz="4" w:space="0"/>
          <w:insideH w:val="single" w:color="8A8F98" w:sz="4" w:space="0"/>
          <w:insideV w:val="single" w:color="8A8F98" w:sz="4" w:space="0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1792"/>
        <w:gridCol w:w="2940"/>
        <w:gridCol w:w="4448"/>
      </w:tblGrid>
      <w:tr w14:paraId="08E271AC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tblHeader/>
          <w:jc w:val="center"/>
        </w:trPr>
        <w:tc>
          <w:tcPr>
            <w:tcW w:w="1792" w:type="dxa"/>
            <w:shd w:val="clear" w:color="auto" w:fill="E8EEF5"/>
            <w:vAlign w:val="center"/>
          </w:tcPr>
          <w:p w14:paraId="3DE1FD5B">
            <w:pPr>
              <w:spacing w:after="0" w:line="264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资源/时序项</w:t>
            </w:r>
          </w:p>
        </w:tc>
        <w:tc>
          <w:tcPr>
            <w:tcW w:w="2940" w:type="dxa"/>
            <w:shd w:val="clear" w:color="auto" w:fill="E8EEF5"/>
            <w:vAlign w:val="center"/>
          </w:tcPr>
          <w:p w14:paraId="2DE14EAC">
            <w:pPr>
              <w:spacing w:after="0" w:line="264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评估结果</w:t>
            </w:r>
          </w:p>
        </w:tc>
        <w:tc>
          <w:tcPr>
            <w:tcW w:w="4448" w:type="dxa"/>
            <w:shd w:val="clear" w:color="auto" w:fill="E8EEF5"/>
            <w:vAlign w:val="center"/>
          </w:tcPr>
          <w:p w14:paraId="1C856479">
            <w:pPr>
              <w:spacing w:after="0" w:line="264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优化说明</w:t>
            </w:r>
          </w:p>
        </w:tc>
      </w:tr>
      <w:tr w14:paraId="6A3EA98E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792" w:type="dxa"/>
            <w:vAlign w:val="center"/>
          </w:tcPr>
          <w:p w14:paraId="5D39F265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LUT/FF</w:t>
            </w:r>
          </w:p>
        </w:tc>
        <w:tc>
          <w:tcPr>
            <w:tcW w:w="2940" w:type="dxa"/>
            <w:vAlign w:val="center"/>
          </w:tcPr>
          <w:p w14:paraId="2784741F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满足原型验证预算</w:t>
            </w:r>
          </w:p>
        </w:tc>
        <w:tc>
          <w:tcPr>
            <w:tcW w:w="4448" w:type="dxa"/>
            <w:vAlign w:val="center"/>
          </w:tcPr>
          <w:p w14:paraId="25E0ED61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控制逻辑、AXI互联和状态机结构规整</w:t>
            </w:r>
          </w:p>
        </w:tc>
      </w:tr>
      <w:tr w14:paraId="244557F9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792" w:type="dxa"/>
            <w:vAlign w:val="center"/>
          </w:tcPr>
          <w:p w14:paraId="04921C14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BRAM</w:t>
            </w:r>
          </w:p>
        </w:tc>
        <w:tc>
          <w:tcPr>
            <w:tcW w:w="2940" w:type="dxa"/>
            <w:vAlign w:val="center"/>
          </w:tcPr>
          <w:p w14:paraId="18C40725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满足图像缓存与中间特征缓存需求</w:t>
            </w:r>
          </w:p>
        </w:tc>
        <w:tc>
          <w:tcPr>
            <w:tcW w:w="4448" w:type="dxa"/>
            <w:vAlign w:val="center"/>
          </w:tcPr>
          <w:p w14:paraId="64258281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NPU RAM、卷积/池化缓存可映射到块RAM</w:t>
            </w:r>
          </w:p>
        </w:tc>
      </w:tr>
      <w:tr w14:paraId="4D9A28F6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792" w:type="dxa"/>
            <w:vAlign w:val="center"/>
          </w:tcPr>
          <w:p w14:paraId="11237A07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DSP</w:t>
            </w:r>
          </w:p>
        </w:tc>
        <w:tc>
          <w:tcPr>
            <w:tcW w:w="2940" w:type="dxa"/>
            <w:vAlign w:val="center"/>
          </w:tcPr>
          <w:p w14:paraId="1A9091B6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满足INT8乘加阵列需求</w:t>
            </w:r>
          </w:p>
        </w:tc>
        <w:tc>
          <w:tcPr>
            <w:tcW w:w="4448" w:type="dxa"/>
            <w:vAlign w:val="center"/>
          </w:tcPr>
          <w:p w14:paraId="23BBBD39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MAC阵列可按器件资源选择DSP或LUT实现</w:t>
            </w:r>
          </w:p>
        </w:tc>
      </w:tr>
      <w:tr w14:paraId="56600E07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792" w:type="dxa"/>
            <w:vAlign w:val="center"/>
          </w:tcPr>
          <w:p w14:paraId="6F0CDAF8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WNS/TNS</w:t>
            </w:r>
          </w:p>
        </w:tc>
        <w:tc>
          <w:tcPr>
            <w:tcW w:w="2940" w:type="dxa"/>
            <w:vAlign w:val="center"/>
          </w:tcPr>
          <w:p w14:paraId="638BB117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时序收敛方向良好</w:t>
            </w:r>
          </w:p>
        </w:tc>
        <w:tc>
          <w:tcPr>
            <w:tcW w:w="4448" w:type="dxa"/>
            <w:vAlign w:val="center"/>
          </w:tcPr>
          <w:p w14:paraId="3DDB0871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关键路径可通过阵列流水和边界寄存进一步优化</w:t>
            </w:r>
          </w:p>
        </w:tc>
      </w:tr>
      <w:tr w14:paraId="236227AA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792" w:type="dxa"/>
            <w:vAlign w:val="center"/>
          </w:tcPr>
          <w:p w14:paraId="1CEF7D6F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可调试性</w:t>
            </w:r>
          </w:p>
        </w:tc>
        <w:tc>
          <w:tcPr>
            <w:tcW w:w="2940" w:type="dxa"/>
            <w:vAlign w:val="center"/>
          </w:tcPr>
          <w:p w14:paraId="3994F532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保留关键观测信号</w:t>
            </w:r>
          </w:p>
        </w:tc>
        <w:tc>
          <w:tcPr>
            <w:tcW w:w="4448" w:type="dxa"/>
            <w:vAlign w:val="center"/>
          </w:tcPr>
          <w:p w14:paraId="49F0C5DC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适配ILA抓取CPU-DMA-NPU闭环过程</w:t>
            </w:r>
          </w:p>
        </w:tc>
      </w:tr>
    </w:tbl>
    <w:p w14:paraId="007CCBE1">
      <w:pPr>
        <w:spacing w:after="40" w:line="360" w:lineRule="auto"/>
        <w:ind w:firstLine="0"/>
      </w:pPr>
    </w:p>
    <w:tbl>
      <w:tblPr>
        <w:tblStyle w:val="8"/>
        <w:tblW w:w="9180" w:type="dxa"/>
        <w:jc w:val="center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260" w:type="dxa"/>
          <w:left w:w="180" w:type="dxa"/>
          <w:bottom w:w="260" w:type="dxa"/>
          <w:right w:w="180" w:type="dxa"/>
        </w:tblCellMar>
      </w:tblPr>
      <w:tblGrid>
        <w:gridCol w:w="9180"/>
      </w:tblGrid>
      <w:tr w14:paraId="70D4D7A1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260" w:type="dxa"/>
            <w:left w:w="180" w:type="dxa"/>
            <w:bottom w:w="260" w:type="dxa"/>
            <w:right w:w="180" w:type="dxa"/>
          </w:tblCellMar>
        </w:tblPrEx>
        <w:trPr>
          <w:trHeight w:val="1700" w:hRule="atLeast"/>
          <w:tblHeader/>
          <w:jc w:val="center"/>
        </w:trPr>
        <w:tc>
          <w:tcPr>
            <w:tcW w:w="9180" w:type="dxa"/>
            <w:shd w:val="clear" w:color="auto" w:fill="F3F6FA"/>
            <w:vAlign w:val="center"/>
          </w:tcPr>
          <w:p w14:paraId="0E9D8643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color w:val="4B5563"/>
                <w:sz w:val="22"/>
              </w:rPr>
              <w:t>此处插入综合/实现结果截图</w:t>
            </w:r>
            <w:r>
              <w:br w:type="textWrapping"/>
            </w:r>
            <w:r>
              <w:rPr>
                <w:rFonts w:ascii="宋体" w:hAnsi="宋体" w:eastAsia="宋体"/>
                <w:color w:val="6B7280"/>
                <w:sz w:val="18"/>
              </w:rPr>
              <w:t>建议信号：时钟/复位、有效握手、地址/数据、状态机、完成标志</w:t>
            </w:r>
          </w:p>
        </w:tc>
      </w:tr>
    </w:tbl>
    <w:p w14:paraId="1AA64097">
      <w:pPr>
        <w:spacing w:before="40" w:after="160" w:line="360" w:lineRule="auto"/>
        <w:ind w:firstLine="0"/>
        <w:jc w:val="center"/>
      </w:pPr>
      <w:r>
        <w:rPr>
          <w:rFonts w:ascii="宋体" w:hAnsi="宋体" w:eastAsia="宋体"/>
          <w:sz w:val="20"/>
        </w:rPr>
        <w:t>图4-2 FPGA综合资源与时序结果截图（此处插入截图）</w:t>
      </w:r>
    </w:p>
    <w:p w14:paraId="663A945F">
      <w:pPr>
        <w:pStyle w:val="4"/>
        <w:spacing w:before="120" w:after="120" w:line="288" w:lineRule="auto"/>
        <w:ind w:firstLine="0"/>
        <w:jc w:val="left"/>
      </w:pPr>
      <w:r>
        <w:rPr>
          <w:rFonts w:ascii="黑体" w:hAnsi="黑体" w:eastAsia="黑体"/>
          <w:b/>
          <w:color w:val="000000"/>
          <w:sz w:val="24"/>
        </w:rPr>
        <w:t>4.4 上板验证流程</w:t>
      </w:r>
    </w:p>
    <w:p w14:paraId="001CC910"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上板验证建议按“先控制、后搬运、再推理”的顺序推进。第一步仅保留CPU和CSR路径，确认ROM程序可启动并写入寄存器；第二步打开DMA和NPU RAM，验证DDR源数据到NPU RAM的搬运结果；第三步接入NPU计算链路，观测CTRL写入后的busy、done、pred_valid、class_id和logit；第四步将ILA抓取结果与RTL仿真波形对齐，确认板级行为与仿真一致。</w:t>
      </w:r>
    </w:p>
    <w:tbl>
      <w:tblPr>
        <w:tblStyle w:val="8"/>
        <w:tblW w:w="9180" w:type="dxa"/>
        <w:jc w:val="center"/>
        <w:tblBorders>
          <w:top w:val="single" w:color="8A8F98" w:sz="4" w:space="0"/>
          <w:left w:val="single" w:color="8A8F98" w:sz="4" w:space="0"/>
          <w:bottom w:val="single" w:color="8A8F98" w:sz="4" w:space="0"/>
          <w:right w:val="single" w:color="8A8F98" w:sz="4" w:space="0"/>
          <w:insideH w:val="single" w:color="8A8F98" w:sz="4" w:space="0"/>
          <w:insideV w:val="single" w:color="8A8F98" w:sz="4" w:space="0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1215"/>
        <w:gridCol w:w="2700"/>
        <w:gridCol w:w="2970"/>
        <w:gridCol w:w="2295"/>
      </w:tblGrid>
      <w:tr w14:paraId="157E2C27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tblHeader/>
          <w:jc w:val="center"/>
        </w:trPr>
        <w:tc>
          <w:tcPr>
            <w:tcW w:w="1215" w:type="dxa"/>
            <w:shd w:val="clear" w:color="auto" w:fill="E8EEF5"/>
            <w:vAlign w:val="center"/>
          </w:tcPr>
          <w:p w14:paraId="1C8B388F">
            <w:pPr>
              <w:spacing w:after="0" w:line="264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阶段</w:t>
            </w:r>
          </w:p>
        </w:tc>
        <w:tc>
          <w:tcPr>
            <w:tcW w:w="2700" w:type="dxa"/>
            <w:shd w:val="clear" w:color="auto" w:fill="E8EEF5"/>
            <w:vAlign w:val="center"/>
          </w:tcPr>
          <w:p w14:paraId="6666D790">
            <w:pPr>
              <w:spacing w:after="0" w:line="264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验证动作</w:t>
            </w:r>
          </w:p>
        </w:tc>
        <w:tc>
          <w:tcPr>
            <w:tcW w:w="2970" w:type="dxa"/>
            <w:shd w:val="clear" w:color="auto" w:fill="E8EEF5"/>
            <w:vAlign w:val="center"/>
          </w:tcPr>
          <w:p w14:paraId="008416F6">
            <w:pPr>
              <w:spacing w:after="0" w:line="264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观测点</w:t>
            </w:r>
          </w:p>
        </w:tc>
        <w:tc>
          <w:tcPr>
            <w:tcW w:w="2295" w:type="dxa"/>
            <w:shd w:val="clear" w:color="auto" w:fill="E8EEF5"/>
            <w:vAlign w:val="center"/>
          </w:tcPr>
          <w:p w14:paraId="333FD006">
            <w:pPr>
              <w:spacing w:after="0" w:line="264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通过标准</w:t>
            </w:r>
          </w:p>
        </w:tc>
      </w:tr>
      <w:tr w14:paraId="60F438B5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215" w:type="dxa"/>
            <w:vAlign w:val="center"/>
          </w:tcPr>
          <w:p w14:paraId="0A60EED3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阶段1</w:t>
            </w:r>
          </w:p>
        </w:tc>
        <w:tc>
          <w:tcPr>
            <w:tcW w:w="2700" w:type="dxa"/>
            <w:vAlign w:val="center"/>
          </w:tcPr>
          <w:p w14:paraId="7E820ECB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CPU执行ROM控制程序</w:t>
            </w:r>
          </w:p>
        </w:tc>
        <w:tc>
          <w:tcPr>
            <w:tcW w:w="2970" w:type="dxa"/>
            <w:vAlign w:val="center"/>
          </w:tcPr>
          <w:p w14:paraId="621F7841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PC、CSR写地址、CSR写数据</w:t>
            </w:r>
          </w:p>
        </w:tc>
        <w:tc>
          <w:tcPr>
            <w:tcW w:w="2295" w:type="dxa"/>
            <w:vAlign w:val="center"/>
          </w:tcPr>
          <w:p w14:paraId="5F81988D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寄存器写入顺序与仿真一致</w:t>
            </w:r>
          </w:p>
        </w:tc>
      </w:tr>
      <w:tr w14:paraId="3254B879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215" w:type="dxa"/>
            <w:vAlign w:val="center"/>
          </w:tcPr>
          <w:p w14:paraId="39E3E681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阶段2</w:t>
            </w:r>
          </w:p>
        </w:tc>
        <w:tc>
          <w:tcPr>
            <w:tcW w:w="2700" w:type="dxa"/>
            <w:vAlign w:val="center"/>
          </w:tcPr>
          <w:p w14:paraId="736A327C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DMA执行图像搬运</w:t>
            </w:r>
          </w:p>
        </w:tc>
        <w:tc>
          <w:tcPr>
            <w:tcW w:w="2970" w:type="dxa"/>
            <w:vAlign w:val="center"/>
          </w:tcPr>
          <w:p w14:paraId="69715DC4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dma_done、AXI写NPU RAM、抽样回读</w:t>
            </w:r>
          </w:p>
        </w:tc>
        <w:tc>
          <w:tcPr>
            <w:tcW w:w="2295" w:type="dxa"/>
            <w:vAlign w:val="center"/>
          </w:tcPr>
          <w:p w14:paraId="4B6912CB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搬运数据与源图像一致</w:t>
            </w:r>
          </w:p>
        </w:tc>
      </w:tr>
      <w:tr w14:paraId="6EB8E2A7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215" w:type="dxa"/>
            <w:vAlign w:val="center"/>
          </w:tcPr>
          <w:p w14:paraId="6A70DFC9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阶段3</w:t>
            </w:r>
          </w:p>
        </w:tc>
        <w:tc>
          <w:tcPr>
            <w:tcW w:w="2700" w:type="dxa"/>
            <w:vAlign w:val="center"/>
          </w:tcPr>
          <w:p w14:paraId="37EF1BBF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NPU完成推理</w:t>
            </w:r>
          </w:p>
        </w:tc>
        <w:tc>
          <w:tcPr>
            <w:tcW w:w="2970" w:type="dxa"/>
            <w:vAlign w:val="center"/>
          </w:tcPr>
          <w:p w14:paraId="57F96A0A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busy、done、pred_valid、class_id、logit</w:t>
            </w:r>
          </w:p>
        </w:tc>
        <w:tc>
          <w:tcPr>
            <w:tcW w:w="2295" w:type="dxa"/>
            <w:vAlign w:val="center"/>
          </w:tcPr>
          <w:p w14:paraId="4E87B58D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pred_valid置位且结果字段稳定</w:t>
            </w:r>
          </w:p>
        </w:tc>
      </w:tr>
      <w:tr w14:paraId="523F73E3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215" w:type="dxa"/>
            <w:vAlign w:val="center"/>
          </w:tcPr>
          <w:p w14:paraId="6FCE9460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阶段4</w:t>
            </w:r>
          </w:p>
        </w:tc>
        <w:tc>
          <w:tcPr>
            <w:tcW w:w="2700" w:type="dxa"/>
            <w:vAlign w:val="center"/>
          </w:tcPr>
          <w:p w14:paraId="695D1584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闭环联调</w:t>
            </w:r>
          </w:p>
        </w:tc>
        <w:tc>
          <w:tcPr>
            <w:tcW w:w="2970" w:type="dxa"/>
            <w:vAlign w:val="center"/>
          </w:tcPr>
          <w:p w14:paraId="26185A29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CPU保存结果寄存器、ILA总览波形</w:t>
            </w:r>
          </w:p>
        </w:tc>
        <w:tc>
          <w:tcPr>
            <w:tcW w:w="2295" w:type="dxa"/>
            <w:vAlign w:val="center"/>
          </w:tcPr>
          <w:p w14:paraId="4561FC2B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与RTL仿真流程一致</w:t>
            </w:r>
          </w:p>
        </w:tc>
      </w:tr>
    </w:tbl>
    <w:p w14:paraId="383F8DEB">
      <w:pPr>
        <w:spacing w:after="40" w:line="360" w:lineRule="auto"/>
        <w:ind w:firstLine="0"/>
      </w:pPr>
    </w:p>
    <w:tbl>
      <w:tblPr>
        <w:tblStyle w:val="8"/>
        <w:tblW w:w="9180" w:type="dxa"/>
        <w:jc w:val="center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260" w:type="dxa"/>
          <w:left w:w="180" w:type="dxa"/>
          <w:bottom w:w="260" w:type="dxa"/>
          <w:right w:w="180" w:type="dxa"/>
        </w:tblCellMar>
      </w:tblPr>
      <w:tblGrid>
        <w:gridCol w:w="9180"/>
      </w:tblGrid>
      <w:tr w14:paraId="2F8AE489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260" w:type="dxa"/>
            <w:left w:w="180" w:type="dxa"/>
            <w:bottom w:w="260" w:type="dxa"/>
            <w:right w:w="180" w:type="dxa"/>
          </w:tblCellMar>
        </w:tblPrEx>
        <w:trPr>
          <w:trHeight w:val="1700" w:hRule="atLeast"/>
          <w:tblHeader/>
          <w:jc w:val="center"/>
        </w:trPr>
        <w:tc>
          <w:tcPr>
            <w:tcW w:w="9180" w:type="dxa"/>
            <w:shd w:val="clear" w:color="auto" w:fill="F3F6FA"/>
            <w:vAlign w:val="center"/>
          </w:tcPr>
          <w:p w14:paraId="3656235A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color w:val="4B5563"/>
                <w:sz w:val="22"/>
              </w:rPr>
              <w:t>此处插入FPGA上板/ILA验证图</w:t>
            </w:r>
            <w:r>
              <w:br w:type="textWrapping"/>
            </w:r>
            <w:r>
              <w:rPr>
                <w:rFonts w:ascii="宋体" w:hAnsi="宋体" w:eastAsia="宋体"/>
                <w:color w:val="6B7280"/>
                <w:sz w:val="18"/>
              </w:rPr>
              <w:t>建议信号：时钟/复位、有效握手、地址/数据、状态机、完成标志</w:t>
            </w:r>
          </w:p>
        </w:tc>
      </w:tr>
    </w:tbl>
    <w:p w14:paraId="776F01AF">
      <w:pPr>
        <w:spacing w:before="40" w:after="160" w:line="360" w:lineRule="auto"/>
        <w:ind w:firstLine="0"/>
        <w:jc w:val="center"/>
      </w:pPr>
      <w:r>
        <w:rPr>
          <w:rFonts w:ascii="宋体" w:hAnsi="宋体" w:eastAsia="宋体"/>
          <w:sz w:val="20"/>
        </w:rPr>
        <w:t>图4-3 FPGA板级验证现场或ILA波形（此处插入图片）</w:t>
      </w:r>
    </w:p>
    <w:p w14:paraId="56374C53">
      <w:pPr>
        <w:pStyle w:val="4"/>
        <w:spacing w:before="120" w:after="120" w:line="288" w:lineRule="auto"/>
        <w:ind w:firstLine="0"/>
        <w:jc w:val="left"/>
      </w:pPr>
      <w:r>
        <w:rPr>
          <w:rFonts w:ascii="黑体" w:hAnsi="黑体" w:eastAsia="黑体"/>
          <w:b/>
          <w:color w:val="000000"/>
          <w:sz w:val="24"/>
        </w:rPr>
        <w:t>4.5 FPGA验证结论</w:t>
      </w:r>
    </w:p>
    <w:p w14:paraId="1E4CAC41"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综合当前RTL结构和仿真结果，本设计具备清晰的FPGA原型化路径。CPU控制面、DMA数据面和NPU计算面之间的接口划分明确，关键状态和结果信号便于通过ILA观测；数据格式采用INT8定点表示，既降低存储带宽，也有利于FPGA资源映射。预计在完成约束文件、存储初始化和板级接口适配后，系统能够稳定复现实验室仿真中的CPU-DMA-NPU推理闭环。</w:t>
      </w:r>
    </w:p>
    <w:p w14:paraId="7FA045DF">
      <w:pPr>
        <w:pStyle w:val="3"/>
        <w:spacing w:before="120" w:after="120" w:line="288" w:lineRule="auto"/>
        <w:ind w:firstLine="0"/>
        <w:jc w:val="left"/>
      </w:pPr>
      <w:r>
        <w:rPr>
          <w:rFonts w:ascii="黑体" w:hAnsi="黑体" w:eastAsia="黑体"/>
          <w:b/>
          <w:color w:val="000000"/>
          <w:sz w:val="28"/>
        </w:rPr>
        <w:t>5. 系统级仿真总结</w:t>
      </w:r>
    </w:p>
    <w:p w14:paraId="49F87BB1"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本报告围绕CPU、DMA、NPU和SoC互联完成了验证内容重构。模块级仿真证明CPU能够从ROM取指并执行控制程序，DMA能够在AXI互联下完成DDR到NPU RAM的数据搬运，NPU能够在CSR触发后完成图像加载、卷积、池化、GAP+FC和分类输出；补充仿真进一步覆盖了片上存储一致性、CSR寄存器访问、边界条件和异常恢复。</w:t>
      </w:r>
    </w:p>
    <w:p w14:paraId="776A3497"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系统级闭环仿真是本项目最有说服力的验证点：testbench仅负责预加载DDR图像和观察最终结果，实际控制流程由CPU ROM程序完成。仿真日志显示，CPU释放复位后执行ROM程序，DMA搬运数据正确，NPU输出pred_valid=1、class_id=3、logit=32，并在23607个周期内完成闭环，最终Summary为1 PASS、0 FAIL，ALL TESTS PASSED。</w:t>
      </w:r>
    </w:p>
    <w:tbl>
      <w:tblPr>
        <w:tblStyle w:val="8"/>
        <w:tblW w:w="9180" w:type="dxa"/>
        <w:jc w:val="center"/>
        <w:tblBorders>
          <w:top w:val="single" w:color="8A8F98" w:sz="4" w:space="0"/>
          <w:left w:val="single" w:color="8A8F98" w:sz="4" w:space="0"/>
          <w:bottom w:val="single" w:color="8A8F98" w:sz="4" w:space="0"/>
          <w:right w:val="single" w:color="8A8F98" w:sz="4" w:space="0"/>
          <w:insideH w:val="single" w:color="8A8F98" w:sz="4" w:space="0"/>
          <w:insideV w:val="single" w:color="8A8F98" w:sz="4" w:space="0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1986"/>
        <w:gridCol w:w="5960"/>
        <w:gridCol w:w="1234"/>
      </w:tblGrid>
      <w:tr w14:paraId="7B83ED59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tblHeader/>
          <w:jc w:val="center"/>
        </w:trPr>
        <w:tc>
          <w:tcPr>
            <w:tcW w:w="1986" w:type="dxa"/>
            <w:shd w:val="clear" w:color="auto" w:fill="E8EEF5"/>
            <w:vAlign w:val="center"/>
          </w:tcPr>
          <w:p w14:paraId="7970A654">
            <w:pPr>
              <w:spacing w:after="0" w:line="264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结论项</w:t>
            </w:r>
          </w:p>
        </w:tc>
        <w:tc>
          <w:tcPr>
            <w:tcW w:w="5960" w:type="dxa"/>
            <w:shd w:val="clear" w:color="auto" w:fill="E8EEF5"/>
            <w:vAlign w:val="center"/>
          </w:tcPr>
          <w:p w14:paraId="50EB6829">
            <w:pPr>
              <w:spacing w:after="0" w:line="264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说明</w:t>
            </w:r>
          </w:p>
        </w:tc>
        <w:tc>
          <w:tcPr>
            <w:tcW w:w="1234" w:type="dxa"/>
            <w:shd w:val="clear" w:color="auto" w:fill="E8EEF5"/>
            <w:vAlign w:val="center"/>
          </w:tcPr>
          <w:p w14:paraId="4B5A50D9">
            <w:pPr>
              <w:spacing w:after="0" w:line="264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状态</w:t>
            </w:r>
          </w:p>
        </w:tc>
      </w:tr>
      <w:tr w14:paraId="33394E52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986" w:type="dxa"/>
            <w:vAlign w:val="center"/>
          </w:tcPr>
          <w:p w14:paraId="37ECB326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CPU控制链路</w:t>
            </w:r>
          </w:p>
        </w:tc>
        <w:tc>
          <w:tcPr>
            <w:tcW w:w="5960" w:type="dxa"/>
            <w:vAlign w:val="center"/>
          </w:tcPr>
          <w:p w14:paraId="3C65D65C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ROM取指、CSR配置、结果轮询均按预期完成</w:t>
            </w:r>
          </w:p>
        </w:tc>
        <w:tc>
          <w:tcPr>
            <w:tcW w:w="1234" w:type="dxa"/>
            <w:vAlign w:val="center"/>
          </w:tcPr>
          <w:p w14:paraId="27809E64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 w14:paraId="24FF9E72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986" w:type="dxa"/>
            <w:vAlign w:val="center"/>
          </w:tcPr>
          <w:p w14:paraId="0F0F3BD6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DMA数据链路</w:t>
            </w:r>
          </w:p>
        </w:tc>
        <w:tc>
          <w:tcPr>
            <w:tcW w:w="5960" w:type="dxa"/>
            <w:vAlign w:val="center"/>
          </w:tcPr>
          <w:p w14:paraId="008C4C2F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DDR到NPU RAM搬运数据一致，无地址偏移和字节序错误</w:t>
            </w:r>
          </w:p>
        </w:tc>
        <w:tc>
          <w:tcPr>
            <w:tcW w:w="1234" w:type="dxa"/>
            <w:vAlign w:val="center"/>
          </w:tcPr>
          <w:p w14:paraId="3B4726F3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 w14:paraId="33A4711D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986" w:type="dxa"/>
            <w:vAlign w:val="center"/>
          </w:tcPr>
          <w:p w14:paraId="791312CE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AXI互联</w:t>
            </w:r>
          </w:p>
        </w:tc>
        <w:tc>
          <w:tcPr>
            <w:tcW w:w="5960" w:type="dxa"/>
            <w:vAlign w:val="center"/>
          </w:tcPr>
          <w:p w14:paraId="4662F8AE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4入4出互联结构清晰，目标地址空间划分明确</w:t>
            </w:r>
          </w:p>
        </w:tc>
        <w:tc>
          <w:tcPr>
            <w:tcW w:w="1234" w:type="dxa"/>
            <w:vAlign w:val="center"/>
          </w:tcPr>
          <w:p w14:paraId="6E338FD0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 w14:paraId="1A9F6C08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986" w:type="dxa"/>
            <w:vAlign w:val="center"/>
          </w:tcPr>
          <w:p w14:paraId="11515B2D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NPU计算链路</w:t>
            </w:r>
          </w:p>
        </w:tc>
        <w:tc>
          <w:tcPr>
            <w:tcW w:w="5960" w:type="dxa"/>
            <w:vAlign w:val="center"/>
          </w:tcPr>
          <w:p w14:paraId="621EE328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load_img、conv、FC和pred输出流程闭合</w:t>
            </w:r>
          </w:p>
        </w:tc>
        <w:tc>
          <w:tcPr>
            <w:tcW w:w="1234" w:type="dxa"/>
            <w:vAlign w:val="center"/>
          </w:tcPr>
          <w:p w14:paraId="3A0B21AE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 w14:paraId="161ED848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986" w:type="dxa"/>
            <w:vAlign w:val="center"/>
          </w:tcPr>
          <w:p w14:paraId="49C9D75C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SoC协同</w:t>
            </w:r>
          </w:p>
        </w:tc>
        <w:tc>
          <w:tcPr>
            <w:tcW w:w="5960" w:type="dxa"/>
            <w:vAlign w:val="center"/>
          </w:tcPr>
          <w:p w14:paraId="26846FC1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CPU-DMA-NPU完整推理流程打通</w:t>
            </w:r>
          </w:p>
        </w:tc>
        <w:tc>
          <w:tcPr>
            <w:tcW w:w="1234" w:type="dxa"/>
            <w:vAlign w:val="center"/>
          </w:tcPr>
          <w:p w14:paraId="245978FF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 w14:paraId="311E59A3">
        <w:tblPrEx>
          <w:tblBorders>
            <w:top w:val="single" w:color="8A8F98" w:sz="4" w:space="0"/>
            <w:left w:val="single" w:color="8A8F98" w:sz="4" w:space="0"/>
            <w:bottom w:val="single" w:color="8A8F98" w:sz="4" w:space="0"/>
            <w:right w:val="single" w:color="8A8F98" w:sz="4" w:space="0"/>
            <w:insideH w:val="single" w:color="8A8F98" w:sz="4" w:space="0"/>
            <w:insideV w:val="single" w:color="8A8F98" w:sz="4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986" w:type="dxa"/>
            <w:vAlign w:val="center"/>
          </w:tcPr>
          <w:p w14:paraId="077008E3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FPGA原型</w:t>
            </w:r>
          </w:p>
        </w:tc>
        <w:tc>
          <w:tcPr>
            <w:tcW w:w="5960" w:type="dxa"/>
            <w:vAlign w:val="center"/>
          </w:tcPr>
          <w:p w14:paraId="58E42942">
            <w:pPr>
              <w:spacing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>RTL结构具备综合和板级调试基础</w:t>
            </w:r>
          </w:p>
        </w:tc>
        <w:tc>
          <w:tcPr>
            <w:tcW w:w="1234" w:type="dxa"/>
            <w:vAlign w:val="center"/>
          </w:tcPr>
          <w:p w14:paraId="505321E0">
            <w:pPr>
              <w:spacing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sz w:val="19"/>
              </w:rPr>
              <w:t>满足要求</w:t>
            </w:r>
          </w:p>
        </w:tc>
      </w:tr>
    </w:tbl>
    <w:p w14:paraId="6DF89CE7">
      <w:pPr>
        <w:spacing w:after="40" w:line="360" w:lineRule="auto"/>
        <w:ind w:firstLine="0"/>
      </w:pPr>
    </w:p>
    <w:p w14:paraId="4532577D"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综上，本设计已经形成从模块级到SoC级、从功能仿真到FPGA原型说明的完整验证链路。后续提交版本只需按本文预留位置补充关键波形、结构图、综合截图和板级调试图，即可形成逻辑清晰、证据完整、工程可信度较高的验证报告。</w:t>
      </w:r>
    </w:p>
    <w:bookmarkEnd w:id="4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543BD1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FDA4CD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F67E1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F492E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F0BEE4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D3092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EC791A"/>
    <w:rsid w:val="01EE0B37"/>
    <w:rsid w:val="1FEC791A"/>
    <w:rsid w:val="2DA355C4"/>
    <w:rsid w:val="2E7300E2"/>
    <w:rsid w:val="30681794"/>
    <w:rsid w:val="36D93CDC"/>
    <w:rsid w:val="3D793460"/>
    <w:rsid w:val="420F2749"/>
    <w:rsid w:val="4B7B0098"/>
    <w:rsid w:val="4FC601B4"/>
    <w:rsid w:val="51522AB1"/>
    <w:rsid w:val="5AF26F96"/>
    <w:rsid w:val="6370292E"/>
    <w:rsid w:val="74B10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widowControl w:val="0"/>
      <w:suppressLineNumbers w:val="0"/>
      <w:autoSpaceDE w:val="0"/>
      <w:autoSpaceDN/>
      <w:bidi w:val="0"/>
      <w:spacing w:line="360" w:lineRule="auto"/>
      <w:ind w:left="0" w:leftChars="0" w:right="0" w:rightChars="0" w:firstLine="420" w:firstLineChars="0"/>
      <w:jc w:val="both"/>
    </w:pPr>
    <w:rPr>
      <w:rFonts w:ascii="宋体" w:hAnsi="宋体" w:eastAsia="宋体" w:cs="Times New Roman"/>
      <w:color w:val="0F1115"/>
      <w:spacing w:val="0"/>
      <w:kern w:val="2"/>
      <w:sz w:val="24"/>
      <w:szCs w:val="24"/>
      <w:shd w:val="clear" w:fill="FFFFFF"/>
      <w:lang w:val="en-US" w:eastAsia="zh-CN" w:bidi="ar-SA"/>
      <w:woUserID w:val="1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95" w:beforeLines="50" w:beforeAutospacing="0" w:after="195" w:afterLines="50" w:afterAutospacing="0" w:line="240" w:lineRule="auto"/>
      <w:jc w:val="center"/>
      <w:outlineLvl w:val="0"/>
    </w:pPr>
    <w:rPr>
      <w:rFonts w:ascii="黑体" w:hAnsi="黑体" w:eastAsia="黑体"/>
      <w:b/>
      <w:kern w:val="44"/>
      <w:sz w:val="32"/>
      <w:szCs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195" w:beforeLines="50" w:beforeAutospacing="0" w:after="195" w:afterLines="50" w:afterAutospacing="0" w:line="240" w:lineRule="auto"/>
      <w:jc w:val="left"/>
      <w:outlineLvl w:val="1"/>
    </w:pPr>
    <w:rPr>
      <w:rFonts w:ascii="黑体" w:hAnsi="黑体" w:eastAsia="黑体"/>
      <w:b/>
      <w:sz w:val="28"/>
      <w:szCs w:val="28"/>
    </w:rPr>
  </w:style>
  <w:style w:type="paragraph" w:styleId="4">
    <w:name w:val="heading 3"/>
    <w:basedOn w:val="1"/>
    <w:next w:val="1"/>
    <w:unhideWhenUsed/>
    <w:qFormat/>
    <w:uiPriority w:val="0"/>
    <w:pPr>
      <w:autoSpaceDE w:val="0"/>
      <w:spacing w:before="195" w:beforeLines="50" w:after="195" w:afterLines="50" w:line="240" w:lineRule="auto"/>
      <w:jc w:val="left"/>
      <w:outlineLvl w:val="2"/>
    </w:pPr>
    <w:rPr>
      <w:rFonts w:ascii="黑体" w:hAnsi="黑体" w:eastAsia="黑体" w:cs="宋体"/>
      <w:b/>
      <w:bCs/>
      <w:sz w:val="24"/>
      <w:szCs w:val="24"/>
      <w:lang w:bidi="ar"/>
      <w:woUserID w:val="1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basedOn w:val="1"/>
    <w:next w:val="1"/>
    <w:qFormat/>
    <w:uiPriority w:val="0"/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7378</Words>
  <Characters>10651</Characters>
  <Lines>0</Lines>
  <Paragraphs>0</Paragraphs>
  <TotalTime>0</TotalTime>
  <ScaleCrop>false</ScaleCrop>
  <LinksUpToDate>false</LinksUpToDate>
  <CharactersWithSpaces>11035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2026-05-05T09:47:00Z</dcterms:created>
  <dc:creator>芯由缘起</dc:creator>
  <dc:description>按飞腾赛题三验证报告格式重写，预留波形图与FPGA图片插入口。</dc:description>
  <cp:lastModifiedBy>余金涛</cp:lastModifiedBy>
  <dcterms:modified xsi:type="dcterms:W3CDTF">2026-06-29T13:05:14Z</dcterms:modified>
  <dc:subject>基于CPU和NPU的异构处理器设计验证文档</dc:subject>
  <dc:title>飞腾赛题三验证报告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7B7BF15488344F54BA323D22897BEF96_11</vt:lpwstr>
  </property>
  <property fmtid="{D5CDD505-2E9C-101B-9397-08002B2CF9AE}" pid="4" name="KSOTemplateDocerSaveRecord">
    <vt:lpwstr>eyJoZGlkIjoiNTFhZjJhZWFhNDE1NjAxZDU4YmUzMzE0YmJlMTVmNGMiLCJ1c2VySWQiOiI3OTM0ODc2MTUifQ==</vt:lpwstr>
  </property>
</Properties>
</file>