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Add topic to favorite topic list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Logged 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Add topic to a favorite topic list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 </w:t>
      </w:r>
      <w:r w:rsidDel="00000000" w:rsidR="00000000" w:rsidRPr="00000000">
        <w:rPr>
          <w:sz w:val="26"/>
          <w:szCs w:val="26"/>
          <w:rtl w:val="0"/>
        </w:rPr>
        <w:t xml:space="preserve">adding a topic to favorite topic lists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It’s an </w:t>
      </w:r>
      <w:r w:rsidDel="00000000" w:rsidR="00000000" w:rsidRPr="00000000">
        <w:rPr>
          <w:sz w:val="26"/>
          <w:szCs w:val="26"/>
          <w:rtl w:val="0"/>
        </w:rPr>
        <w:t xml:space="preserve">essential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feature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because it’s necessary to have this information for </w:t>
      </w:r>
      <w:r w:rsidDel="00000000" w:rsidR="00000000" w:rsidRPr="00000000">
        <w:rPr>
          <w:sz w:val="26"/>
          <w:szCs w:val="26"/>
          <w:rtl w:val="0"/>
        </w:rPr>
        <w:t xml:space="preserve">saving topics to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Flow of Events</w:t>
      </w:r>
    </w:p>
    <w:p w:rsidR="00000000" w:rsidDel="00000000" w:rsidP="00000000" w:rsidRDefault="00000000" w:rsidRPr="00000000" w14:paraId="0000002C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are on the home page showing multiple topics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swipe to the right to see and select a topic that they want to add. 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click the “white star” button to add that topic to their favorite topic lists.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adds that topic to favorite lists and shows the “yellow star” which marks it as added successfully. 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no alternative flow for this use case.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users log in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Logged in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be logged in before attempting to add a topic</w:t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Favorite lists added new favorite topics to the list.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Users can delete the topic which they added by tapping the yellow star again. then that topic is deleted from the favorite list.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3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Use-Case Specification: View Profile</w:t>
          </w:r>
        </w:p>
      </w:tc>
      <w:tc>
        <w:tcPr/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4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5HbrlnyNyOMO0N48f+E3FWcrg==">AMUW2mUJk04rz5yJpiVsR0c555YJCoXBjIRMwgoXj1qquIvqsyziE/TjsKZUqiK/ZwINV9WFCT0gvBaxPb03Fib1DtBGSTlxVGEzKTYL2BvjQhMWBKv7zIL/QTzLSo8j+TFXS3w8wiT1/DtAEC0TotyNaiS4BnCyFxrUEQLjlZLejnA9TfrewUiVc6JI1uoXKHxSjk2nQ1lJeIIGCddeZ8cZ/F8h+6F1//7JLubV94RpDTxEKVpGMQaKG3QBtPgPCG+A/9Jbt8nKPOdnn7YI/+sjyNWOMlgY5D4PduNAWP8AW7JFtzbDGVHyNoMnZw56H1eXa88zH9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