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Learn Vocabulary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Logged 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Use-Case Specification: Learn Vocabulary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Name 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Description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describes the process of </w:t>
      </w:r>
      <w:r w:rsidDel="00000000" w:rsidR="00000000" w:rsidRPr="00000000">
        <w:rPr>
          <w:sz w:val="24"/>
          <w:szCs w:val="24"/>
          <w:rtl w:val="0"/>
        </w:rPr>
        <w:t xml:space="preserve">learning vocabulary in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flow of Events</w:t>
      </w:r>
    </w:p>
    <w:p w:rsidR="00000000" w:rsidDel="00000000" w:rsidP="00000000" w:rsidRDefault="00000000" w:rsidRPr="00000000" w14:paraId="0000002A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Flow </w:t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homepage, users swap right or left to choose the topic which they want to learn. then, clicks on that topic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the system shows the topic status, the users click the “Learn” button to get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displays a picture and the users tap to view more details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shows the detail including pronunciation, definition, example, etc..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learners read all the information related to that vocabulary, the users tap the sign “v” the mark as done.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informs added to learn successfully.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Flows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users click on the multi-bar in the top left of the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show list of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users choose “Home”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users choose one of the topics in the top-down menu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step 2.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the Internet</w:t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</w:t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in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 before attempting to view his or her profile.</w:t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learning process is auto-saved and vocabulary completed is saved to the learned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Extension Points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</w:t>
        <w:tab/>
        <w:t xml:space="preserve">Users can review the exercise by clicking the “book” icon in the top-right of the screen.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</w:t>
        <w:tab/>
        <w:t xml:space="preserve">Users can view the list showing all of the words in the topic.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</w:p>
      </w:tc>
      <w:tc>
        <w:tcPr/>
        <w:p w:rsidR="00000000" w:rsidDel="00000000" w:rsidP="00000000" w:rsidRDefault="00000000" w:rsidRPr="00000000" w14:paraId="0000004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Use-Case Specification: Learn Vocabulary</w:t>
          </w:r>
        </w:p>
      </w:tc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KtIljVWW2HnMkvn73uavk9vXFQ==">AMUW2mU41ajbTZm8cViM8wDXe8HYCCvUouFsYdz4xn4GYkS2nkZ+uqS3nwZR6GPmvfw7a6XioPW43TUUOMjy3GLtBq9fgkQXzc8IUsXg/XXS3BFvpXHGxq9GAbLYHryU87IusXgDG+QvrdqLisz2lFY4eHG/gSdsj2r+5ZMfyK367NrMRfyU59mg5lTaJnNlVuOWrtLmzNjkOL5dgG3OODhOBExPqeplGLceEeh51GQTbH3Nai7NttC8W8o+lh1gILHox8ZBDSQGMFEuDoEnpRWbvk4id7x/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