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Pr>
      <w:tblGrid>
        <w:gridCol w:w="7315"/>
        <w:gridCol w:w="7315"/>
      </w:tblGrid>
      <w:tr>
        <w:tc>
          <w:tcPr>
            <w:tcW w:type="dxa" w:w="10656"/>
            <w:shd w:fill="17324D"/>
            <w:tcMar>
              <w:top w:w="120" w:type="dxa"/>
              <w:start w:w="130" w:type="dxa"/>
              <w:bottom w:w="110" w:type="dxa"/>
              <w:end w:w="130" w:type="dxa"/>
            </w:tcMar>
          </w:tcPr>
          <w:p>
            <w:pPr>
              <w:jc w:val="left"/>
            </w:pPr>
            <w:r>
              <w:rPr>
                <w:rFonts w:ascii="Liberation Sans" w:hAnsi="Liberation Sans"/>
                <w:b/>
                <w:color w:val="FFFFFF"/>
                <w:sz w:val="44"/>
              </w:rPr>
              <w:t>MODEL REFERENCE SHEET</w:t>
            </w:r>
          </w:p>
          <w:p>
            <w:pPr>
              <w:spacing w:after="0"/>
            </w:pPr>
            <w:r>
              <w:rPr>
                <w:rFonts w:ascii="Liberation Sans" w:hAnsi="Liberation Sans"/>
                <w:color w:val="DDE7F0"/>
                <w:sz w:val="20"/>
              </w:rPr>
              <w:t>Artificial Analysis + CursorBench 3.2 snapshot</w:t>
            </w:r>
          </w:p>
        </w:tc>
        <w:tc>
          <w:tcPr>
            <w:tcW w:type="dxa" w:w="3528"/>
            <w:shd w:fill="6D5BD0"/>
            <w:tcMar>
              <w:top w:w="120" w:type="dxa"/>
              <w:start w:w="130" w:type="dxa"/>
              <w:bottom w:w="110" w:type="dxa"/>
              <w:end w:w="130" w:type="dxa"/>
            </w:tcMar>
          </w:tcPr>
          <w:p>
            <w:pPr>
              <w:jc w:val="center"/>
            </w:pPr>
            <w:r>
              <w:rPr>
                <w:rFonts w:ascii="Liberation Sans" w:hAnsi="Liberation Sans"/>
                <w:b/>
                <w:color w:val="FFFFFF"/>
                <w:sz w:val="24"/>
              </w:rPr>
              <w:t>18 JUL 2026</w:t>
            </w:r>
          </w:p>
          <w:p>
            <w:pPr>
              <w:jc w:val="center"/>
            </w:pPr>
            <w:r>
              <w:rPr>
                <w:rFonts w:ascii="Liberation Sans" w:hAnsi="Liberation Sans"/>
                <w:color w:val="FFFFFF"/>
                <w:sz w:val="17"/>
              </w:rPr>
              <w:t>13 supplied charts + live leaderboard</w:t>
            </w:r>
          </w:p>
        </w:tc>
      </w:tr>
    </w:tbl>
    <w:p>
      <w:pPr>
        <w:spacing w:after="20"/>
      </w:pP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4877"/>
        <w:gridCol w:w="4877"/>
        <w:gridCol w:w="4877"/>
      </w:tblGrid>
      <w:tr>
        <w:tc>
          <w:tcPr>
            <w:tcW w:type="dxa" w:w="4723"/>
            <w:shd w:fill="EAF1F8"/>
            <w:tcMar>
              <w:top w:w="75" w:type="dxa"/>
              <w:start w:w="65" w:type="dxa"/>
              <w:bottom w:w="75" w:type="dxa"/>
              <w:end w:w="65" w:type="dxa"/>
            </w:tcMar>
          </w:tcPr>
          <w:p>
            <w:pPr>
              <w:jc w:val="center"/>
            </w:pPr>
            <w:r/>
            <w:r>
              <w:rPr>
                <w:rFonts w:ascii="Liberation Sans" w:hAnsi="Liberation Sans"/>
                <w:b/>
                <w:color w:val="6D5BD0"/>
                <w:sz w:val="13"/>
              </w:rPr>
              <w:t>GENERAL INTELLIGENCE</w:t>
            </w:r>
          </w:p>
          <w:p>
            <w:pPr>
              <w:spacing w:after="0"/>
              <w:jc w:val="center"/>
            </w:pPr>
            <w:r>
              <w:rPr>
                <w:rFonts w:ascii="Liberation Sans" w:hAnsi="Liberation Sans"/>
                <w:b/>
                <w:color w:val="17324D"/>
                <w:sz w:val="18"/>
              </w:rPr>
              <w:t>Claude Fable 5</w:t>
            </w:r>
          </w:p>
          <w:p>
            <w:pPr>
              <w:spacing w:after="0"/>
              <w:jc w:val="center"/>
            </w:pPr>
            <w:r>
              <w:rPr>
                <w:rFonts w:ascii="Liberation Sans" w:hAnsi="Liberation Sans"/>
                <w:b/>
                <w:color w:val="222222"/>
                <w:sz w:val="16"/>
              </w:rPr>
              <w:t>60</w:t>
            </w:r>
          </w:p>
        </w:tc>
        <w:tc>
          <w:tcPr>
            <w:tcW w:type="dxa" w:w="4723"/>
            <w:shd w:fill="EAF1F8"/>
            <w:tcMar>
              <w:top w:w="75" w:type="dxa"/>
              <w:start w:w="65" w:type="dxa"/>
              <w:bottom w:w="75" w:type="dxa"/>
              <w:end w:w="65" w:type="dxa"/>
            </w:tcMar>
          </w:tcPr>
          <w:p>
            <w:pPr>
              <w:jc w:val="center"/>
            </w:pPr>
            <w:r/>
            <w:r>
              <w:rPr>
                <w:rFonts w:ascii="Liberation Sans" w:hAnsi="Liberation Sans"/>
                <w:b/>
                <w:color w:val="6D5BD0"/>
                <w:sz w:val="13"/>
              </w:rPr>
              <w:t>AGENTIC</w:t>
            </w:r>
          </w:p>
          <w:p>
            <w:pPr>
              <w:spacing w:after="0"/>
              <w:jc w:val="center"/>
            </w:pPr>
            <w:r>
              <w:rPr>
                <w:rFonts w:ascii="Liberation Sans" w:hAnsi="Liberation Sans"/>
                <w:b/>
                <w:color w:val="17324D"/>
                <w:sz w:val="18"/>
              </w:rPr>
              <w:t>GPT-5.6 Sol max</w:t>
            </w:r>
          </w:p>
          <w:p>
            <w:pPr>
              <w:spacing w:after="0"/>
              <w:jc w:val="center"/>
            </w:pPr>
            <w:r>
              <w:rPr>
                <w:rFonts w:ascii="Liberation Sans" w:hAnsi="Liberation Sans"/>
                <w:b/>
                <w:color w:val="222222"/>
                <w:sz w:val="16"/>
              </w:rPr>
              <w:t>54.0</w:t>
            </w:r>
          </w:p>
        </w:tc>
        <w:tc>
          <w:tcPr>
            <w:tcW w:type="dxa" w:w="4723"/>
            <w:shd w:fill="EAF1F8"/>
            <w:tcMar>
              <w:top w:w="75" w:type="dxa"/>
              <w:start w:w="65" w:type="dxa"/>
              <w:bottom w:w="75" w:type="dxa"/>
              <w:end w:w="65" w:type="dxa"/>
            </w:tcMar>
          </w:tcPr>
          <w:p>
            <w:pPr>
              <w:jc w:val="center"/>
            </w:pPr>
            <w:r/>
            <w:r>
              <w:rPr>
                <w:rFonts w:ascii="Liberation Sans" w:hAnsi="Liberation Sans"/>
                <w:b/>
                <w:color w:val="6D5BD0"/>
                <w:sz w:val="13"/>
              </w:rPr>
              <w:t>CODING</w:t>
            </w:r>
          </w:p>
          <w:p>
            <w:pPr>
              <w:spacing w:after="0"/>
              <w:jc w:val="center"/>
            </w:pPr>
            <w:r>
              <w:rPr>
                <w:rFonts w:ascii="Liberation Sans" w:hAnsi="Liberation Sans"/>
                <w:b/>
                <w:color w:val="17324D"/>
                <w:sz w:val="18"/>
              </w:rPr>
              <w:t>GPT-5.6 Sol xhigh</w:t>
            </w:r>
          </w:p>
          <w:p>
            <w:pPr>
              <w:spacing w:after="0"/>
              <w:jc w:val="center"/>
            </w:pPr>
            <w:r>
              <w:rPr>
                <w:rFonts w:ascii="Liberation Sans" w:hAnsi="Liberation Sans"/>
                <w:b/>
                <w:color w:val="222222"/>
                <w:sz w:val="16"/>
              </w:rPr>
              <w:t>78.3</w:t>
            </w:r>
          </w:p>
        </w:tc>
      </w:tr>
      <w:tr>
        <w:tc>
          <w:tcPr>
            <w:tcW w:type="dxa" w:w="4723"/>
            <w:shd w:fill="E7F5EC"/>
            <w:tcMar>
              <w:top w:w="75" w:type="dxa"/>
              <w:start w:w="65" w:type="dxa"/>
              <w:bottom w:w="75" w:type="dxa"/>
              <w:end w:w="65" w:type="dxa"/>
            </w:tcMar>
          </w:tcPr>
          <w:p>
            <w:pPr>
              <w:jc w:val="center"/>
            </w:pPr>
            <w:r/>
            <w:r>
              <w:rPr>
                <w:rFonts w:ascii="Liberation Sans" w:hAnsi="Liberation Sans"/>
                <w:b/>
                <w:color w:val="6D5BD0"/>
                <w:sz w:val="13"/>
              </w:rPr>
              <w:t>OUTPUT SPEED</w:t>
            </w:r>
          </w:p>
          <w:p>
            <w:pPr>
              <w:spacing w:after="0"/>
              <w:jc w:val="center"/>
            </w:pPr>
            <w:r>
              <w:rPr>
                <w:rFonts w:ascii="Liberation Sans" w:hAnsi="Liberation Sans"/>
                <w:b/>
                <w:color w:val="17324D"/>
                <w:sz w:val="18"/>
              </w:rPr>
              <w:t>GPT-5.6 Luna max</w:t>
            </w:r>
          </w:p>
          <w:p>
            <w:pPr>
              <w:spacing w:after="0"/>
              <w:jc w:val="center"/>
            </w:pPr>
            <w:r>
              <w:rPr>
                <w:rFonts w:ascii="Liberation Sans" w:hAnsi="Liberation Sans"/>
                <w:b/>
                <w:color w:val="222222"/>
                <w:sz w:val="16"/>
              </w:rPr>
              <w:t>185 tok/s</w:t>
            </w:r>
          </w:p>
        </w:tc>
        <w:tc>
          <w:tcPr>
            <w:tcW w:type="dxa" w:w="4723"/>
            <w:shd w:fill="E7F5EC"/>
            <w:tcMar>
              <w:top w:w="75" w:type="dxa"/>
              <w:start w:w="65" w:type="dxa"/>
              <w:bottom w:w="75" w:type="dxa"/>
              <w:end w:w="65" w:type="dxa"/>
            </w:tcMar>
          </w:tcPr>
          <w:p>
            <w:pPr>
              <w:jc w:val="center"/>
            </w:pPr>
            <w:r/>
            <w:r>
              <w:rPr>
                <w:rFonts w:ascii="Liberation Sans" w:hAnsi="Liberation Sans"/>
                <w:b/>
                <w:color w:val="6D5BD0"/>
                <w:sz w:val="13"/>
              </w:rPr>
              <w:t>FIRST TOKEN</w:t>
            </w:r>
          </w:p>
          <w:p>
            <w:pPr>
              <w:spacing w:after="0"/>
              <w:jc w:val="center"/>
            </w:pPr>
            <w:r>
              <w:rPr>
                <w:rFonts w:ascii="Liberation Sans" w:hAnsi="Liberation Sans"/>
                <w:b/>
                <w:color w:val="17324D"/>
                <w:sz w:val="18"/>
              </w:rPr>
              <w:t>Luna NR / Terra NR</w:t>
            </w:r>
          </w:p>
          <w:p>
            <w:pPr>
              <w:spacing w:after="0"/>
              <w:jc w:val="center"/>
            </w:pPr>
            <w:r>
              <w:rPr>
                <w:rFonts w:ascii="Liberation Sans" w:hAnsi="Liberation Sans"/>
                <w:b/>
                <w:color w:val="222222"/>
                <w:sz w:val="16"/>
              </w:rPr>
              <w:t>0.7 s</w:t>
            </w:r>
          </w:p>
        </w:tc>
        <w:tc>
          <w:tcPr>
            <w:tcW w:type="dxa" w:w="4723"/>
            <w:shd w:fill="E7F5EC"/>
            <w:tcMar>
              <w:top w:w="75" w:type="dxa"/>
              <w:start w:w="65" w:type="dxa"/>
              <w:bottom w:w="75" w:type="dxa"/>
              <w:end w:w="65" w:type="dxa"/>
            </w:tcMar>
          </w:tcPr>
          <w:p>
            <w:pPr>
              <w:jc w:val="center"/>
            </w:pPr>
            <w:r/>
            <w:r>
              <w:rPr>
                <w:rFonts w:ascii="Liberation Sans" w:hAnsi="Liberation Sans"/>
                <w:b/>
                <w:color w:val="6D5BD0"/>
                <w:sz w:val="13"/>
              </w:rPr>
              <w:t>500-TOKEN E2E</w:t>
            </w:r>
          </w:p>
          <w:p>
            <w:pPr>
              <w:spacing w:after="0"/>
              <w:jc w:val="center"/>
            </w:pPr>
            <w:r>
              <w:rPr>
                <w:rFonts w:ascii="Liberation Sans" w:hAnsi="Liberation Sans"/>
                <w:b/>
                <w:color w:val="17324D"/>
                <w:sz w:val="18"/>
              </w:rPr>
              <w:t>GPT-5.6 Luna NR</w:t>
            </w:r>
          </w:p>
          <w:p>
            <w:pPr>
              <w:spacing w:after="0"/>
              <w:jc w:val="center"/>
            </w:pPr>
            <w:r>
              <w:rPr>
                <w:rFonts w:ascii="Liberation Sans" w:hAnsi="Liberation Sans"/>
                <w:b/>
                <w:color w:val="222222"/>
                <w:sz w:val="16"/>
              </w:rPr>
              <w:t>3.5 s</w:t>
            </w:r>
          </w:p>
        </w:tc>
      </w:tr>
      <w:tr>
        <w:tc>
          <w:tcPr>
            <w:tcW w:type="dxa" w:w="4723"/>
            <w:shd w:fill="EEEAFB"/>
            <w:tcMar>
              <w:top w:w="75" w:type="dxa"/>
              <w:start w:w="65" w:type="dxa"/>
              <w:bottom w:w="75" w:type="dxa"/>
              <w:end w:w="65" w:type="dxa"/>
            </w:tcMar>
          </w:tcPr>
          <w:p>
            <w:pPr>
              <w:jc w:val="center"/>
            </w:pPr>
            <w:r/>
            <w:r>
              <w:rPr>
                <w:rFonts w:ascii="Liberation Sans" w:hAnsi="Liberation Sans"/>
                <w:b/>
                <w:color w:val="6D5BD0"/>
                <w:sz w:val="13"/>
              </w:rPr>
              <w:t>LOWEST COST</w:t>
            </w:r>
          </w:p>
          <w:p>
            <w:pPr>
              <w:spacing w:after="0"/>
              <w:jc w:val="center"/>
            </w:pPr>
            <w:r>
              <w:rPr>
                <w:rFonts w:ascii="Liberation Sans" w:hAnsi="Liberation Sans"/>
                <w:b/>
                <w:color w:val="17324D"/>
                <w:sz w:val="18"/>
              </w:rPr>
              <w:t>GPT-5.6 Luna low</w:t>
            </w:r>
          </w:p>
          <w:p>
            <w:pPr>
              <w:spacing w:after="0"/>
              <w:jc w:val="center"/>
            </w:pPr>
            <w:r>
              <w:rPr>
                <w:rFonts w:ascii="Liberation Sans" w:hAnsi="Liberation Sans"/>
                <w:b/>
                <w:color w:val="222222"/>
                <w:sz w:val="16"/>
              </w:rPr>
              <w:t>$0.04/task</w:t>
            </w:r>
          </w:p>
        </w:tc>
        <w:tc>
          <w:tcPr>
            <w:tcW w:type="dxa" w:w="4723"/>
            <w:shd w:fill="EEEAFB"/>
            <w:tcMar>
              <w:top w:w="75" w:type="dxa"/>
              <w:start w:w="65" w:type="dxa"/>
              <w:bottom w:w="75" w:type="dxa"/>
              <w:end w:w="65" w:type="dxa"/>
            </w:tcMar>
          </w:tcPr>
          <w:p>
            <w:pPr>
              <w:jc w:val="center"/>
            </w:pPr>
            <w:r/>
            <w:r>
              <w:rPr>
                <w:rFonts w:ascii="Liberation Sans" w:hAnsi="Liberation Sans"/>
                <w:b/>
                <w:color w:val="6D5BD0"/>
                <w:sz w:val="13"/>
              </w:rPr>
              <w:t>EARLY WRITING</w:t>
            </w:r>
          </w:p>
          <w:p>
            <w:pPr>
              <w:spacing w:after="0"/>
              <w:jc w:val="center"/>
            </w:pPr>
            <w:r>
              <w:rPr>
                <w:rFonts w:ascii="Liberation Sans" w:hAnsi="Liberation Sans"/>
                <w:b/>
                <w:color w:val="17324D"/>
                <w:sz w:val="18"/>
              </w:rPr>
              <w:t>Claude Fable 5 max</w:t>
            </w:r>
          </w:p>
          <w:p>
            <w:pPr>
              <w:spacing w:after="0"/>
              <w:jc w:val="center"/>
            </w:pPr>
            <w:r>
              <w:rPr>
                <w:rFonts w:ascii="Liberation Sans" w:hAnsi="Liberation Sans"/>
                <w:b/>
                <w:color w:val="222222"/>
                <w:sz w:val="16"/>
              </w:rPr>
              <w:t>~2,810 Elo</w:t>
            </w:r>
          </w:p>
        </w:tc>
        <w:tc>
          <w:tcPr>
            <w:tcW w:type="dxa" w:w="4723"/>
            <w:shd w:fill="EEEAFB"/>
            <w:tcMar>
              <w:top w:w="75" w:type="dxa"/>
              <w:start w:w="65" w:type="dxa"/>
              <w:bottom w:w="75" w:type="dxa"/>
              <w:end w:w="65" w:type="dxa"/>
            </w:tcMar>
          </w:tcPr>
          <w:p>
            <w:pPr>
              <w:jc w:val="center"/>
            </w:pPr>
            <w:r/>
            <w:r>
              <w:rPr>
                <w:rFonts w:ascii="Liberation Sans" w:hAnsi="Liberation Sans"/>
                <w:b/>
                <w:color w:val="6D5BD0"/>
                <w:sz w:val="13"/>
              </w:rPr>
              <w:t>CURSORBENCH 3.2</w:t>
            </w:r>
          </w:p>
          <w:p>
            <w:pPr>
              <w:spacing w:after="0"/>
              <w:jc w:val="center"/>
            </w:pPr>
            <w:r>
              <w:rPr>
                <w:rFonts w:ascii="Liberation Sans" w:hAnsi="Liberation Sans"/>
                <w:b/>
                <w:color w:val="17324D"/>
                <w:sz w:val="18"/>
              </w:rPr>
              <w:t>Claude Fable 5 max</w:t>
            </w:r>
          </w:p>
          <w:p>
            <w:pPr>
              <w:spacing w:after="0"/>
              <w:jc w:val="center"/>
            </w:pPr>
            <w:r>
              <w:rPr>
                <w:rFonts w:ascii="Liberation Sans" w:hAnsi="Liberation Sans"/>
                <w:b/>
                <w:color w:val="222222"/>
                <w:sz w:val="16"/>
              </w:rPr>
              <w:t>70.5%</w:t>
            </w:r>
          </w:p>
        </w:tc>
      </w:tr>
    </w:tbl>
    <w:p>
      <w:pPr>
        <w:spacing w:after="20"/>
      </w:pP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Quick routing guide</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4877"/>
        <w:gridCol w:w="4877"/>
        <w:gridCol w:w="4877"/>
      </w:tblGrid>
      <w:tr>
        <w:trPr>
          <w:tblHeader w:val="true"/>
        </w:trPr>
        <w:tc>
          <w:tcPr>
            <w:tcW w:type="dxa" w:w="33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Use case</w:t>
            </w:r>
          </w:p>
        </w:tc>
        <w:tc>
          <w:tcPr>
            <w:tcW w:type="dxa" w:w="324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Primary pick</w:t>
            </w:r>
          </w:p>
        </w:tc>
        <w:tc>
          <w:tcPr>
            <w:tcW w:type="dxa" w:w="756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Why</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Maximum overall quality / writing</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Claude Fable 5 max</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CursorBench leader (70.5%); Fable also leads AA intelligence (60) and early writing (~2,810 Elo). Highest quality, highest cost.</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Maximum GPT agentic quality</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Sol max</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AA Agentic leader (54.0) and best GPT on CursorBench (67.2%, rank 3) at about one-third of Fable max's CursorBench cost.</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Best daily coding quality</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Sol xhigh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AA Coding leader (78.3); CursorBench 64.5%. Faster than max in AA latency data, while max adds 2.7 CursorBench points.</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Fast coding value</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Sol medium</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76.3 AA coding at $0.31 and 14.3 s E2E; CursorBench 60.0% shows a real quality trade-off versus max, not near-parity.</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High-throughput reasoning</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Luna max</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185 tok/s and 51 AA intelligence; CursorBench 61.1% but 87,973 tokens and 61 steps per task.</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Interactive balanced default</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Terra high</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49 AA intelligence, 119 tok/s and 6.1 s E2E; CursorBench 54.2% at $0.89/task.</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Lowest-cost strong reasoning</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Luna xhigh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49 AA intelligence at $0.14/task; CursorBench 57.7% at $1.14/task and 48 steps.</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Fast simple-task mode</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Luna non-reasoning</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0.7 s TTFT and 3.5 s AA E2E. CursorBench does not list a non-reasoning Luna route; use only for bounded work.</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Fast parent-directed delegation</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xAI Grok 4.5 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66.7% at $1.51/task on CursorBench; 88 tok/s and 16.3 s AA E2E. Use for scout, context, fixer, and worker roles; discount the exact rank, not the speed/value signal.</w:t>
            </w:r>
          </w:p>
        </w:tc>
      </w:tr>
    </w:tbl>
    <w:p>
      <w:pPr>
        <w:spacing w:before="20" w:after="60"/>
      </w:pPr>
      <w:r>
        <w:rPr>
          <w:rFonts w:ascii="Liberation Sans" w:hAnsi="Liberation Sans"/>
          <w:i/>
          <w:color w:val="666666"/>
          <w:sz w:val="15"/>
        </w:rPr>
        <w:t>NR = non-reasoning. “Best value” and routing labels are derived judgments from the supplied metrics, not source-chart categories. Values marked ~ elsewhere are estimates from cropped or unlabeled chart elements.</w:t>
      </w:r>
    </w:p>
    <w:p>
      <w:r>
        <w:br w:type="page"/>
      </w:r>
    </w:p>
    <w:p>
      <w:pPr>
        <w:spacing w:after="40"/>
      </w:pPr>
      <w:r>
        <w:rPr>
          <w:rFonts w:ascii="Liberation Sans" w:hAnsi="Liberation Sans"/>
          <w:b/>
          <w:color w:val="17324D"/>
          <w:sz w:val="36"/>
        </w:rPr>
        <w:t>Full visible index rankings</w:t>
      </w:r>
    </w:p>
    <w:p>
      <w:pPr>
        <w:spacing w:after="140"/>
      </w:pPr>
      <w:r>
        <w:rPr>
          <w:rFonts w:ascii="Liberation Sans" w:hAnsi="Liberation Sans"/>
          <w:color w:val="666666"/>
          <w:sz w:val="17"/>
        </w:rPr>
        <w:t>Compact names: Sol/Terra/Luna imply GPT-5.6; “5.5” implies GPT-5.5; NR = non-reasoning. Ties retain the left-to-right order shown in the screenshots.</w:t>
      </w:r>
    </w:p>
    <w:tbl>
      <w:tblPr>
        <w:tblW w:type="auto" w:w="0"/>
        <w:jc w:val="center"/>
        <w:tblLayout w:type="fixed"/>
        <w:tblLook w:firstColumn="1" w:firstRow="1" w:lastColumn="0" w:lastRow="0" w:noHBand="0" w:noVBand="1" w:val="04A0"/>
        <w:tblBorders>
          <w:top w:val="single" w:sz="3" w:space="0" w:color="E0E2E6"/>
          <w:left w:val="single" w:sz="3" w:space="0" w:color="E0E2E6"/>
          <w:bottom w:val="single" w:sz="3" w:space="0" w:color="E0E2E6"/>
          <w:right w:val="single" w:sz="3" w:space="0" w:color="E0E2E6"/>
          <w:insideH w:val="single" w:sz="3" w:space="0" w:color="E0E2E6"/>
          <w:insideV w:val="single" w:sz="3" w:space="0" w:color="E0E2E6"/>
        </w:tblBorders>
      </w:tblPr>
      <w:tblGrid>
        <w:gridCol w:w="1626"/>
        <w:gridCol w:w="1626"/>
        <w:gridCol w:w="1626"/>
        <w:gridCol w:w="1626"/>
        <w:gridCol w:w="1626"/>
        <w:gridCol w:w="1626"/>
        <w:gridCol w:w="1626"/>
        <w:gridCol w:w="1626"/>
        <w:gridCol w:w="1626"/>
      </w:tblGrid>
      <w:tr>
        <w:trPr>
          <w:trHeight w:val="317" w:hRule="exact"/>
          <w:tblHeader w:val="true"/>
          <w:cantSplit/>
        </w:trPr>
        <w:tc>
          <w:tcPr>
            <w:tcW w:type="dxa" w:w="490"/>
            <w:vAlign w:val="center"/>
            <w:tcMar>
              <w:top w:w="0" w:type="dxa"/>
              <w:start w:w="70" w:type="dxa"/>
              <w:bottom w:w="0" w:type="dxa"/>
              <w:end w:w="70" w:type="dxa"/>
            </w:tcMar>
            <w:shd w:fill="6D5BD0"/>
          </w:tcPr>
          <w:p>
            <w:pPr>
              <w:spacing w:before="0" w:after="0" w:line="240" w:lineRule="auto"/>
              <w:jc w:val="center"/>
            </w:pPr>
            <w:r/>
            <w:r>
              <w:rPr>
                <w:rFonts w:ascii="Liberation Sans" w:hAnsi="Liberation Sans"/>
                <w:b/>
                <w:i w:val="0"/>
                <w:color w:val="FFFFFF"/>
                <w:sz w:val="13"/>
              </w:rPr>
              <w:t>#</w:t>
            </w:r>
          </w:p>
        </w:tc>
        <w:tc>
          <w:tcPr>
            <w:tcW w:type="dxa" w:w="3096"/>
            <w:vAlign w:val="center"/>
            <w:tcMar>
              <w:top w:w="0" w:type="dxa"/>
              <w:start w:w="70" w:type="dxa"/>
              <w:bottom w:w="0" w:type="dxa"/>
              <w:end w:w="70" w:type="dxa"/>
            </w:tcMar>
            <w:shd w:fill="6D5BD0"/>
          </w:tcPr>
          <w:p>
            <w:pPr>
              <w:spacing w:before="0" w:after="0" w:line="240" w:lineRule="auto"/>
              <w:jc w:val="center"/>
            </w:pPr>
            <w:r/>
            <w:r>
              <w:rPr>
                <w:rFonts w:ascii="Liberation Sans" w:hAnsi="Liberation Sans"/>
                <w:b/>
                <w:i w:val="0"/>
                <w:color w:val="FFFFFF"/>
                <w:sz w:val="13"/>
              </w:rPr>
              <w:t>Agentic model</w:t>
            </w:r>
          </w:p>
        </w:tc>
        <w:tc>
          <w:tcPr>
            <w:tcW w:type="dxa" w:w="691"/>
            <w:vAlign w:val="center"/>
            <w:tcMar>
              <w:top w:w="0" w:type="dxa"/>
              <w:start w:w="70" w:type="dxa"/>
              <w:bottom w:w="0" w:type="dxa"/>
              <w:end w:w="70" w:type="dxa"/>
            </w:tcMar>
            <w:shd w:fill="6D5BD0"/>
          </w:tcPr>
          <w:p>
            <w:pPr>
              <w:spacing w:before="0" w:after="0" w:line="240" w:lineRule="auto"/>
              <w:jc w:val="center"/>
            </w:pPr>
            <w:r/>
            <w:r>
              <w:rPr>
                <w:rFonts w:ascii="Liberation Sans" w:hAnsi="Liberation Sans"/>
                <w:b/>
                <w:i w:val="0"/>
                <w:color w:val="FFFFFF"/>
                <w:sz w:val="13"/>
              </w:rPr>
              <w:t>Score</w:t>
            </w:r>
          </w:p>
        </w:tc>
        <w:tc>
          <w:tcPr>
            <w:tcW w:type="dxa" w:w="490"/>
            <w:vAlign w:val="center"/>
            <w:tcMar>
              <w:top w:w="0" w:type="dxa"/>
              <w:start w:w="70" w:type="dxa"/>
              <w:bottom w:w="0" w:type="dxa"/>
              <w:end w:w="70" w:type="dxa"/>
            </w:tcMar>
            <w:shd w:fill="2F8A62"/>
          </w:tcPr>
          <w:p>
            <w:pPr>
              <w:spacing w:before="0" w:after="0" w:line="240" w:lineRule="auto"/>
              <w:jc w:val="center"/>
            </w:pPr>
            <w:r/>
            <w:r>
              <w:rPr>
                <w:rFonts w:ascii="Liberation Sans" w:hAnsi="Liberation Sans"/>
                <w:b/>
                <w:i w:val="0"/>
                <w:color w:val="FFFFFF"/>
                <w:sz w:val="13"/>
              </w:rPr>
              <w:t>#</w:t>
            </w:r>
          </w:p>
        </w:tc>
        <w:tc>
          <w:tcPr>
            <w:tcW w:type="dxa" w:w="3096"/>
            <w:vAlign w:val="center"/>
            <w:tcMar>
              <w:top w:w="0" w:type="dxa"/>
              <w:start w:w="70" w:type="dxa"/>
              <w:bottom w:w="0" w:type="dxa"/>
              <w:end w:w="70" w:type="dxa"/>
            </w:tcMar>
            <w:shd w:fill="2F8A62"/>
          </w:tcPr>
          <w:p>
            <w:pPr>
              <w:spacing w:before="0" w:after="0" w:line="240" w:lineRule="auto"/>
              <w:jc w:val="center"/>
            </w:pPr>
            <w:r/>
            <w:r>
              <w:rPr>
                <w:rFonts w:ascii="Liberation Sans" w:hAnsi="Liberation Sans"/>
                <w:b/>
                <w:i w:val="0"/>
                <w:color w:val="FFFFFF"/>
                <w:sz w:val="13"/>
              </w:rPr>
              <w:t>Coding model</w:t>
            </w:r>
          </w:p>
        </w:tc>
        <w:tc>
          <w:tcPr>
            <w:tcW w:type="dxa" w:w="691"/>
            <w:vAlign w:val="center"/>
            <w:tcMar>
              <w:top w:w="0" w:type="dxa"/>
              <w:start w:w="70" w:type="dxa"/>
              <w:bottom w:w="0" w:type="dxa"/>
              <w:end w:w="70" w:type="dxa"/>
            </w:tcMar>
            <w:shd w:fill="2F8A62"/>
          </w:tcPr>
          <w:p>
            <w:pPr>
              <w:spacing w:before="0" w:after="0" w:line="240" w:lineRule="auto"/>
              <w:jc w:val="center"/>
            </w:pPr>
            <w:r/>
            <w:r>
              <w:rPr>
                <w:rFonts w:ascii="Liberation Sans" w:hAnsi="Liberation Sans"/>
                <w:b/>
                <w:i w:val="0"/>
                <w:color w:val="FFFFFF"/>
                <w:sz w:val="13"/>
              </w:rPr>
              <w:t>Score</w:t>
            </w:r>
          </w:p>
        </w:tc>
        <w:tc>
          <w:tcPr>
            <w:tcW w:type="dxa" w:w="490"/>
            <w:vAlign w:val="center"/>
            <w:tcMar>
              <w:top w:w="0" w:type="dxa"/>
              <w:start w:w="70" w:type="dxa"/>
              <w:bottom w:w="0" w:type="dxa"/>
              <w:end w:w="70" w:type="dxa"/>
            </w:tcMar>
            <w:shd w:fill="D07A59"/>
          </w:tcPr>
          <w:p>
            <w:pPr>
              <w:spacing w:before="0" w:after="0" w:line="240" w:lineRule="auto"/>
              <w:jc w:val="center"/>
            </w:pPr>
            <w:r/>
            <w:r>
              <w:rPr>
                <w:rFonts w:ascii="Liberation Sans" w:hAnsi="Liberation Sans"/>
                <w:b/>
                <w:i w:val="0"/>
                <w:color w:val="FFFFFF"/>
                <w:sz w:val="13"/>
              </w:rPr>
              <w:t>#</w:t>
            </w:r>
          </w:p>
        </w:tc>
        <w:tc>
          <w:tcPr>
            <w:tcW w:type="dxa" w:w="3096"/>
            <w:vAlign w:val="center"/>
            <w:tcMar>
              <w:top w:w="0" w:type="dxa"/>
              <w:start w:w="70" w:type="dxa"/>
              <w:bottom w:w="0" w:type="dxa"/>
              <w:end w:w="70" w:type="dxa"/>
            </w:tcMar>
            <w:shd w:fill="D07A59"/>
          </w:tcPr>
          <w:p>
            <w:pPr>
              <w:spacing w:before="0" w:after="0" w:line="240" w:lineRule="auto"/>
              <w:jc w:val="center"/>
            </w:pPr>
            <w:r/>
            <w:r>
              <w:rPr>
                <w:rFonts w:ascii="Liberation Sans" w:hAnsi="Liberation Sans"/>
                <w:b/>
                <w:i w:val="0"/>
                <w:color w:val="FFFFFF"/>
                <w:sz w:val="13"/>
              </w:rPr>
              <w:t>Intelligence model</w:t>
            </w:r>
          </w:p>
        </w:tc>
        <w:tc>
          <w:tcPr>
            <w:tcW w:type="dxa" w:w="691"/>
            <w:vAlign w:val="center"/>
            <w:tcMar>
              <w:top w:w="0" w:type="dxa"/>
              <w:start w:w="70" w:type="dxa"/>
              <w:bottom w:w="0" w:type="dxa"/>
              <w:end w:w="70" w:type="dxa"/>
            </w:tcMar>
            <w:shd w:fill="D07A59"/>
          </w:tcPr>
          <w:p>
            <w:pPr>
              <w:spacing w:before="0" w:after="0" w:line="240" w:lineRule="auto"/>
              <w:jc w:val="center"/>
            </w:pPr>
            <w:r/>
            <w:r>
              <w:rPr>
                <w:rFonts w:ascii="Liberation Sans" w:hAnsi="Liberation Sans"/>
                <w:b/>
                <w:i w:val="0"/>
                <w:color w:val="FFFFFF"/>
                <w:sz w:val="13"/>
              </w:rPr>
              <w:t>Score</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54.0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78.3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Fable 5 fallback</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60</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Fable 5 fallback</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52.8</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77.4</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59</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51.8</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77.2</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58</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48.5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76.7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56</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47.4</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Fable 5 fallback</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76.5</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Opus 4.8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56</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Opus 4.8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47.2</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76.3</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55</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46.7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74.9</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55</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Grok 4.5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45.7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Opus 4.8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74.3</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Grok 4.5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54</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45.6</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Grok 4.5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72.4</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medium</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54</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44.9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71.6</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53</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44.7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71.5</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53</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44.5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52</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43.5</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71.4</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51</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42.9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70.6</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50</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41.3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69.7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49</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40.1</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68.6</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49</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40.0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67.1</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49</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37.8</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66.4</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46</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medium</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37.0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65.1</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medium</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46</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34.9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64.7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low</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43</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33.7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63.3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42</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31.0</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low</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60.9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41</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30.6</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58.1</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40</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low</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30.4</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56.5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38</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29.3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52.3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35</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25.8</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50.7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34</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~39.0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r>
    </w:tbl>
    <w:p>
      <w:pPr>
        <w:spacing w:before="20" w:after="60"/>
      </w:pPr>
      <w:r>
        <w:rPr>
          <w:rFonts w:ascii="Liberation Sans" w:hAnsi="Liberation Sans"/>
          <w:i/>
          <w:color w:val="666666"/>
          <w:sz w:val="15"/>
        </w:rPr>
        <w:t>The screenshots show 27 ranked entries in each index. The rightmost Luna non-reasoning Agentic and Coding labels were cropped; they are recorded as approximately 22 and 39.</w:t>
      </w:r>
    </w:p>
    <w:p>
      <w:r>
        <w:br w:type="page"/>
      </w:r>
    </w:p>
    <w:p>
      <w:pPr>
        <w:spacing w:after="40"/>
      </w:pPr>
      <w:r>
        <w:rPr>
          <w:rFonts w:ascii="Liberation Sans" w:hAnsi="Liberation Sans"/>
          <w:b/>
          <w:color w:val="17324D"/>
          <w:sz w:val="36"/>
        </w:rPr>
        <w:t>Model matrix - GPT-5.6 Luna and Terra</w:t>
      </w:r>
    </w:p>
    <w:p>
      <w:pPr>
        <w:spacing w:after="140"/>
      </w:pPr>
      <w:r>
        <w:rPr>
          <w:rFonts w:ascii="Liberation Sans" w:hAnsi="Liberation Sans"/>
          <w:color w:val="666666"/>
          <w:sz w:val="17"/>
        </w:rPr>
        <w:t>Luna maximizes decode throughput; Terra generally provides the stronger interactive quality/latency balance.</w:t>
      </w:r>
    </w:p>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626"/>
        <w:gridCol w:w="1626"/>
        <w:gridCol w:w="1626"/>
        <w:gridCol w:w="1626"/>
        <w:gridCol w:w="1626"/>
        <w:gridCol w:w="1626"/>
        <w:gridCol w:w="1626"/>
        <w:gridCol w:w="1626"/>
        <w:gridCol w:w="1626"/>
      </w:tblGrid>
      <w:tr>
        <w:trPr>
          <w:tblHeader w:val="true"/>
        </w:trPr>
        <w:tc>
          <w:tcPr>
            <w:tcW w:type="dxa" w:w="3528"/>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Model / mode</w:t>
            </w:r>
          </w:p>
        </w:tc>
        <w:tc>
          <w:tcPr>
            <w:tcW w:type="dxa" w:w="749"/>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Intel</w:t>
            </w:r>
          </w:p>
        </w:tc>
        <w:tc>
          <w:tcPr>
            <w:tcW w:type="dxa" w:w="835"/>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Agent</w:t>
            </w:r>
          </w:p>
        </w:tc>
        <w:tc>
          <w:tcPr>
            <w:tcW w:type="dxa" w:w="835"/>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Code</w:t>
            </w:r>
          </w:p>
        </w:tc>
        <w:tc>
          <w:tcPr>
            <w:tcW w:type="dxa" w:w="1008"/>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Cost/task</w:t>
            </w:r>
          </w:p>
        </w:tc>
        <w:tc>
          <w:tcPr>
            <w:tcW w:type="dxa" w:w="792"/>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tok/s</w:t>
            </w:r>
          </w:p>
        </w:tc>
        <w:tc>
          <w:tcPr>
            <w:tcW w:type="dxa" w:w="950"/>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TTFT s</w:t>
            </w:r>
          </w:p>
        </w:tc>
        <w:tc>
          <w:tcPr>
            <w:tcW w:type="dxa" w:w="1037"/>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E2E 500 s</w:t>
            </w:r>
          </w:p>
        </w:tc>
        <w:tc>
          <w:tcPr>
            <w:tcW w:type="dxa" w:w="4392"/>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Reference note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27</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~39.0</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$0.05</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178</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3.5</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Fastest E2E; lowest quality tier.</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$0.04</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Cheapest 2D frontier point; perf not shown.</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31.0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50.7</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$0.05</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177</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4.5</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Very low cost; 177 tok/s; 4.5 s E2E.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40.1</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63.3</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$0.09</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176</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9.5</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Good low-cost quality step-up.</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42.9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68.6</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$0.14</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174</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29.7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32.6</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49 intel at $0.14; long thinking delay.</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(max)</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45.6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71.4</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$0.21</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185</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79.5</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82.2</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Fastest decode; speed-quality quadrant.</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34</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29.3</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52.3</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123</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4.8</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0.7 s TTFT; cost not visible.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30.6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58.1</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$0.10</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115</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5.7</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Cheap, interactive baseline.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46</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37.0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64.7</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$0.13</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120</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5.5</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46 intel with 5.5 s E2E.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41.3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67.1</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$0.24</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119</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6.1</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Interactive sweet spot at 49 intel.</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52</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44.7</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70.6</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$0.33</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121</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16.9</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21.1</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52 intel; speed-quality quadrant.</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(max)</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55</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47.4</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76.7</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$0.55</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136</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133.9</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137.6</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Strong indexes; 134 s thinking delay.</w:t>
            </w:r>
          </w:p>
        </w:tc>
      </w:tr>
    </w:tbl>
    <w:p>
      <w:pPr>
        <w:spacing w:before="20" w:after="60"/>
      </w:pPr>
      <w:r>
        <w:rPr>
          <w:rFonts w:ascii="Liberation Sans" w:hAnsi="Liberation Sans"/>
          <w:i/>
          <w:color w:val="666666"/>
          <w:sz w:val="15"/>
        </w:rPr>
        <w:t>~ = visually estimated from a clipped chart label. — = the metric was not visible in the supplied screenshots. Cost/task is the Artificial Analysis weighted Intelligence Index task cost, not a token-list price.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6D5BD0"/>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Within-family step-up economics</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3657"/>
        <w:gridCol w:w="3657"/>
        <w:gridCol w:w="3657"/>
        <w:gridCol w:w="3657"/>
      </w:tblGrid>
      <w:tr>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Upgrade</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Quality gain</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Cost / time multiplier</w:t>
            </w:r>
          </w:p>
        </w:tc>
        <w:tc>
          <w:tcPr>
            <w:tcW w:type="dxa" w:w="554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Interpretation</w:t>
            </w:r>
          </w:p>
        </w:tc>
      </w:tr>
      <w:tr>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Luna xhigh -&gt; max</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 intel; +2.7 agent; +2.8 code</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1.50x cost; 2.52x E2E</w:t>
            </w:r>
          </w:p>
        </w:tc>
        <w:tc>
          <w:tcPr>
            <w:tcW w:type="dxa" w:w="55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Max mainly buys a small quality lift; xhigh is the stronger cost point.</w:t>
            </w:r>
          </w:p>
        </w:tc>
      </w:tr>
      <w:tr>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Terra xhigh -&gt; max</w:t>
            </w:r>
          </w:p>
        </w:tc>
        <w:tc>
          <w:tcPr>
            <w:tcW w:type="dxa" w:w="28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 intel; +2.7 agent; +6.1 code</w:t>
            </w:r>
          </w:p>
        </w:tc>
        <w:tc>
          <w:tcPr>
            <w:tcW w:type="dxa" w:w="28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1.67x cost; 6.52x E2E</w:t>
            </w:r>
          </w:p>
        </w:tc>
        <w:tc>
          <w:tcPr>
            <w:tcW w:type="dxa" w:w="554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Max meaningfully helps coding, but thinking time explodes from 16.9 s to 133.9 s.</w:t>
            </w:r>
          </w:p>
        </w:tc>
      </w:tr>
      <w:tr>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Terra NR -&gt; medium</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 intel; +7.7 agent; +12.4 code</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E2E only 4.8 -&gt; 5.5 s</w:t>
            </w:r>
          </w:p>
        </w:tc>
        <w:tc>
          <w:tcPr>
            <w:tcW w:type="dxa" w:w="55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Medium is a compelling interactive reasoning step-up when cost permits.</w:t>
            </w:r>
          </w:p>
        </w:tc>
      </w:tr>
    </w:tbl>
    <w:p>
      <w:r>
        <w:br w:type="page"/>
      </w:r>
    </w:p>
    <w:p>
      <w:pPr>
        <w:spacing w:after="40"/>
      </w:pPr>
      <w:r>
        <w:rPr>
          <w:rFonts w:ascii="Liberation Sans" w:hAnsi="Liberation Sans"/>
          <w:b/>
          <w:color w:val="17324D"/>
          <w:sz w:val="36"/>
        </w:rPr>
        <w:t>Model matrix - GPT-5.6 Sol and GPT-5.5</w:t>
      </w:r>
    </w:p>
    <w:p>
      <w:pPr>
        <w:spacing w:after="140"/>
      </w:pPr>
      <w:r>
        <w:rPr>
          <w:rFonts w:ascii="Liberation Sans" w:hAnsi="Liberation Sans"/>
          <w:color w:val="666666"/>
          <w:sz w:val="17"/>
        </w:rPr>
        <w:t>Sol dominates the top agentic/coding ranks. Medium is the practical coding default; max is an agentic-quality mode with extreme thinking latency.</w:t>
      </w:r>
    </w:p>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626"/>
        <w:gridCol w:w="1626"/>
        <w:gridCol w:w="1626"/>
        <w:gridCol w:w="1626"/>
        <w:gridCol w:w="1626"/>
        <w:gridCol w:w="1626"/>
        <w:gridCol w:w="1626"/>
        <w:gridCol w:w="1626"/>
        <w:gridCol w:w="1626"/>
      </w:tblGrid>
      <w:tr>
        <w:trPr>
          <w:tblHeader w:val="true"/>
        </w:trPr>
        <w:tc>
          <w:tcPr>
            <w:tcW w:type="dxa" w:w="3528"/>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Model / mode</w:t>
            </w:r>
          </w:p>
        </w:tc>
        <w:tc>
          <w:tcPr>
            <w:tcW w:type="dxa" w:w="749"/>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Intel</w:t>
            </w:r>
          </w:p>
        </w:tc>
        <w:tc>
          <w:tcPr>
            <w:tcW w:type="dxa" w:w="835"/>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Agent</w:t>
            </w:r>
          </w:p>
        </w:tc>
        <w:tc>
          <w:tcPr>
            <w:tcW w:type="dxa" w:w="835"/>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Code</w:t>
            </w:r>
          </w:p>
        </w:tc>
        <w:tc>
          <w:tcPr>
            <w:tcW w:type="dxa" w:w="1008"/>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Cost/task</w:t>
            </w:r>
          </w:p>
        </w:tc>
        <w:tc>
          <w:tcPr>
            <w:tcW w:type="dxa" w:w="792"/>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tok/s</w:t>
            </w:r>
          </w:p>
        </w:tc>
        <w:tc>
          <w:tcPr>
            <w:tcW w:type="dxa" w:w="950"/>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TTFT s</w:t>
            </w:r>
          </w:p>
        </w:tc>
        <w:tc>
          <w:tcPr>
            <w:tcW w:type="dxa" w:w="1037"/>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E2E 500 s</w:t>
            </w:r>
          </w:p>
        </w:tc>
        <w:tc>
          <w:tcPr>
            <w:tcW w:type="dxa" w:w="4392"/>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Reference note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41</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34.9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65.1</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$0.20</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9.9</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Simple tasks; same cost as Sol low.</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40.0</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69.7</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$0.20</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13.0</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+8 intel vs NR for same $0.20 cost.</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44.5</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76.3</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$0.31</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14.3</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Coding/value sweet spot.</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48.5</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77.2</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$0.45</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12.1</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22.3</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High quality; moderate E2E.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78.3</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$0.68</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41.6</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51.1</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Highest Coding Index.</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(max)</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59</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54.0</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77.4</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$1.04</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129.3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138.6</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Highest Agentic Index.</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35</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25.8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56.5</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$0.17</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0.9</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8.4</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Low latency; low index scores.</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30.4</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60.9</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$0.21</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9.4</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Small cost/latency step from NR.</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37.8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71.5</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$0.41</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7.4</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14.8</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50 intel; eclipsed by Sol medium on value.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43.5</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71.6</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$0.67</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70</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29.4</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53 intel; 29.4 s E2E.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55</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74.9</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$0.99</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61.6</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69.0</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55 intel; $0.99; 69 s E2E.</w:t>
            </w:r>
          </w:p>
        </w:tc>
      </w:tr>
    </w:tbl>
    <w:p>
      <w:pPr>
        <w:spacing w:before="20" w:after="60"/>
      </w:pPr>
      <w:r>
        <w:rPr>
          <w:rFonts w:ascii="Liberation Sans" w:hAnsi="Liberation Sans"/>
          <w:i/>
          <w:color w:val="666666"/>
          <w:sz w:val="15"/>
        </w:rPr>
        <w:t>~ = visually estimated from a clipped chart label. — = the metric was not visible in the supplied screenshots. Cost/task is the Artificial Analysis weighted Intelligence Index task cost, not a token-list price.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D07A59"/>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Sol scale-up: coding saturates before agentic capability</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2438"/>
        <w:gridCol w:w="2438"/>
        <w:gridCol w:w="2438"/>
        <w:gridCol w:w="2438"/>
        <w:gridCol w:w="2438"/>
        <w:gridCol w:w="2438"/>
      </w:tblGrid>
      <w:tr>
        <w:tc>
          <w:tcPr>
            <w:tcW w:type="dxa" w:w="194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Mode</w:t>
            </w:r>
          </w:p>
        </w:tc>
        <w:tc>
          <w:tcPr>
            <w:tcW w:type="dxa" w:w="15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Intel</w:t>
            </w:r>
          </w:p>
        </w:tc>
        <w:tc>
          <w:tcPr>
            <w:tcW w:type="dxa" w:w="15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Agentic</w:t>
            </w:r>
          </w:p>
        </w:tc>
        <w:tc>
          <w:tcPr>
            <w:tcW w:type="dxa" w:w="15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Coding</w:t>
            </w:r>
          </w:p>
        </w:tc>
        <w:tc>
          <w:tcPr>
            <w:tcW w:type="dxa" w:w="2088"/>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Cost / E2E</w:t>
            </w:r>
          </w:p>
        </w:tc>
        <w:tc>
          <w:tcPr>
            <w:tcW w:type="dxa" w:w="5256"/>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Decision cue</w:t>
            </w:r>
          </w:p>
        </w:tc>
      </w:tr>
      <w:tr>
        <w:tc>
          <w:tcPr>
            <w:tcW w:type="dxa" w:w="19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low</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40.0</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69.7</w:t>
            </w:r>
          </w:p>
        </w:tc>
        <w:tc>
          <w:tcPr>
            <w:tcW w:type="dxa" w:w="208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$0.20 / 13.0 s</w:t>
            </w:r>
          </w:p>
        </w:tc>
        <w:tc>
          <w:tcPr>
            <w:tcW w:type="dxa" w:w="525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Same $0.20 cost as NR, but +8 intelligence.</w:t>
            </w:r>
          </w:p>
        </w:tc>
      </w:tr>
      <w:tr>
        <w:tc>
          <w:tcPr>
            <w:tcW w:type="dxa" w:w="194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medium</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44.5</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76.3</w:t>
            </w:r>
          </w:p>
        </w:tc>
        <w:tc>
          <w:tcPr>
            <w:tcW w:type="dxa" w:w="208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$0.31 / 14.3 s</w:t>
            </w:r>
          </w:p>
        </w:tc>
        <w:tc>
          <w:tcPr>
            <w:tcW w:type="dxa" w:w="525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76.3 coding at $0.31 and 14.3 s: best coding value.</w:t>
            </w:r>
          </w:p>
        </w:tc>
      </w:tr>
      <w:tr>
        <w:tc>
          <w:tcPr>
            <w:tcW w:type="dxa" w:w="19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high</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48.5</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77.2</w:t>
            </w:r>
          </w:p>
        </w:tc>
        <w:tc>
          <w:tcPr>
            <w:tcW w:type="dxa" w:w="208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$0.45 / 22.3 s</w:t>
            </w:r>
          </w:p>
        </w:tc>
        <w:tc>
          <w:tcPr>
            <w:tcW w:type="dxa" w:w="525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Adds general quality with tolerable 22.3 s E2E.</w:t>
            </w:r>
          </w:p>
        </w:tc>
      </w:tr>
      <w:tr>
        <w:tc>
          <w:tcPr>
            <w:tcW w:type="dxa" w:w="194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xhigh</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58</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51.8</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78.3</w:t>
            </w:r>
          </w:p>
        </w:tc>
        <w:tc>
          <w:tcPr>
            <w:tcW w:type="dxa" w:w="208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$0.68 / 51.1 s</w:t>
            </w:r>
          </w:p>
        </w:tc>
        <w:tc>
          <w:tcPr>
            <w:tcW w:type="dxa" w:w="525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Absolute coding leader; 51.1 s E2E.</w:t>
            </w:r>
          </w:p>
        </w:tc>
      </w:tr>
      <w:tr>
        <w:tc>
          <w:tcPr>
            <w:tcW w:type="dxa" w:w="19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max</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59</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54.0</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77.4</w:t>
            </w:r>
          </w:p>
        </w:tc>
        <w:tc>
          <w:tcPr>
            <w:tcW w:type="dxa" w:w="208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$1.04 / 138.6 s</w:t>
            </w:r>
          </w:p>
        </w:tc>
        <w:tc>
          <w:tcPr>
            <w:tcW w:type="dxa" w:w="525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Agentic leader; only +1.1 coding vs medium at 3.35x cost.</w:t>
            </w:r>
          </w:p>
        </w:tc>
      </w:tr>
    </w:tbl>
    <w:p>
      <w:r>
        <w:br w:type="page"/>
      </w:r>
    </w:p>
    <w:p>
      <w:pPr>
        <w:spacing w:after="40"/>
      </w:pPr>
      <w:r>
        <w:rPr>
          <w:rFonts w:ascii="Liberation Sans" w:hAnsi="Liberation Sans"/>
          <w:b/>
          <w:color w:val="17324D"/>
          <w:sz w:val="36"/>
        </w:rPr>
        <w:t>Model matrix - Anthropic and xAI</w:t>
      </w:r>
    </w:p>
    <w:p>
      <w:pPr>
        <w:spacing w:after="140"/>
      </w:pPr>
      <w:r>
        <w:rPr>
          <w:rFonts w:ascii="Liberation Sans" w:hAnsi="Liberation Sans"/>
          <w:color w:val="666666"/>
          <w:sz w:val="17"/>
        </w:rPr>
        <w:t>The Sonnet effort variants are fully visible for speed/latency, but only max and non-reasoning are visible in the index/cost screenshots.</w:t>
      </w:r>
    </w:p>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626"/>
        <w:gridCol w:w="1626"/>
        <w:gridCol w:w="1626"/>
        <w:gridCol w:w="1626"/>
        <w:gridCol w:w="1626"/>
        <w:gridCol w:w="1626"/>
        <w:gridCol w:w="1626"/>
        <w:gridCol w:w="1626"/>
        <w:gridCol w:w="1626"/>
      </w:tblGrid>
      <w:tr>
        <w:trPr>
          <w:tblHeader w:val="true"/>
        </w:trPr>
        <w:tc>
          <w:tcPr>
            <w:tcW w:type="dxa" w:w="3528"/>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Model / mode</w:t>
            </w:r>
          </w:p>
        </w:tc>
        <w:tc>
          <w:tcPr>
            <w:tcW w:type="dxa" w:w="749"/>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Intel</w:t>
            </w:r>
          </w:p>
        </w:tc>
        <w:tc>
          <w:tcPr>
            <w:tcW w:type="dxa" w:w="835"/>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Agent</w:t>
            </w:r>
          </w:p>
        </w:tc>
        <w:tc>
          <w:tcPr>
            <w:tcW w:type="dxa" w:w="835"/>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Code</w:t>
            </w:r>
          </w:p>
        </w:tc>
        <w:tc>
          <w:tcPr>
            <w:tcW w:type="dxa" w:w="1008"/>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Cost/task</w:t>
            </w:r>
          </w:p>
        </w:tc>
        <w:tc>
          <w:tcPr>
            <w:tcW w:type="dxa" w:w="792"/>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tok/s</w:t>
            </w:r>
          </w:p>
        </w:tc>
        <w:tc>
          <w:tcPr>
            <w:tcW w:type="dxa" w:w="950"/>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TTFT s</w:t>
            </w:r>
          </w:p>
        </w:tc>
        <w:tc>
          <w:tcPr>
            <w:tcW w:type="dxa" w:w="1037"/>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E2E 500 s</w:t>
            </w:r>
          </w:p>
        </w:tc>
        <w:tc>
          <w:tcPr>
            <w:tcW w:type="dxa" w:w="4392"/>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Reference note</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(Non-reasoning)</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42</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33.7</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66.4</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$0.37</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63</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9.2</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Fast; much lower scores than max.</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(low)</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60</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9.8</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(medium)</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64</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2.5</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10.3</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(high)</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65</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8.5</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16.2</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(xhigh)</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22.7</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30.0</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(max)</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46.7</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71.5</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$1.53</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83</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~193.7</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~199.7</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53 intel; about 200 s E2E.</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Opus 4.8 (max)</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47.2</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74.3</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$1.80</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57</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34.5</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43.2</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Premium quality; $1.80/task.</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Fable 5 (with fallback)</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60</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52.8</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76.5</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~$2.70</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61</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116.2</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124.5</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Top intelligence/writing; highest cost.</w:t>
            </w:r>
          </w:p>
        </w:tc>
      </w:tr>
      <w:tr>
        <w:trPr>
          <w:cantSplit/>
        </w:trPr>
        <w:tc>
          <w:tcPr>
            <w:tcW w:type="dxa" w:w="3528"/>
            <w:shd w:fill="EEEAFB"/>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Grok 4.5 (high)</w:t>
            </w:r>
          </w:p>
        </w:tc>
        <w:tc>
          <w:tcPr>
            <w:tcW w:type="dxa" w:w="749"/>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835"/>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45.7</w:t>
            </w:r>
          </w:p>
        </w:tc>
        <w:tc>
          <w:tcPr>
            <w:tcW w:type="dxa" w:w="835"/>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72.4</w:t>
            </w:r>
          </w:p>
        </w:tc>
        <w:tc>
          <w:tcPr>
            <w:tcW w:type="dxa" w:w="1008"/>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$0.31</w:t>
            </w:r>
          </w:p>
        </w:tc>
        <w:tc>
          <w:tcPr>
            <w:tcW w:type="dxa" w:w="792"/>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88</w:t>
            </w:r>
          </w:p>
        </w:tc>
        <w:tc>
          <w:tcPr>
            <w:tcW w:type="dxa" w:w="950"/>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10.6</w:t>
            </w:r>
          </w:p>
        </w:tc>
        <w:tc>
          <w:tcPr>
            <w:tcW w:type="dxa" w:w="1037"/>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16.3</w:t>
            </w:r>
          </w:p>
        </w:tc>
        <w:tc>
          <w:tcPr>
            <w:tcW w:type="dxa" w:w="4392"/>
            <w:shd w:fill="EEEAFB"/>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54 intel at $0.31; 88 tok/s.</w:t>
            </w:r>
          </w:p>
        </w:tc>
      </w:tr>
    </w:tbl>
    <w:p>
      <w:pPr>
        <w:spacing w:before="20" w:after="60"/>
      </w:pPr>
      <w:r>
        <w:rPr>
          <w:rFonts w:ascii="Liberation Sans" w:hAnsi="Liberation Sans"/>
          <w:i/>
          <w:color w:val="666666"/>
          <w:sz w:val="15"/>
        </w:rPr>
        <w:t>~ = visually estimated from a clipped chart label. — = the metric was not visible in the supplied screenshots. Cost/task is the Artificial Analysis weighted Intelligence Index task cost, not a token-list price.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Performance and cost leaderboards</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829"/>
        <w:gridCol w:w="1829"/>
        <w:gridCol w:w="1829"/>
        <w:gridCol w:w="1829"/>
        <w:gridCol w:w="1829"/>
        <w:gridCol w:w="1829"/>
        <w:gridCol w:w="1829"/>
        <w:gridCol w:w="1829"/>
      </w:tblGrid>
      <w:tr>
        <w:tc>
          <w:tcPr>
            <w:tcW w:type="dxa" w:w="547"/>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Output speed</w:t>
            </w:r>
          </w:p>
        </w:tc>
        <w:tc>
          <w:tcPr>
            <w:tcW w:type="dxa" w:w="1123"/>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tok/s</w:t>
            </w:r>
          </w:p>
        </w:tc>
        <w:tc>
          <w:tcPr>
            <w:tcW w:type="dxa" w:w="547"/>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E2E 500 tokens</w:t>
            </w:r>
          </w:p>
        </w:tc>
        <w:tc>
          <w:tcPr>
            <w:tcW w:type="dxa" w:w="1123"/>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seconds</w:t>
            </w:r>
          </w:p>
        </w:tc>
        <w:tc>
          <w:tcPr>
            <w:tcW w:type="dxa" w:w="547"/>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Lowest cost / task</w:t>
            </w:r>
          </w:p>
        </w:tc>
      </w:tr>
      <w:tr>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max</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185</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NR</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3.5</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low  $0.04</w:t>
            </w:r>
          </w:p>
        </w:tc>
      </w:tr>
      <w:tr>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NR</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178</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4.5</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NR  $0.05</w:t>
            </w:r>
          </w:p>
        </w:tc>
      </w:tr>
      <w:tr>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177</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NR</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4.8</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  $0.05</w:t>
            </w:r>
          </w:p>
        </w:tc>
      </w:tr>
      <w:tr>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high</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176</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medium</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5.5</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high  $0.09</w:t>
            </w:r>
          </w:p>
        </w:tc>
      </w:tr>
      <w:tr>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xhigh</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174</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low</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5.7</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low  $0.10</w:t>
            </w:r>
          </w:p>
        </w:tc>
      </w:tr>
      <w:tr>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max</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136</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high</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6.1</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medium  $0.13</w:t>
            </w:r>
          </w:p>
        </w:tc>
      </w:tr>
    </w:tbl>
    <w:p>
      <w:pPr>
        <w:spacing w:before="20" w:after="60"/>
      </w:pPr>
      <w:r>
        <w:rPr>
          <w:rFonts w:ascii="Liberation Sans" w:hAnsi="Liberation Sans"/>
          <w:i/>
          <w:color w:val="666666"/>
          <w:sz w:val="15"/>
        </w:rPr>
        <w:t>Output speed measures decode throughput after answering begins. It does not remove reasoning delay: Luna max leads at 185 tok/s yet takes 79.5 s to the first answer token.</w:t>
      </w:r>
    </w:p>
    <w:p>
      <w:r>
        <w:br w:type="page"/>
      </w:r>
    </w:p>
    <w:p>
      <w:pPr>
        <w:spacing w:after="40"/>
      </w:pPr>
      <w:r>
        <w:rPr>
          <w:rFonts w:ascii="Liberation Sans" w:hAnsi="Liberation Sans"/>
          <w:b/>
          <w:color w:val="17324D"/>
          <w:sz w:val="36"/>
        </w:rPr>
        <w:t>Cost-intelligence frontier and the third dimension: time</w:t>
      </w:r>
    </w:p>
    <w:p>
      <w:pPr>
        <w:spacing w:after="140"/>
      </w:pPr>
      <w:r>
        <w:rPr>
          <w:rFonts w:ascii="Liberation Sans" w:hAnsi="Liberation Sans"/>
          <w:color w:val="666666"/>
          <w:sz w:val="17"/>
        </w:rPr>
        <w:t>The supplied synthesis chart treats bubble area as approximate weighted task time. The dashed line is the 2D cost-intelligence efficient frontier.</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9000"/>
            <w:tcMar>
              <w:top w:w="40" w:type="dxa"/>
              <w:start w:w="40" w:type="dxa"/>
              <w:bottom w:w="40" w:type="dxa"/>
              <w:end w:w="40" w:type="dxa"/>
            </w:tcMar>
          </w:tcPr>
          <w:p>
            <w:pPr>
              <w:jc w:val="center"/>
            </w:pPr>
            <w:r>
              <w:drawing>
                <wp:inline xmlns:a="http://schemas.openxmlformats.org/drawingml/2006/main" xmlns:pic="http://schemas.openxmlformats.org/drawingml/2006/picture">
                  <wp:extent cx="5623560" cy="3129676"/>
                  <wp:docPr id="1" name="Picture 1"/>
                  <wp:cNvGraphicFramePr>
                    <a:graphicFrameLocks noChangeAspect="1"/>
                  </wp:cNvGraphicFramePr>
                  <a:graphic>
                    <a:graphicData uri="http://schemas.openxmlformats.org/drawingml/2006/picture">
                      <pic:pic>
                        <pic:nvPicPr>
                          <pic:cNvPr id="0" name="bench.jpeg"/>
                          <pic:cNvPicPr/>
                        </pic:nvPicPr>
                        <pic:blipFill>
                          <a:blip r:embed="rId11"/>
                          <a:stretch>
                            <a:fillRect/>
                          </a:stretch>
                        </pic:blipFill>
                        <pic:spPr>
                          <a:xfrm>
                            <a:off x="0" y="0"/>
                            <a:ext cx="5623560" cy="3129676"/>
                          </a:xfrm>
                          <a:prstGeom prst="rect"/>
                        </pic:spPr>
                      </pic:pic>
                    </a:graphicData>
                  </a:graphic>
                </wp:inline>
              </w:drawing>
            </w:r>
          </w:p>
          <w:p>
            <w:pPr>
              <w:jc w:val="center"/>
            </w:pPr>
            <w:r>
              <w:rPr>
                <w:rFonts w:ascii="Liberation Sans" w:hAnsi="Liberation Sans"/>
                <w:i/>
                <w:color w:val="666666"/>
                <w:sz w:val="13"/>
              </w:rPr>
              <w:t>Supplied frontier synthesis (source image)</w:t>
            </w:r>
          </w:p>
        </w:tc>
        <w:tc>
          <w:tcPr>
            <w:tcW w:type="dxa" w:w="5112"/>
            <w:tcMar>
              <w:top w:w="40" w:type="dxa"/>
              <w:start w:w="40" w:type="dxa"/>
              <w:bottom w:w="40" w:type="dxa"/>
              <w:end w:w="40" w:type="dxa"/>
            </w:tcMar>
          </w:tcPr>
          <w:p>
            <w:r/>
            <w:r>
              <w:rPr>
                <w:rFonts w:ascii="Liberation Sans" w:hAnsi="Liberation Sans"/>
                <w:b/>
                <w:color w:val="17324D"/>
                <w:sz w:val="20"/>
              </w:rPr>
              <w:t>2D frontier points</w:t>
            </w:r>
          </w:p>
          <w:tbl>
            <w:tblPr>
              <w:tblW w:type="auto" w:w="0"/>
              <w:tblLayout w:type="fixed"/>
              <w:tblLook w:firstColumn="1" w:firstRow="1" w:lastColumn="0" w:lastRow="0" w:noHBand="0" w:noVBand="1" w:val="04A0"/>
              <w:tblBorders>
                <w:top w:val="single" w:sz="3" w:space="0" w:color="E0E2E6"/>
                <w:left w:val="single" w:sz="3" w:space="0" w:color="E0E2E6"/>
                <w:bottom w:val="single" w:sz="3" w:space="0" w:color="E0E2E6"/>
                <w:right w:val="single" w:sz="3" w:space="0" w:color="E0E2E6"/>
                <w:insideH w:val="single" w:sz="3" w:space="0" w:color="E0E2E6"/>
                <w:insideV w:val="single" w:sz="3" w:space="0" w:color="E0E2E6"/>
              </w:tblBorders>
            </w:tblPr>
            <w:tblGrid>
              <w:gridCol w:w="1704"/>
              <w:gridCol w:w="1704"/>
              <w:gridCol w:w="1704"/>
            </w:tblGrid>
            <w:tr>
              <w:tc>
                <w:tcPr>
                  <w:tcW w:type="dxa" w:w="2448"/>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3"/>
                    </w:rPr>
                    <w:t>Model</w:t>
                  </w:r>
                </w:p>
              </w:tc>
              <w:tc>
                <w:tcPr>
                  <w:tcW w:type="dxa" w:w="1224"/>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3"/>
                    </w:rPr>
                    <w:t>Cost</w:t>
                  </w:r>
                </w:p>
              </w:tc>
              <w:tc>
                <w:tcPr>
                  <w:tcW w:type="dxa" w:w="1080"/>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3"/>
                    </w:rPr>
                    <w:t>Intel</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low</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$0.04</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33</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$0.05</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38</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high</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$0.09</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46</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xhigh</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$0.14</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49</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max</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$0.21</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51</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medium</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$0.31</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54</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high</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$0.45</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56</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xhigh</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$0.68</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58</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max</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$1.04</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59</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Fable 5 fallback</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$2.70</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60</w:t>
                  </w:r>
                </w:p>
              </w:tc>
            </w:tr>
          </w:tbl>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D07A59"/>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What the frontier leaves out</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4877"/>
        <w:gridCol w:w="4877"/>
        <w:gridCol w:w="4877"/>
      </w:tblGrid>
      <w:tr>
        <w:tc>
          <w:tcPr>
            <w:tcW w:type="dxa" w:w="3816"/>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Comparison</w:t>
            </w:r>
          </w:p>
        </w:tc>
        <w:tc>
          <w:tcPr>
            <w:tcW w:type="dxa" w:w="46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Numbers</w:t>
            </w:r>
          </w:p>
        </w:tc>
        <w:tc>
          <w:tcPr>
            <w:tcW w:type="dxa" w:w="5688"/>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Routing implication</w:t>
            </w:r>
          </w:p>
        </w:tc>
      </w:tr>
      <w:tr>
        <w:tc>
          <w:tcPr>
            <w:tcW w:type="dxa" w:w="381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Same intelligence: Luna xhigh vs Sol low</w:t>
            </w:r>
          </w:p>
        </w:tc>
        <w:tc>
          <w:tcPr>
            <w:tcW w:type="dxa" w:w="46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Both 49 intel. Luna: $0.14, ~61 s weighted task time. Sol: $0.20, ~23 s.</w:t>
            </w:r>
          </w:p>
        </w:tc>
        <w:tc>
          <w:tcPr>
            <w:tcW w:type="dxa" w:w="568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wins cost and decode speed; Sol wins time-to-completion and coding by 1.1 points.</w:t>
            </w:r>
          </w:p>
        </w:tc>
      </w:tr>
      <w:tr>
        <w:tc>
          <w:tcPr>
            <w:tcW w:type="dxa" w:w="381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Interactive alternative: Terra high</w:t>
            </w:r>
          </w:p>
        </w:tc>
        <w:tc>
          <w:tcPr>
            <w:tcW w:type="dxa" w:w="46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49 intel, $0.24, 119 tok/s, 1.8 s TTFT, 6.1 s E2E.</w:t>
            </w:r>
          </w:p>
        </w:tc>
        <w:tc>
          <w:tcPr>
            <w:tcW w:type="dxa" w:w="568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Not on the 2D frontier, but often the best user-facing choice when responsiveness matters.</w:t>
            </w:r>
          </w:p>
        </w:tc>
      </w:tr>
      <w:tr>
        <w:tc>
          <w:tcPr>
            <w:tcW w:type="dxa" w:w="381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Same cost/intel: Grok vs Sol medium</w:t>
            </w:r>
          </w:p>
        </w:tc>
        <w:tc>
          <w:tcPr>
            <w:tcW w:type="dxa" w:w="46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Both $0.31 and 54 intel. Grok: 88 tok/s, 45.7 agentic. Sol: 76.3 coding, 14.3 s E2E.</w:t>
            </w:r>
          </w:p>
        </w:tc>
        <w:tc>
          <w:tcPr>
            <w:tcW w:type="dxa" w:w="568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Choose Grok for faster streaming/agentic score; Sol for coding and slightly faster full 500-token completion.</w:t>
            </w:r>
          </w:p>
        </w:tc>
      </w:tr>
      <w:tr>
        <w:tc>
          <w:tcPr>
            <w:tcW w:type="dxa" w:w="381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Same intelligence: Terra max vs 5.5 xhigh</w:t>
            </w:r>
          </w:p>
        </w:tc>
        <w:tc>
          <w:tcPr>
            <w:tcW w:type="dxa" w:w="46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Both 55 intel. Terra: $0.55, 76.7 coding, 137.6 s E2E. 5.5: $0.99, 74.9 coding, 69.0 s.</w:t>
            </w:r>
          </w:p>
        </w:tc>
        <w:tc>
          <w:tcPr>
            <w:tcW w:type="dxa" w:w="568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wins price and benchmark scores; GPT-5.5 xhigh completes much sooner.</w:t>
            </w:r>
          </w:p>
        </w:tc>
      </w:tr>
    </w:tbl>
    <w:p>
      <w:r>
        <w:br w:type="page"/>
      </w:r>
    </w:p>
    <w:p>
      <w:pPr>
        <w:spacing w:after="40"/>
      </w:pPr>
      <w:r>
        <w:rPr>
          <w:rFonts w:ascii="Liberation Sans" w:hAnsi="Liberation Sans"/>
          <w:b/>
          <w:color w:val="17324D"/>
          <w:sz w:val="36"/>
        </w:rPr>
        <w:t>Early writing benchmark: approximate ranking</w:t>
      </w:r>
    </w:p>
    <w:p>
      <w:pPr>
        <w:spacing w:after="140"/>
      </w:pPr>
      <w:r>
        <w:rPr>
          <w:rFonts w:ascii="Liberation Sans" w:hAnsi="Liberation Sans"/>
          <w:color w:val="666666"/>
          <w:sz w:val="17"/>
        </w:rPr>
        <w:t>The source labels this benchmark as “early results.” Elo and API cost points below are visually read from the axes and rounded; they are not final benchmark values.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8640"/>
            <w:tcMar>
              <w:top w:w="35" w:type="dxa"/>
              <w:start w:w="35" w:type="dxa"/>
              <w:bottom w:w="35" w:type="dxa"/>
              <w:end w:w="35" w:type="dxa"/>
            </w:tcMar>
          </w:tcPr>
          <w:p>
            <w:pPr>
              <w:jc w:val="center"/>
            </w:pPr>
            <w:r>
              <w:drawing>
                <wp:inline xmlns:a="http://schemas.openxmlformats.org/drawingml/2006/main" xmlns:pic="http://schemas.openxmlformats.org/drawingml/2006/picture">
                  <wp:extent cx="5394960" cy="3595762"/>
                  <wp:docPr id="2" name="Picture 2"/>
                  <wp:cNvGraphicFramePr>
                    <a:graphicFrameLocks noChangeAspect="1"/>
                  </wp:cNvGraphicFramePr>
                  <a:graphic>
                    <a:graphicData uri="http://schemas.openxmlformats.org/drawingml/2006/picture">
                      <pic:pic>
                        <pic:nvPicPr>
                          <pic:cNvPr id="0" name="HM8OUrWWMAAkIO1.jpeg"/>
                          <pic:cNvPicPr/>
                        </pic:nvPicPr>
                        <pic:blipFill>
                          <a:blip r:embed="rId12"/>
                          <a:stretch>
                            <a:fillRect/>
                          </a:stretch>
                        </pic:blipFill>
                        <pic:spPr>
                          <a:xfrm>
                            <a:off x="0" y="0"/>
                            <a:ext cx="5394960" cy="3595762"/>
                          </a:xfrm>
                          <a:prstGeom prst="rect"/>
                        </pic:spPr>
                      </pic:pic>
                    </a:graphicData>
                  </a:graphic>
                </wp:inline>
              </w:drawing>
            </w:r>
          </w:p>
          <w:p>
            <w:pPr>
              <w:jc w:val="center"/>
            </w:pPr>
            <w:r>
              <w:rPr>
                <w:rFonts w:ascii="Liberation Sans" w:hAnsi="Liberation Sans"/>
                <w:i/>
                <w:color w:val="666666"/>
                <w:sz w:val="13"/>
              </w:rPr>
              <w:t>Supplied early writing benchmark (source image)</w:t>
            </w:r>
          </w:p>
        </w:tc>
        <w:tc>
          <w:tcPr>
            <w:tcW w:type="dxa" w:w="5544"/>
            <w:tcMar>
              <w:top w:w="35" w:type="dxa"/>
              <w:start w:w="35" w:type="dxa"/>
              <w:bottom w:w="35" w:type="dxa"/>
              <w:end w:w="35" w:type="dxa"/>
            </w:tcMar>
          </w:tcPr>
          <w:p>
            <w:r/>
            <w:r>
              <w:rPr>
                <w:rFonts w:ascii="Liberation Sans" w:hAnsi="Liberation Sans"/>
                <w:b/>
                <w:color w:val="17324D"/>
                <w:sz w:val="20"/>
              </w:rPr>
              <w:t>Approximate top results</w:t>
            </w:r>
          </w:p>
          <w:tbl>
            <w:tblPr>
              <w:tblW w:type="auto" w:w="0"/>
              <w:tblLayout w:type="fixed"/>
              <w:tblLook w:firstColumn="1" w:firstRow="1" w:lastColumn="0" w:lastRow="0" w:noHBand="0" w:noVBand="1" w:val="04A0"/>
              <w:tblBorders>
                <w:top w:val="single" w:sz="3" w:space="0" w:color="E0E2E6"/>
                <w:left w:val="single" w:sz="3" w:space="0" w:color="E0E2E6"/>
                <w:bottom w:val="single" w:sz="3" w:space="0" w:color="E0E2E6"/>
                <w:right w:val="single" w:sz="3" w:space="0" w:color="E0E2E6"/>
                <w:insideH w:val="single" w:sz="3" w:space="0" w:color="E0E2E6"/>
                <w:insideV w:val="single" w:sz="3" w:space="0" w:color="E0E2E6"/>
              </w:tblBorders>
            </w:tblPr>
            <w:tblGrid>
              <w:gridCol w:w="1386"/>
              <w:gridCol w:w="1386"/>
              <w:gridCol w:w="1386"/>
              <w:gridCol w:w="1386"/>
            </w:tblGrid>
            <w:tr>
              <w:tc>
                <w:tcPr>
                  <w:tcW w:type="dxa" w:w="461"/>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w:t>
                  </w:r>
                </w:p>
              </w:tc>
              <w:tc>
                <w:tcPr>
                  <w:tcW w:type="dxa" w:w="2952"/>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Setting</w:t>
                  </w:r>
                </w:p>
              </w:tc>
              <w:tc>
                <w:tcPr>
                  <w:tcW w:type="dxa" w:w="979"/>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Cost</w:t>
                  </w:r>
                </w:p>
              </w:tc>
              <w:tc>
                <w:tcPr>
                  <w:tcW w:type="dxa" w:w="864"/>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Elo</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1</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2"/>
                    </w:rPr>
                    <w:t>Claude Fable 5 - max effort</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~$1.26</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~2,810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2"/>
                    </w:rPr>
                    <w:t>Claude Fable 5 - default</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~$0.35</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~2,675</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3</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2"/>
                    </w:rPr>
                    <w:t>Claude Opus 4.8 - max effort</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~$0.61</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~2,650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4</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Sol - default</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~$0.17</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~2,550</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5</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Sol - extra high</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~$0.31</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~2,485</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6</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Terra - extra high</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~$0.10</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~2,440</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7</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Claude Opus 4.8 - default</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~$0.16</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~2,410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8</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Grok 4.5 - default</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~$0.02</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~2,315</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9</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GPT-5.5 - extra high</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~$0.40</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~2,300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10</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Luna - extra high</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~$0.03</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~2,150</w:t>
                  </w:r>
                </w:p>
              </w:tc>
            </w:tr>
          </w:tbl>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6D5BD0"/>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Writing-specific takeaways</w:t>
            </w:r>
          </w:p>
        </w:tc>
      </w:tr>
    </w:tbl>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7315"/>
        <w:gridCol w:w="7315"/>
      </w:tblGrid>
      <w:tr>
        <w:tc>
          <w:tcPr>
            <w:tcW w:type="dxa" w:w="7056"/>
            <w:shd w:fill="EAF1F8"/>
            <w:tcMar>
              <w:top w:w="80" w:type="dxa"/>
              <w:start w:w="100" w:type="dxa"/>
              <w:bottom w:w="70" w:type="dxa"/>
              <w:end w:w="100" w:type="dxa"/>
            </w:tcMar>
          </w:tcPr>
          <w:p>
            <w:r/>
          </w:p>
          <w:p>
            <w:pPr>
              <w:pStyle w:val="ListBullet"/>
              <w:spacing w:after="20"/>
              <w:ind w:left="230" w:hanging="173"/>
            </w:pPr>
            <w:r>
              <w:rPr>
                <w:rFonts w:ascii="Liberation Sans" w:hAnsi="Liberation Sans"/>
                <w:color w:val="222222"/>
                <w:sz w:val="15"/>
              </w:rPr>
              <w:t>Claude Fable 5 leads: max effort is about 2,810 Elo; default is about 2,675.</w:t>
            </w:r>
          </w:p>
          <w:p>
            <w:pPr>
              <w:pStyle w:val="ListBullet"/>
              <w:spacing w:after="20"/>
              <w:ind w:left="230" w:hanging="173"/>
            </w:pPr>
            <w:r>
              <w:rPr>
                <w:rFonts w:ascii="Liberation Sans" w:hAnsi="Liberation Sans"/>
                <w:color w:val="222222"/>
                <w:sz w:val="15"/>
              </w:rPr>
              <w:t>Fable max costs about 3.6x default for roughly +135 Elo.</w:t>
            </w:r>
          </w:p>
          <w:p>
            <w:pPr>
              <w:pStyle w:val="ListBullet"/>
              <w:spacing w:after="20"/>
              <w:ind w:left="230" w:hanging="173"/>
            </w:pPr>
            <w:r>
              <w:rPr>
                <w:rFonts w:ascii="Liberation Sans" w:hAnsi="Liberation Sans"/>
                <w:color w:val="222222"/>
                <w:sz w:val="15"/>
              </w:rPr>
              <w:t>Claude Opus 4.8 max reaches about 2,650 Elo at about $0.61/task.</w:t>
            </w:r>
          </w:p>
          <w:p>
            <w:pPr>
              <w:pStyle w:val="ListBullet"/>
              <w:spacing w:after="20"/>
              <w:ind w:left="230" w:hanging="173"/>
            </w:pPr>
            <w:r>
              <w:rPr>
                <w:rFonts w:ascii="Liberation Sans" w:hAnsi="Liberation Sans"/>
                <w:color w:val="222222"/>
                <w:sz w:val="15"/>
              </w:rPr>
              <w:t>Grok 4.5 default is unusually inexpensive (~$0.02) for roughly 2,315 Elo.</w:t>
            </w:r>
          </w:p>
        </w:tc>
        <w:tc>
          <w:tcPr>
            <w:tcW w:type="dxa" w:w="7056"/>
            <w:shd w:fill="EAF1F8"/>
            <w:tcMar>
              <w:top w:w="80" w:type="dxa"/>
              <w:start w:w="100" w:type="dxa"/>
              <w:bottom w:w="70" w:type="dxa"/>
              <w:end w:w="100" w:type="dxa"/>
            </w:tcMar>
          </w:tcPr>
          <w:p>
            <w:r/>
          </w:p>
          <w:p>
            <w:pPr>
              <w:pStyle w:val="ListBullet"/>
              <w:spacing w:after="20"/>
              <w:ind w:left="230" w:hanging="173"/>
            </w:pPr>
            <w:r>
              <w:rPr>
                <w:rFonts w:ascii="Liberation Sans" w:hAnsi="Liberation Sans"/>
                <w:color w:val="222222"/>
                <w:sz w:val="15"/>
              </w:rPr>
              <w:t>GPT-5.6 Sol default appears to beat its extra-high setting while costing less; treat this non-monotonic result as provisional.</w:t>
            </w:r>
          </w:p>
          <w:p>
            <w:pPr>
              <w:pStyle w:val="ListBullet"/>
              <w:spacing w:after="20"/>
              <w:ind w:left="230" w:hanging="173"/>
            </w:pPr>
            <w:r>
              <w:rPr>
                <w:rFonts w:ascii="Liberation Sans" w:hAnsi="Liberation Sans"/>
                <w:color w:val="222222"/>
                <w:sz w:val="15"/>
              </w:rPr>
              <w:t>GPT-5.6 Terra extra high reaches roughly 2,440 Elo at about $0.10/task.</w:t>
            </w:r>
          </w:p>
          <w:p>
            <w:pPr>
              <w:pStyle w:val="ListBullet"/>
              <w:spacing w:after="20"/>
              <w:ind w:left="230" w:hanging="173"/>
            </w:pPr>
            <w:r>
              <w:rPr>
                <w:rFonts w:ascii="Liberation Sans" w:hAnsi="Liberation Sans"/>
                <w:color w:val="222222"/>
                <w:sz w:val="15"/>
              </w:rPr>
              <w:t>Writing effort labels do not necessarily map one-to-one to the index-chart effort labels.</w:t>
            </w:r>
          </w:p>
          <w:p>
            <w:pPr>
              <w:pStyle w:val="ListBullet"/>
              <w:spacing w:after="20"/>
              <w:ind w:left="230" w:hanging="173"/>
            </w:pPr>
            <w:r>
              <w:rPr>
                <w:rFonts w:ascii="Liberation Sans" w:hAnsi="Liberation Sans"/>
                <w:color w:val="222222"/>
                <w:sz w:val="15"/>
              </w:rPr>
              <w:t>Writing API cost/task is a different workload from Intelligence Index cost/task; do not compare the dollar values directly.</w:t>
            </w:r>
          </w:p>
        </w:tc>
      </w:tr>
    </w:tbl>
    <w:p>
      <w:r>
        <w:br w:type="page"/>
      </w:r>
    </w:p>
    <w:p>
      <w:pPr>
        <w:spacing w:after="40"/>
      </w:pPr>
      <w:r>
        <w:rPr>
          <w:rFonts w:ascii="Liberation Sans" w:hAnsi="Liberation Sans"/>
          <w:b/>
          <w:color w:val="17324D"/>
          <w:sz w:val="36"/>
        </w:rPr>
        <w:t>Metric definitions, cost anatomy, and transcription notes</w:t>
      </w:r>
    </w:p>
    <w:p>
      <w:pPr>
        <w:spacing w:after="140"/>
      </w:pPr>
      <w:r>
        <w:rPr>
          <w:rFonts w:ascii="Liberation Sans" w:hAnsi="Liberation Sans"/>
          <w:color w:val="666666"/>
          <w:sz w:val="17"/>
        </w:rPr>
        <w:t>Use this page when applying the sheet to routing, procurement, or benchmark interpretation.</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7315"/>
        <w:gridCol w:w="7315"/>
      </w:tblGrid>
      <w:tr>
        <w:tc>
          <w:tcPr>
            <w:tcW w:type="dxa" w:w="7056"/>
            <w:tcMar>
              <w:top w:w="55" w:type="dxa"/>
              <w:start w:w="80" w:type="dxa"/>
              <w:bottom w:w="55" w:type="dxa"/>
              <w:end w:w="80" w:type="dxa"/>
            </w:tcMar>
          </w:tcPr>
          <w:p>
            <w:r/>
            <w:r>
              <w:rPr>
                <w:rFonts w:ascii="Liberation Sans" w:hAnsi="Liberation Sans"/>
                <w:b/>
                <w:color w:val="17324D"/>
                <w:sz w:val="22"/>
              </w:rPr>
              <w:t>Definitions</w:t>
            </w:r>
          </w:p>
          <w:p>
            <w:pPr>
              <w:spacing w:after="40"/>
            </w:pPr>
            <w:r>
              <w:rPr>
                <w:rFonts w:ascii="Liberation Sans" w:hAnsi="Liberation Sans"/>
                <w:b/>
                <w:color w:val="6D5BD0"/>
                <w:sz w:val="14"/>
              </w:rPr>
              <w:t xml:space="preserve">Intelligence Index v4.1: </w:t>
            </w:r>
            <w:r>
              <w:rPr>
                <w:rFonts w:ascii="Liberation Sans" w:hAnsi="Liberation Sans"/>
                <w:color w:val="222222"/>
                <w:sz w:val="14"/>
              </w:rPr>
              <w:t>Composite of 9 evaluations: GDPval-AA v2, tau^3-Banking, Terminal-Bench v2.1, SciCode, Humanity’s Last Exam, GPQA Diamond, CritPt, AA-Omniscience, and AA-LCR.</w:t>
            </w:r>
          </w:p>
          <w:p>
            <w:pPr>
              <w:spacing w:after="40"/>
            </w:pPr>
            <w:r>
              <w:rPr>
                <w:rFonts w:ascii="Liberation Sans" w:hAnsi="Liberation Sans"/>
                <w:b/>
                <w:color w:val="6D5BD0"/>
                <w:sz w:val="14"/>
              </w:rPr>
              <w:t xml:space="preserve">Agentic Index: </w:t>
            </w:r>
            <w:r>
              <w:rPr>
                <w:rFonts w:ascii="Liberation Sans" w:hAnsi="Liberation Sans"/>
                <w:color w:val="222222"/>
                <w:sz w:val="14"/>
              </w:rPr>
              <w:t>Average of agentic-capability benchmarks in the source: GDPval-AA v2 and tau^3-Banking.</w:t>
            </w:r>
          </w:p>
          <w:p>
            <w:pPr>
              <w:spacing w:after="40"/>
            </w:pPr>
            <w:r>
              <w:rPr>
                <w:rFonts w:ascii="Liberation Sans" w:hAnsi="Liberation Sans"/>
                <w:b/>
                <w:color w:val="6D5BD0"/>
                <w:sz w:val="14"/>
              </w:rPr>
              <w:t xml:space="preserve">Coding Index: </w:t>
            </w:r>
            <w:r>
              <w:rPr>
                <w:rFonts w:ascii="Liberation Sans" w:hAnsi="Liberation Sans"/>
                <w:color w:val="222222"/>
                <w:sz w:val="14"/>
              </w:rPr>
              <w:t>Weighted average of Terminal-Bench v2.1 and SciCode.</w:t>
            </w:r>
          </w:p>
          <w:p>
            <w:pPr>
              <w:spacing w:after="40"/>
            </w:pPr>
            <w:r>
              <w:rPr>
                <w:rFonts w:ascii="Liberation Sans" w:hAnsi="Liberation Sans"/>
                <w:b/>
                <w:color w:val="6D5BD0"/>
                <w:sz w:val="14"/>
              </w:rPr>
              <w:t xml:space="preserve">Output speed: </w:t>
            </w:r>
            <w:r>
              <w:rPr>
                <w:rFonts w:ascii="Liberation Sans" w:hAnsi="Liberation Sans"/>
                <w:color w:val="222222"/>
                <w:sz w:val="14"/>
              </w:rPr>
              <w:t>Output tokens per second after generation begins; higher is better.</w:t>
            </w:r>
          </w:p>
          <w:p>
            <w:pPr>
              <w:spacing w:after="40"/>
            </w:pPr>
            <w:r>
              <w:rPr>
                <w:rFonts w:ascii="Liberation Sans" w:hAnsi="Liberation Sans"/>
                <w:b/>
                <w:color w:val="6D5BD0"/>
                <w:sz w:val="14"/>
              </w:rPr>
              <w:t xml:space="preserve">TTFT: </w:t>
            </w:r>
            <w:r>
              <w:rPr>
                <w:rFonts w:ascii="Liberation Sans" w:hAnsi="Liberation Sans"/>
                <w:color w:val="222222"/>
                <w:sz w:val="14"/>
              </w:rPr>
              <w:t>Seconds to first answer token, including reasoning-model thinking time; lower is better.</w:t>
            </w:r>
          </w:p>
          <w:p>
            <w:pPr>
              <w:spacing w:after="40"/>
            </w:pPr>
            <w:r>
              <w:rPr>
                <w:rFonts w:ascii="Liberation Sans" w:hAnsi="Liberation Sans"/>
                <w:b/>
                <w:color w:val="6D5BD0"/>
                <w:sz w:val="14"/>
              </w:rPr>
              <w:t xml:space="preserve">E2E 500: </w:t>
            </w:r>
            <w:r>
              <w:rPr>
                <w:rFonts w:ascii="Liberation Sans" w:hAnsi="Liberation Sans"/>
                <w:color w:val="222222"/>
                <w:sz w:val="14"/>
              </w:rPr>
              <w:t>Seconds to produce 500 output tokens, including thinking and input processing; lower is better.</w:t>
            </w:r>
          </w:p>
          <w:p>
            <w:pPr>
              <w:spacing w:after="40"/>
            </w:pPr>
            <w:r>
              <w:rPr>
                <w:rFonts w:ascii="Liberation Sans" w:hAnsi="Liberation Sans"/>
                <w:b/>
                <w:color w:val="6D5BD0"/>
                <w:sz w:val="14"/>
              </w:rPr>
              <w:t xml:space="preserve">Cost/task: </w:t>
            </w:r>
            <w:r>
              <w:rPr>
                <w:rFonts w:ascii="Liberation Sans" w:hAnsi="Liberation Sans"/>
                <w:color w:val="222222"/>
                <w:sz w:val="14"/>
              </w:rPr>
              <w:t>Weighted average USD per Artificial Analysis Intelligence Index task; lower is better.</w:t>
            </w:r>
          </w:p>
          <w:p>
            <w:pPr>
              <w:spacing w:after="40"/>
            </w:pPr>
            <w:r>
              <w:rPr>
                <w:rFonts w:ascii="Liberation Sans" w:hAnsi="Liberation Sans"/>
                <w:b/>
                <w:color w:val="6D5BD0"/>
                <w:sz w:val="14"/>
              </w:rPr>
              <w:t xml:space="preserve">Writing Elo: </w:t>
            </w:r>
            <w:r>
              <w:rPr>
                <w:rFonts w:ascii="Liberation Sans" w:hAnsi="Liberation Sans"/>
                <w:color w:val="222222"/>
                <w:sz w:val="14"/>
              </w:rPr>
              <w:t>Separate early writing benchmark rating plotted against API cost per writing task.</w:t>
            </w:r>
          </w:p>
          <w:p>
            <w:r>
              <w:rPr>
                <w:rFonts w:ascii="Liberation Sans" w:hAnsi="Liberation Sans" w:eastAsia="Liberation Sans"/>
                <w:b w:val="0"/>
                <w:i w:val="0"/>
                <w:color w:val="222222"/>
                <w:sz w:val="15"/>
              </w:rPr>
              <w:t>CursorBench 3.2: Correctness score for ambiguous, multi-file tasks sourced from real Cursor sessions. The suite includes instruction-following and advanced tool-use problems; higher is better.</w:t>
            </w:r>
          </w:p>
          <w:p>
            <w:r>
              <w:rPr>
                <w:rFonts w:ascii="Liberation Sans" w:hAnsi="Liberation Sans" w:eastAsia="Liberation Sans"/>
                <w:b w:val="0"/>
                <w:i w:val="0"/>
                <w:color w:val="222222"/>
                <w:sz w:val="15"/>
              </w:rPr>
              <w:t>CursorBench cost/task: Published input, cache-read, cache-write, and output prices applied to each task's token use, then averaged with the score weights. It is not comparable to AA cost/task because the workloads differ.</w:t>
            </w:r>
          </w:p>
        </w:tc>
        <w:tc>
          <w:tcPr>
            <w:tcW w:type="dxa" w:w="7056"/>
            <w:tcMar>
              <w:top w:w="55" w:type="dxa"/>
              <w:start w:w="80" w:type="dxa"/>
              <w:bottom w:w="55" w:type="dxa"/>
              <w:end w:w="80" w:type="dxa"/>
            </w:tcMar>
          </w:tcPr>
          <w:p>
            <w:r/>
            <w:r>
              <w:rPr>
                <w:rFonts w:ascii="Liberation Sans" w:hAnsi="Liberation Sans"/>
                <w:b/>
                <w:color w:val="17324D"/>
                <w:sz w:val="22"/>
              </w:rPr>
              <w:t>Cost anatomy in the supplied charts</w:t>
            </w:r>
          </w:p>
          <w:p>
            <w:pPr>
              <w:pStyle w:val="ListBullet"/>
              <w:spacing w:after="20"/>
              <w:ind w:left="230" w:hanging="173"/>
            </w:pPr>
            <w:r>
              <w:rPr>
                <w:rFonts w:ascii="Liberation Sans" w:hAnsi="Liberation Sans"/>
                <w:color w:val="222222"/>
                <w:sz w:val="14"/>
              </w:rPr>
              <w:t>Token-type stack: answer, reasoning, cache write, cache hit, and input.</w:t>
            </w:r>
          </w:p>
          <w:p>
            <w:pPr>
              <w:pStyle w:val="ListBullet"/>
              <w:spacing w:after="20"/>
              <w:ind w:left="230" w:hanging="173"/>
            </w:pPr>
            <w:r>
              <w:rPr>
                <w:rFonts w:ascii="Liberation Sans" w:hAnsi="Liberation Sans"/>
                <w:color w:val="222222"/>
                <w:sz w:val="14"/>
              </w:rPr>
              <w:t>Evaluation stack: GDPval-AA v2, tau^3-Banking, Terminal-Bench v2.1, SciCode, Humanity’s Last Exam, GPQA Diamond, CritPt, AA-Omniscience, and AA-LCR.</w:t>
            </w:r>
          </w:p>
          <w:p>
            <w:pPr>
              <w:pStyle w:val="ListBullet"/>
              <w:spacing w:after="20"/>
              <w:ind w:left="230" w:hanging="173"/>
            </w:pPr>
            <w:r>
              <w:rPr>
                <w:rFonts w:ascii="Liberation Sans" w:hAnsi="Liberation Sans"/>
                <w:color w:val="222222"/>
                <w:sz w:val="14"/>
              </w:rPr>
              <w:t>At the high-cost end, GDPval-AA v2 is visibly a major contributor; Terminal-Bench is also material for Claude Opus/Fable.</w:t>
            </w:r>
          </w:p>
          <w:p>
            <w:pPr>
              <w:pStyle w:val="ListBullet"/>
              <w:spacing w:after="20"/>
              <w:ind w:left="230" w:hanging="173"/>
            </w:pPr>
            <w:r>
              <w:rPr>
                <w:rFonts w:ascii="Liberation Sans" w:hAnsi="Liberation Sans"/>
                <w:color w:val="222222"/>
                <w:sz w:val="14"/>
              </w:rPr>
              <w:t>Use the total bar labels as the primary comparable number. Several segment labels are not visible in the screenshot.</w:t>
            </w:r>
          </w:p>
          <w:p>
            <w:r>
              <w:rPr>
                <w:rFonts w:ascii="Liberation Sans" w:hAnsi="Liberation Sans"/>
                <w:b/>
                <w:color w:val="17324D"/>
                <w:sz w:val="20"/>
              </w:rPr>
              <w:t>Interpretation cautions</w:t>
            </w:r>
          </w:p>
          <w:p>
            <w:pPr>
              <w:pStyle w:val="ListBullet"/>
              <w:spacing w:after="20"/>
              <w:ind w:left="230" w:hanging="173"/>
            </w:pPr>
            <w:r>
              <w:rPr>
                <w:rFonts w:ascii="Liberation Sans" w:hAnsi="Liberation Sans"/>
                <w:color w:val="222222"/>
                <w:sz w:val="14"/>
              </w:rPr>
              <w:t>Index values are aggregate scores, not percentages or guaranteed task success rates.</w:t>
            </w:r>
          </w:p>
          <w:p>
            <w:pPr>
              <w:pStyle w:val="ListBullet"/>
              <w:spacing w:after="20"/>
              <w:ind w:left="230" w:hanging="173"/>
            </w:pPr>
            <w:r>
              <w:rPr>
                <w:rFonts w:ascii="Liberation Sans" w:hAnsi="Liberation Sans"/>
                <w:color w:val="222222"/>
                <w:sz w:val="14"/>
              </w:rPr>
              <w:t>The UI screenshots are horizontally scrollable; some selected models may be outside the captured viewport.</w:t>
            </w:r>
          </w:p>
          <w:p>
            <w:pPr>
              <w:pStyle w:val="ListBullet"/>
              <w:spacing w:after="20"/>
              <w:ind w:left="230" w:hanging="173"/>
            </w:pPr>
            <w:r>
              <w:rPr>
                <w:rFonts w:ascii="Liberation Sans" w:hAnsi="Liberation Sans"/>
                <w:color w:val="222222"/>
                <w:sz w:val="14"/>
              </w:rPr>
              <w:t>Latency is environment- and provider-dependent. Treat it as the measured snapshot, not a service-level guarantee.</w:t>
            </w:r>
          </w:p>
          <w:p>
            <w:pPr>
              <w:pStyle w:val="ListBullet"/>
              <w:spacing w:after="20"/>
              <w:ind w:left="230" w:hanging="173"/>
            </w:pPr>
            <w:r>
              <w:rPr>
                <w:rFonts w:ascii="Liberation Sans" w:hAnsi="Liberation Sans"/>
                <w:color w:val="222222"/>
                <w:sz w:val="14"/>
              </w:rPr>
              <w:t>Fable is “with fallback” in index charts, while the writing chart uses default/max effort labels; these may not be identical routes.</w:t>
            </w:r>
          </w:p>
          <w:p>
            <w:pPr>
              <w:pStyle w:val="ListBullet"/>
              <w:spacing w:after="20"/>
              <w:ind w:left="230" w:hanging="173"/>
            </w:pPr>
            <w:r>
              <w:rPr>
                <w:rFonts w:ascii="Liberation Sans" w:hAnsi="Liberation Sans"/>
                <w:color w:val="222222"/>
                <w:sz w:val="14"/>
              </w:rPr>
              <w:t>Reasoning modes are indicated by a lightbulb in the source charts. Non-reasoning rows are explicitly labeled NR here.</w:t>
            </w:r>
          </w:p>
          <w:p>
            <w:pPr>
              <w:pStyle w:val="ListBullet"/>
              <w:spacing w:after="20"/>
              <w:ind w:left="230" w:hanging="173"/>
            </w:pPr>
            <w:r>
              <w:rPr>
                <w:rFonts w:ascii="Liberation Sans" w:hAnsi="Liberation Sans"/>
                <w:color w:val="222222"/>
                <w:sz w:val="14"/>
              </w:rPr>
              <w:t>The weighted task-time bubbles in the frontier chart are not the same measure as the 500-token E2E bars.</w:t>
            </w:r>
          </w:p>
          <w:p>
            <w:r>
              <w:rPr>
                <w:rFonts w:ascii="Liberation Sans" w:hAnsi="Liberation Sans" w:eastAsia="Liberation Sans"/>
                <w:b w:val="0"/>
                <w:i w:val="0"/>
                <w:color w:val="222222"/>
                <w:sz w:val="15"/>
              </w:rPr>
              <w:t>CursorBench caution: Results are subject to variance and small score differences may not be statistically meaningful. Grok 4.5 has a disclosed training-data advantage on this suite, so its exact rank is discounted; independent AA speed, cost, agentic, and coding results still support a fast/value role.</w:t>
            </w:r>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Source image coverage</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7315"/>
        <w:gridCol w:w="7315"/>
      </w:tblGrid>
      <w:tr>
        <w:tc>
          <w:tcPr>
            <w:tcW w:type="dxa" w:w="504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Supplied image</w:t>
            </w:r>
          </w:p>
        </w:tc>
        <w:tc>
          <w:tcPr>
            <w:tcW w:type="dxa" w:w="9072"/>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What was extracted</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Artificial Analysis Agentic Index</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27-entry agentic ranking and scores.</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Artificial Analysis Coding Index</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27-entry coding ranking and scores.</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Artificial Analysis Intelligence Index</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27-entry intelligence ranking and benchmark composition.</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Intelligence vs. Output Speed</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Speed-quality quadrant and model trade-offs.</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End-to-End Response Time</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500-token completion times and thinking/output decomposition.</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Latency - Time To First Answer Token</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First-token latency including reasoning time.</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Output Speed</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Decode throughput in output tokens per second.</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Evaluation Breakdown</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Cost contribution by each Intelligence Index evaluation.</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Cost per Intelligence Index Task</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Total cost and token-type cost stack.</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Intelligence vs. Cost per Intelligence Index Task</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Cross-vendor cost-quality quadrant.</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HM8OUrWWMAAkIO1.jpeg</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Early writing Elo versus API task cost.</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HM6BgeuaMAA6XR8.jpeg</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OpenAI family cost-intelligence curves and attractive quadrant.</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bench.jpeg</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2D efficient frontier plus weighted task-time bubbles.</w:t>
            </w:r>
          </w:p>
        </w:tc>
      </w:tr>
    </w:tbl>
    <w:p>
      <w:pPr>
        <w:spacing w:before="20" w:after="60"/>
      </w:pPr>
      <w:r>
        <w:rPr>
          <w:rFonts w:ascii="Liberation Sans" w:hAnsi="Liberation Sans"/>
          <w:i/>
          <w:color w:val="666666"/>
          <w:sz w:val="15"/>
        </w:rPr>
        <w:t>Transcription rule: exact Artificial Analysis labels were copied from the supplied images; values prefixed with ~ were estimated from chart geometry or cropped labels. CursorBench 3.2 values were copied from the live leaderboard on 18 July 2026. Sources: https://cursor.com/cursorbench and https://cursor.com/blog/cursorbench.</w:t>
      </w:r>
    </w:p>
    <w:p>
      <w:r>
        <w:br w:type="page"/>
      </w:r>
    </w:p>
    <w:p>
      <w:pPr>
        <w:keepNext/>
        <w:spacing w:after="40"/>
      </w:pPr>
      <w:r>
        <w:rPr>
          <w:rFonts w:ascii="Liberation Sans" w:hAnsi="Liberation Sans" w:eastAsia="Liberation Sans"/>
          <w:b/>
          <w:i w:val="0"/>
          <w:color w:val="17324D"/>
          <w:sz w:val="36"/>
        </w:rPr>
        <w:t>CursorBench 3.2 - full leaderboard (1-21)</w:t>
      </w:r>
    </w:p>
    <w:p>
      <w:pPr>
        <w:spacing w:after="80" w:line="240" w:lineRule="auto"/>
      </w:pPr>
      <w:r>
        <w:rPr>
          <w:rFonts w:ascii="Liberation Sans" w:hAnsi="Liberation Sans" w:eastAsia="Liberation Sans"/>
          <w:b w:val="0"/>
          <w:i w:val="0"/>
          <w:color w:val="222222"/>
          <w:sz w:val="16"/>
        </w:rPr>
        <w:t>Cursor evaluates agents on ambiguous, multi-file tasks from real Cursor sessions. Version 3.2 added instruction-following and advanced tool-use problems. The live table was accessed 18 July 2026; its Sol/Terra/Luna costs include the 9 July cache-write-cost correction.</w:t>
      </w:r>
    </w:p>
    <w:tbl>
      <w:tblPr>
        <w:tblW w:type="auto" w:w="0"/>
        <w:jc w:val="left"/>
        <w:tblLayout w:type="fixed"/>
        <w:tblLook w:firstColumn="1" w:firstRow="1" w:lastColumn="0" w:lastRow="0" w:noHBand="0" w:noVBand="1" w:val="04A0"/>
      </w:tblPr>
      <w:tblGrid>
        <w:gridCol w:w="2438"/>
        <w:gridCol w:w="2438"/>
        <w:gridCol w:w="2438"/>
        <w:gridCol w:w="2438"/>
        <w:gridCol w:w="2438"/>
        <w:gridCol w:w="2438"/>
      </w:tblGrid>
      <w:tr>
        <w:trPr>
          <w:tblHeader w:val="true"/>
          <w:cantSplit/>
        </w:trPr>
        <w:tc>
          <w:tcPr>
            <w:tcW w:type="dxa" w:w="6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w:t>
            </w:r>
          </w:p>
        </w:tc>
        <w:tc>
          <w:tcPr>
            <w:tcW w:type="dxa" w:w="518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 / effort</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Score</w:t>
            </w:r>
          </w:p>
        </w:tc>
        <w:tc>
          <w:tcPr>
            <w:tcW w:type="dxa" w:w="165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Cost / task</w:t>
            </w:r>
          </w:p>
        </w:tc>
        <w:tc>
          <w:tcPr>
            <w:tcW w:type="dxa" w:w="201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Tokens / task</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Steps / task</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$17.32</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103,525</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68.4%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$11.73</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64,971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67.2%</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28,320</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Grok 4.5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$1.51</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19,521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$8.77</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43,747</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Grok 4.5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65.4%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$1.54</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18,914</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34</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65.2%</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$6.80</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30,366</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Max</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64.9%</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$2.89</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32,969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$3.88</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19,699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10</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Grok 4.5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63.5%</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$1.22</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15,841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63.5%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13,867</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12</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Max</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62.3%</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$5.77</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71,411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62.1%</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$4.46</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18,182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Max</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61.5%</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$6.45</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92,882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86</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61.1%</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$1.97</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87,973</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60.0%</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$1.95</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9,747</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59.4%</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$4.50</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51,121</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40</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59.2%</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$1.44</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16,089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29</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$4.16</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52,871</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67</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$2.05</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12,183</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58.4%</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17,534</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r>
    </w:tbl>
    <w:p>
      <w:pPr>
        <w:spacing w:after="0" w:line="240" w:lineRule="auto"/>
      </w:pPr>
      <w:r>
        <w:rPr>
          <w:rFonts w:ascii="Liberation Sans" w:hAnsi="Liberation Sans" w:eastAsia="Liberation Sans"/>
          <w:b w:val="0"/>
          <w:i w:val="0"/>
          <w:color w:val="666666"/>
          <w:sz w:val="15"/>
        </w:rPr>
        <w:t>Top-line result: Fable 5 max leads at 70.5%. Sol max is third at 67.2% and costs $5.69/task versus $17.32 for Fable max. Fable extra high is second at 68.4% and $11.73/task.</w:t>
      </w:r>
    </w:p>
    <w:p>
      <w:r>
        <w:br w:type="page"/>
      </w:r>
    </w:p>
    <w:p>
      <w:pPr>
        <w:keepNext/>
        <w:spacing w:after="40"/>
      </w:pPr>
      <w:r>
        <w:rPr>
          <w:rFonts w:ascii="Liberation Sans" w:hAnsi="Liberation Sans" w:eastAsia="Liberation Sans"/>
          <w:b/>
          <w:i w:val="0"/>
          <w:color w:val="17324D"/>
          <w:sz w:val="36"/>
        </w:rPr>
        <w:t>CursorBench 3.2 - full leaderboard (22-42)</w:t>
      </w:r>
    </w:p>
    <w:tbl>
      <w:tblPr>
        <w:tblW w:type="auto" w:w="0"/>
        <w:jc w:val="left"/>
        <w:tblLayout w:type="fixed"/>
        <w:tblLook w:firstColumn="1" w:firstRow="1" w:lastColumn="0" w:lastRow="0" w:noHBand="0" w:noVBand="1" w:val="04A0"/>
      </w:tblPr>
      <w:tblGrid>
        <w:gridCol w:w="2438"/>
        <w:gridCol w:w="2438"/>
        <w:gridCol w:w="2438"/>
        <w:gridCol w:w="2438"/>
        <w:gridCol w:w="2438"/>
        <w:gridCol w:w="2438"/>
      </w:tblGrid>
      <w:tr>
        <w:trPr>
          <w:tblHeader w:val="true"/>
          <w:cantSplit/>
        </w:trPr>
        <w:tc>
          <w:tcPr>
            <w:tcW w:type="dxa" w:w="6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w:t>
            </w:r>
          </w:p>
        </w:tc>
        <w:tc>
          <w:tcPr>
            <w:tcW w:type="dxa" w:w="518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 / effort</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Score</w:t>
            </w:r>
          </w:p>
        </w:tc>
        <w:tc>
          <w:tcPr>
            <w:tcW w:type="dxa" w:w="165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Cost / task</w:t>
            </w:r>
          </w:p>
        </w:tc>
        <w:tc>
          <w:tcPr>
            <w:tcW w:type="dxa" w:w="201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Tokens / task</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Steps / task</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22</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58.0%</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33,548</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23</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57.7%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$1.14</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22,480</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24</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56.9%</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39,483</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57</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25</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56.8%</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$0.82</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15,141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40</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56.1%</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28,384</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Composer 2.5</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56.1%</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$0.44</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14,286</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GLM 5.2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55.0%</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$1.76</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35,946</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29</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54.2%</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$0.89</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9,468</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23</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30</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53.8%</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8,522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25</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53.1%</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$2.02</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19,624</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52.6%</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$1.01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5,104</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52.4%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$2.16</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26,200</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34</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GLM 5.2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21,829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35</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50.3%</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$0.61</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6,222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Kimi K2.7 Code</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49.7%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$1.43</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31,247</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37</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3.5 Flash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48.8%</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$2.20</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46,702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38</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$0.39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7,095</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39</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$1.30</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16,269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40</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46.9%</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$0.53</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5,312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46.6%</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$0.98</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5,168</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42</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37.6%</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$0.16</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3,209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w:t>
            </w:r>
          </w:p>
        </w:tc>
      </w:tr>
    </w:tbl>
    <w:p>
      <w:pPr>
        <w:spacing w:after="80" w:line="240" w:lineRule="auto"/>
      </w:pPr>
      <w:r>
        <w:rPr>
          <w:rFonts w:ascii="Liberation Sans" w:hAnsi="Liberation Sans" w:eastAsia="Liberation Sans"/>
          <w:b w:val="0"/>
          <w:i/>
          <w:color w:val="666666"/>
          <w:sz w:val="15"/>
        </w:rPr>
        <w:t>* Cursor discloses that Grok 4.5 benefited because an earlier Cursor codebase snapshot was unintentionally present in training. The impact is unknown, so treat its exact 66.7% score cautiously. The separate AA results still establish its speed, low cost, and competitive general capability.</w:t>
      </w:r>
    </w:p>
    <w:p>
      <w:pPr>
        <w:spacing w:after="0" w:line="240" w:lineRule="auto"/>
      </w:pPr>
      <w:r>
        <w:rPr>
          <w:rFonts w:ascii="Liberation Sans" w:hAnsi="Liberation Sans" w:eastAsia="Liberation Sans"/>
          <w:b w:val="0"/>
          <w:i w:val="0"/>
          <w:color w:val="666666"/>
          <w:sz w:val="15"/>
        </w:rPr>
        <w:t>Cost/task uses published token prices and this benchmark's task weights. Results are subject to variance; small score differences may not be statistically meaningful. Compare models within CursorBench 3.2, not against percentages from another suite.</w:t>
      </w:r>
    </w:p>
    <w:p>
      <w:r>
        <w:br w:type="page"/>
      </w:r>
    </w:p>
    <w:p>
      <w:pPr>
        <w:keepNext/>
        <w:spacing w:after="40"/>
      </w:pPr>
      <w:r>
        <w:rPr>
          <w:rFonts w:ascii="Liberation Sans" w:hAnsi="Liberation Sans" w:eastAsia="Liberation Sans"/>
          <w:b/>
          <w:i w:val="0"/>
          <w:color w:val="17324D"/>
          <w:sz w:val="36"/>
        </w:rPr>
        <w:t>Cross-benchmark synthesis and revised routing</w:t>
      </w:r>
    </w:p>
    <w:p>
      <w:pPr>
        <w:spacing w:after="80" w:line="240" w:lineRule="auto"/>
      </w:pPr>
      <w:r>
        <w:rPr>
          <w:rFonts w:ascii="Liberation Sans" w:hAnsi="Liberation Sans" w:eastAsia="Liberation Sans"/>
          <w:b w:val="0"/>
          <w:i w:val="0"/>
          <w:color w:val="222222"/>
          <w:sz w:val="16"/>
        </w:rPr>
        <w:t>Artificial Analysis and CursorBench answer different questions. AA separates general intelligence, agentic capability, coding, latency, decode speed, and cost. CursorBench is narrower but more directly aligned with ambiguous repository work. No combined score is calculated because the scales and workloads are not commensurate.</w:t>
      </w:r>
    </w:p>
    <w:tbl>
      <w:tblPr>
        <w:tblW w:type="auto" w:w="0"/>
        <w:jc w:val="left"/>
        <w:tblLayout w:type="fixed"/>
        <w:tblLook w:firstColumn="1" w:firstRow="1" w:lastColumn="0" w:lastRow="0" w:noHBand="0" w:noVBand="1" w:val="04A0"/>
      </w:tblPr>
      <w:tblGrid>
        <w:gridCol w:w="3657"/>
        <w:gridCol w:w="3657"/>
        <w:gridCol w:w="3657"/>
        <w:gridCol w:w="3657"/>
      </w:tblGrid>
      <w:tr>
        <w:trPr>
          <w:tblHeader w:val="true"/>
          <w:cantSplit/>
        </w:trPr>
        <w:tc>
          <w:tcPr>
            <w:tcW w:type="dxa" w:w="288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w:t>
            </w:r>
          </w:p>
        </w:tc>
        <w:tc>
          <w:tcPr>
            <w:tcW w:type="dxa" w:w="24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AA Intel / Agent / Code</w:t>
            </w:r>
          </w:p>
        </w:tc>
        <w:tc>
          <w:tcPr>
            <w:tcW w:type="dxa" w:w="237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CursorBench score / cost</w:t>
            </w:r>
          </w:p>
        </w:tc>
        <w:tc>
          <w:tcPr>
            <w:tcW w:type="dxa" w:w="60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Interpretation</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Fable 5 max / fallback†</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60 / 52.8 / 76.5</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70.5% / $17.32</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Absolute CursorBench and AA general-quality leader; premium route.</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Fable 5 extra high</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Not separately visible</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68.4% / $11.73</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Beats Sol max by 1.2 points at about 2.1x cost.</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max</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59 / 54.0 / 77.4</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67.2% / $5.69</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Best GPT and AA agentic leader; strongest one-model compromise.</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xhigh</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58 / 51.8 / 78.3</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64.5% / $3.88</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AA coding leader and responsive daily high-effort choice.</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high</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56 / 48.5 / 77.2</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63.5% / $2.79</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Only 1.0 CursorBench point below xhigh at lower cost.</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medium</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54 / 44.5 / 76.3</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60.0% / $1.95</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Fast AA coding value, but 7.2 points below Sol max on CursorBench.</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Claude Opus 4.8 max</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56 / 47.2 / 74.3</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62.3% / $5.77</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No longer a primary quality/value recommendation.</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Grok 4.5 high*</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54 / 45.7 / 72.4</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 / $1.51</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Fast/value specialist; exact CursorBench rank discounted, AA evidence retained.</w:t>
            </w:r>
          </w:p>
        </w:tc>
      </w:tr>
    </w:tbl>
    <w:p>
      <w:pPr>
        <w:spacing w:after="80" w:line="240" w:lineRule="auto"/>
      </w:pPr>
      <w:r>
        <w:rPr>
          <w:rFonts w:ascii="Liberation Sans" w:hAnsi="Liberation Sans" w:eastAsia="Liberation Sans"/>
          <w:b w:val="0"/>
          <w:i/>
          <w:color w:val="666666"/>
          <w:sz w:val="14"/>
        </w:rPr>
        <w:t>† AA reports a Fable 5 with-fallback route, while CursorBench reports explicit effort levels. Treat the cross-suite row as family-level evidence, not a controlled effort comparison.</w:t>
      </w:r>
    </w:p>
    <w:p>
      <w:pPr>
        <w:spacing w:after="40" w:line="240" w:lineRule="auto"/>
      </w:pPr>
      <w:r>
        <w:rPr>
          <w:rFonts w:ascii="Liberation Sans" w:hAnsi="Liberation Sans" w:eastAsia="Liberation Sans"/>
          <w:b w:val="0"/>
          <w:i w:val="0"/>
          <w:color w:val="6D5BD0"/>
          <w:sz w:val="18"/>
        </w:rPr>
        <w:t>Recommendation changes</w:t>
      </w:r>
    </w:p>
    <w:tbl>
      <w:tblPr>
        <w:tblW w:type="auto" w:w="0"/>
        <w:jc w:val="left"/>
        <w:tblLayout w:type="fixed"/>
        <w:tblLook w:firstColumn="1" w:firstRow="1" w:lastColumn="0" w:lastRow="0" w:noHBand="0" w:noVBand="1" w:val="04A0"/>
      </w:tblPr>
      <w:tblGrid>
        <w:gridCol w:w="4877"/>
        <w:gridCol w:w="4877"/>
        <w:gridCol w:w="4877"/>
      </w:tblGrid>
      <w:tr>
        <w:trPr>
          <w:tblHeader w:val="true"/>
          <w:cantSplit/>
        </w:trPr>
        <w:tc>
          <w:tcPr>
            <w:tcW w:type="dxa" w:w="288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Use case</w:t>
            </w:r>
          </w:p>
        </w:tc>
        <w:tc>
          <w:tcPr>
            <w:tcW w:type="dxa" w:w="316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Recommendation</w:t>
            </w:r>
          </w:p>
        </w:tc>
        <w:tc>
          <w:tcPr>
            <w:tcW w:type="dxa" w:w="770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Change and rationale</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Absolute maximum quality</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Fable 5 max</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Changed. CursorBench rank 1 plus AA intelligence/writing leadership outweighs cost when quality is the first priority.</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Maximum GPT / one-model default</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max</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Still best GPT and the best quality-cost compromise across both suites.</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Daily responsive coding</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xhigh</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Unchanged. It retains the AA coding lead and avoids max's extreme AA thinking latency.</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Fast parent-directed delegation</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xAI Grok 4.5 high</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Expanded to scouting, context building, bounded fixes, and worker implementation; Sol remains the first fallback and parent quality gate.</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Bounded quality-first implementation</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medium/high</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Unchanged. Prefer Sol when coding quality matters more than Grok's latency and cost advantage.</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Independent review / writing</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Fable 5</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Unchanged. CursorBench strengthens the existing cross-model reviewer and writer assignment.</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Highest-stakes final pass</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max, then Sol max if needed</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New escalation path. Do not promote all routine agents to max from one aggregate benchmark.</w:t>
            </w:r>
          </w:p>
        </w:tc>
      </w:tr>
    </w:tbl>
    <w:p>
      <w:pPr>
        <w:spacing w:after="0" w:line="240" w:lineRule="auto"/>
      </w:pPr>
      <w:r>
        <w:rPr>
          <w:rFonts w:ascii="Liberation Sans" w:hAnsi="Liberation Sans" w:eastAsia="Liberation Sans"/>
          <w:b w:val="0"/>
          <w:i w:val="0"/>
          <w:color w:val="666666"/>
          <w:sz w:val="15"/>
        </w:rPr>
        <w:t>Practical conclusion: use Fable 5 max when a few quality points dominate cost, Sol xhigh for daily quality-first coding, and xAI Grok 4.5 high for fast parent-directed scouting, context building, bounded fixes, and worker implementation. Keep final quality and review gates on Sol or Fable.</w:t>
      </w:r>
    </w:p>
    <w:sectPr w:rsidR="00FC693F" w:rsidRPr="0006063C" w:rsidSect="00034616">
      <w:headerReference w:type="default" r:id="rId9"/>
      <w:footerReference w:type="default" r:id="rId10"/>
      <w:pgSz w:w="15840" w:h="12240" w:orient="landscape"/>
      <w:pgMar w:top="547" w:right="605" w:bottom="547" w:left="605"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4"/>
      </w:rPr>
      <w:t xml:space="preserve">Artificial Analysis + CursorBench 3.2  |  Page </w:t>
    </w:r>
    <w:r>
      <w:rPr>
        <w:rFonts w:ascii="Liberation Sans" w:hAnsi="Liberation Sans"/>
        <w:color w:val="666666"/>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6666"/>
        <w:sz w:val="14"/>
      </w:rPr>
      <w:t>MODEL BENCHMARK REFERENCE  |  18 JUL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Liberation Sans" w:hAnsi="Liberation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6D5BD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Reference Sheet: Artificial Analysis and CursorBench 3.2</dc:title>
  <dc:subject>Model quality, agentic, coding, speed, latency, and cost benchmark reference</dc:subject>
  <dc:creator>OpenAI</dc:creator>
  <cp:keywords>Artificial Analysis, model benchmark, intelligence, agentic, coding, latency, cost, writing Elo</cp:keywords>
  <dc:description>Updated 18 July 2026 with CursorBench 3.2 results.</dc:description>
  <cp:lastModifiedBy/>
  <cp:revision>1</cp:revision>
  <dcterms:created xsi:type="dcterms:W3CDTF">2013-12-23T23:15:00Z</dcterms:created>
  <dcterms:modified xsi:type="dcterms:W3CDTF">2013-12-23T23:15:00Z</dcterms:modified>
  <cp:category/>
</cp:coreProperties>
</file>