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Arial" w:hAnsi="Arial" w:eastAsia="Arial"/>
          <w:b/>
          <w:color w:val="000000"/>
          <w:sz w:val="46"/>
        </w:rPr>
        <w:t>ФУНКЦИОНАЛЬНЫЙ КОНТРАКТ</w:t>
      </w:r>
    </w:p>
    <w:p>
      <w:pPr>
        <w:spacing w:after="320"/>
      </w:pPr>
      <w:r>
        <w:rPr>
          <w:rFonts w:ascii="Arial" w:hAnsi="Arial" w:eastAsia="Arial"/>
          <w:color w:val="373737"/>
          <w:sz w:val="28"/>
        </w:rPr>
        <w:t>Единый движок ОПИУ: сверка R005 + корректировки R001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Статус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Черновик для утверждения пользователем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Версия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0.1 от 27.08.2026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Назначение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Зафиксировать требования до продолжения доработки и исключить повторные откаты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 является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юридическим договором; это функциональный контракт и критерии приёмки продукта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375623"/>
          <w:left w:val="single" w:sz="8" w:space="0" w:color="375623"/>
          <w:bottom w:val="single" w:sz="8" w:space="0" w:color="375623"/>
          <w:right w:val="single" w:sz="8" w:space="0" w:color="375623"/>
          <w:insideH w:val="single" w:sz="8" w:space="0" w:color="375623"/>
          <w:insideV w:val="single" w:sz="8" w:space="0" w:color="37562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75623"/>
                <w:sz w:val="22"/>
              </w:rPr>
              <w:t xml:space="preserve">Главный результат. </w:t>
            </w:r>
            <w:r>
              <w:rPr>
                <w:rFonts w:ascii="Calibri" w:hAnsi="Calibri" w:eastAsia="Calibri"/>
                <w:color w:val="1F1F1F"/>
                <w:sz w:val="22"/>
              </w:rPr>
              <w:t>После обработки ERP должен показывать тот же экономический ОПИУ, что и Инталев, но в утверждённой структуре ERP. Все реальные детали сохраняются; расхождения объясняются до физических строк журналов; доказанные ошибки статьи оформляются СТОРНО/РЕПОСТ.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CE4D6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9B1C1C"/>
                <w:sz w:val="22"/>
              </w:rPr>
              <w:t xml:space="preserve">Неприкосновенное требование. </w:t>
            </w:r>
            <w:r>
              <w:rPr>
                <w:rFonts w:ascii="Calibri" w:hAnsi="Calibri" w:eastAsia="Calibri"/>
                <w:color w:val="1F1F1F"/>
                <w:sz w:val="22"/>
              </w:rPr>
              <w:t>Коммерческие, административные, транспортные, складские и любые другие фактические блоки расходов из архива Инталев не могут исчезать после подключения журналов, правил, корректировок или новой версии интерфейса.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Что пользователь утверждает этим документом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состав входных файлов и правила их проверки;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правила построения двух независимых иерархий Инталев и ERP;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формулу дельты и порядок раскрытия расхождений;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правила поиска физических операций и формирования СТОРНО/РЕПОСТ;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порядок пользовательского утверждения сопоставлений статей;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формат выходных файлов, ограничения безопасности и критерии приёмки.</w:t>
      </w:r>
    </w:p>
    <w:p>
      <w:r>
        <w:br w:type="page"/>
      </w:r>
    </w:p>
    <w:p>
      <w:pPr>
        <w:pStyle w:val="Heading1"/>
        <w:keepNext/>
      </w:pPr>
      <w:r>
        <w:t>1. Цель и границы продукта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Движок объединяет две самостоятельные части: R005 строит доказательную сверку ОПИУ, R001 читает готовую сверку и формирует проекты корректировок. Общий сетевой сервис и Rules Service не требуются.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Продукт должен работать как переносимый пакет с EXE-файлом. Пользователь выбирает источники, период, организацию и папку результата; движок выполняет остальную работу локально.</w:t>
      </w:r>
    </w:p>
    <w:p>
      <w:pPr>
        <w:pStyle w:val="Heading2"/>
        <w:keepNext/>
      </w:pPr>
      <w:r>
        <w:t>1.1. Что входит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сверка за месяц, квартал или год;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сопоставление полного дерева Инталев с независимой структурой ERP;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раскрытие сумм до статей, деталей и физических проводок;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настройка пользовательских групп с нулевой дельтой;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автоматические предположения по соответствию статей;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реестр утверждения сопоставлений;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проекты парных СТОРНО/РЕПОСТ и допустимых односторонних строк СПОРНО;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контроль повторного использования строк и контроль сохранения общей суммы.</w:t>
      </w:r>
    </w:p>
    <w:p>
      <w:pPr>
        <w:pStyle w:val="Heading2"/>
        <w:keepNext/>
      </w:pPr>
      <w:r>
        <w:t>1.2. Что не входит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автоматическая загрузка или проведение документов в 1С;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удаление исходных операций ERP;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скрытое применение внешнего сервиса правил;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объединение деревьев Инталев и ERP в одну искусственную структуру;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создание финансовой проводки только по похожему названию или приблизительной сумме.</w:t>
      </w:r>
    </w:p>
    <w:p>
      <w:pPr>
        <w:pStyle w:val="Heading1"/>
        <w:keepNext/>
      </w:pPr>
      <w:r>
        <w:t>2. Понятия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Простое определение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Инталев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Источник управленческого ОПИУ, его фактической иерархии и журнала/архива операций.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ERP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Источник исходной структуры ОПИУ ERP, справочника статей БДР и журнала проводок МСФО.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Статья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Элемент справочника или строка ОПИУ. Статья не является физической операцией.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Физическая операция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Конкретная строка журнала с датой, документом, номером строки, счетами, суммой, организацией, статьёй и аналитиками.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Дельта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Инталев минус ERP для одной сопоставленной строки или группы.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Нераскрытая дельта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Остаток дельты родительской группы, который не объяснён показанными дочерними строками.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СТОРНО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Обратная строка по ошибочной физической проводке ERP.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РЕПОСТ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Повтор той же операции с правильной статьёй ERP внутри нужного блока.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СПОРНО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Проект строки для проверки, когда одной стороны или полного доказательства пока нет.</w:t>
            </w:r>
          </w:p>
        </w:tc>
      </w:tr>
    </w:tbl>
    <w:p>
      <w:pPr>
        <w:pStyle w:val="Heading1"/>
        <w:keepNext/>
      </w:pPr>
      <w:r>
        <w:t>3. Входные данные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000"/>
        <w:gridCol w:w="2500"/>
        <w:gridCol w:w="48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Вход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Форма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Для чего нужен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Архив Инталев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ZIP или совместимый Excel/папка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ОПИУ, классификатор статей, доступные журналы и полный путь иерархии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Источник ERP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ZIP, Excel или подготовленная папка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ОПИУ ERP и журнал проводок МСФО; для корректировок журнал обязателен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Период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ГГГГ-ММ, квартал или год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Должен однозначно определяться внутри источников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Организация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Верхний уровень ERP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Например: 1 Хабаровск, 3 Сахалин, 9 Управляющая компания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Справочники ERP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Показатели, формулы, аналитики, StatD_R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Определяют структуру и коды статей ERP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Реестр утверждений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Локальный XLSX/JSON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Хранит подтверждённые и запрещённые соответствия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Группы нулевой дельты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Локальный CSV/настройка интерфейса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Отдельные выбранные блоки Инталев и ERP</w:t>
            </w:r>
          </w:p>
        </w:tc>
      </w:tr>
    </w:tbl>
    <w:p>
      <w:pPr>
        <w:pStyle w:val="Heading2"/>
        <w:keepNext/>
      </w:pPr>
      <w:r>
        <w:t>3.1. Обязательная проверка источников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Один и тот же путь нельзя одновременно использовать как Инталев и ERP.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Организации в Инталев и ERP должны соответствовать выбранному верхнему уровню.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Для выбранного месяца должен быть найден ровно один внутренний заголовок периода.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Журнал ERP определяется не только по имени файла, но и по обязательным колонкам.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Старые XLS и нестандартные имена нормализуются в рабочей копии; исходник не изменяется.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При неоднозначности движок останавливает финансовую часть, но сохраняет диагностический отчёт.</w:t>
      </w:r>
    </w:p>
    <w:p>
      <w:pPr>
        <w:pStyle w:val="Heading1"/>
        <w:keepNext/>
      </w:pPr>
      <w:r>
        <w:t>4. Контракт иерархий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E78"/>
                <w:sz w:val="22"/>
              </w:rPr>
              <w:t xml:space="preserve">Правило двух деревьев. </w:t>
            </w:r>
            <w:r>
              <w:rPr>
                <w:rFonts w:ascii="Calibri" w:hAnsi="Calibri" w:eastAsia="Calibri"/>
                <w:color w:val="1F1F1F"/>
                <w:sz w:val="22"/>
              </w:rPr>
              <w:t>Слева всегда показывается фактическая структура из выбранного архива Инталев. Справа всегда используется исходная структура ERP как в API/выгрузке. Деревья сравниваются, но не подменяют друг друга.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4.1. Иерархия Инталев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Строится по фактическому полному пути, UUID и UUID родителя.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Использует поля Наименование, ПолныйПуть, ПометкаУдаления и реквизит Статьи БДР.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Числовой префикс блока сохраняется для показа, но не мешает сопоставлению названия.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Пустые статьи и техническая допаналитика остаются в своём фактическом месте.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Неполные или конфликтные ветви помечаются, но не переносятся к случайному родителю.</w:t>
      </w:r>
    </w:p>
    <w:p>
      <w:pPr>
        <w:pStyle w:val="Heading2"/>
        <w:keepNext/>
      </w:pPr>
      <w:r>
        <w:t>4.2. Иерархия ERP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Строится независимо по API/исходной выгрузке и справочникам ERP.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Одинаковые названия в разных блоках считаются разными статьями.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Серая строка на листе сверки означает статью ERP, отсутствующую в дереве Инталев; это не операция.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Физические операции показываются отдельно на журнальных листах и в доказательствах.</w:t>
      </w:r>
    </w:p>
    <w:p>
      <w:pPr>
        <w:pStyle w:val="Heading2"/>
        <w:keepNext/>
      </w:pPr>
      <w:r>
        <w:t>4.3. Обязательные блоки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Движок не использует закрытый список блоков. Он обязан вывести все фактические верхнеуровневые блоки расходов, найденные под узлом статей ОПиУ Инталев. В частности, должны сохраняться: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Административные расходы;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Коммерческие расходы;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Расходы на транспортную логистику;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Расходы на складскую логистику;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Финансовые и внереализационные блоки, если они присутствуют в источнике;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все дочерние статьи: ФЗП, НДФЛ, налоги зарплатные, расходы ИТ, расходы на персонал, реклама и маркетинг, компенсации и прочие фактические детали.</w:t>
      </w:r>
    </w:p>
    <w:p>
      <w:pPr>
        <w:pStyle w:val="Heading1"/>
        <w:keepNext/>
      </w:pPr>
      <w:r>
        <w:t>5. Расчёт сверки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 xml:space="preserve">Формула. </w:t>
            </w:r>
            <w:r>
              <w:rPr>
                <w:rFonts w:ascii="Calibri" w:hAnsi="Calibri" w:eastAsia="Calibri"/>
                <w:color w:val="1F1F1F"/>
                <w:sz w:val="22"/>
              </w:rPr>
              <w:t>Дельта = сумма Инталев − сумма ERP.</w:t>
            </w:r>
          </w:p>
        </w:tc>
      </w:tr>
    </w:tbl>
    <w:p>
      <w:pPr>
        <w:spacing w:after="0"/>
      </w:pP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Суммы считаются в точных копейках, без округлительного подбора.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Родительский итог не суммируется повторно с собственными дочерними деталями.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Если родительской суммы ERP нет, она может быть восстановлена снизу вверх только из доказанных прямых дочерних статей.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Дельта группы равна сумме дельт полных дочерних статей плюс нераспределённый остаток.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Любая итоговая дельта должна раскрываться внутри: статья, пустая ветвь, ERP-only строка, журнал или явно отмеченный остаток.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Изменение структуры не должно удалять экономические детали и не должно изменять общий итог ОПИУ.</w:t>
      </w:r>
    </w:p>
    <w:p>
      <w:pPr>
        <w:pStyle w:val="Heading1"/>
        <w:keepNext/>
      </w:pPr>
      <w:r>
        <w:t>6. Поиск расхождений через журналы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Журнал проводок является основным доказательным ресурсом. Сопоставление строится от конкретных физических строк, а не от похожих итогов отчёта.</w:t>
      </w:r>
    </w:p>
    <w:p>
      <w:pPr>
        <w:pStyle w:val="Heading2"/>
        <w:keepNext/>
      </w:pPr>
      <w:r>
        <w:t>6.1. Последовательность поиска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Ограничить строки организацией и периодом.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Найти кандидатов по точной сумме и знаку.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Сверить дату, документ и номер строки.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Сверить счета Дт/Кт и расчётную сторону.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Сверить сотрудника, контрагента, подразделение и другие аналитики.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Использовать поле Содержание как дополнительное объяснение и доказательство.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Сопоставить статью Инталев с реквизитом Статьи БДР и статьёй ERP внутри нужного блока.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Запретить повторное использование одной физической строки в нескольких парах.</w:t>
      </w:r>
    </w:p>
    <w:p>
      <w:pPr>
        <w:pStyle w:val="Heading2"/>
        <w:keepNext/>
      </w:pPr>
      <w:r>
        <w:t>6.2. Уровни результата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1900"/>
        <w:gridCol w:w="4500"/>
        <w:gridCol w:w="29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Что означает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Действие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Доказано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Единственная физическая пара; совпали ключевые реквизиты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Можно готовить проект корректировки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Предложено движком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Есть сильная справочная/структурная связь, но физическая строка не доказана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Показывать в реестре; проводку не создавать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Неоднозначно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Несколько источников или целей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Передать пользователю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 найдено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Нет второй стороны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Диагностика или односторонний СПОРНО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Запрещено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Пользователь запретил связь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 применять в последующих запусках</w:t>
            </w:r>
          </w:p>
        </w:tc>
      </w:tr>
    </w:tbl>
    <w:p>
      <w:pPr>
        <w:pStyle w:val="Heading1"/>
        <w:keepNext/>
      </w:pPr>
      <w:r>
        <w:t>7. Правила статей и межгруппового пересорта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Название статьи без блока недостаточно. Если в ERP выбрана одноимённая статья из неправильной группы, движок должен перенести операцию на одноимённую или утверждённую статью внутри фактического блока Инталев.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E78"/>
                <w:sz w:val="22"/>
              </w:rPr>
              <w:t xml:space="preserve">Пример. </w:t>
            </w:r>
            <w:r>
              <w:rPr>
                <w:rFonts w:ascii="Calibri" w:hAnsi="Calibri" w:eastAsia="Calibri"/>
                <w:color w:val="1F1F1F"/>
                <w:sz w:val="22"/>
              </w:rPr>
              <w:t>Если физическая операция ФЗП находится в коммерческом блоке Инталев, а в ERP отражена на ФЗП административного блока (например, со счётом 44), формируется СТОРНО с административной статьи и РЕПОСТ на ФЗП коммерческого блока.</w:t>
            </w:r>
          </w:p>
        </w:tc>
      </w:tr>
    </w:tbl>
    <w:p>
      <w:pPr>
        <w:spacing w:after="0"/>
      </w:pP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Правило действует не только для ФЗП, но также для НДФЛ, налогов зарплатных, расходов ИТ, расходов на персонал, компенсаций, материальной помощи, рекламы и любых других статей.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При внутригрупповом пересорте целевой блок остаётся тем же, меняется только статья внутри блока.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При межгрупповом пересорте источник СТОРНО берётся из фактической строки ERP, а цель РЕПОСТ — из нужного блока по пути Инталев.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Дата, организация, документ, сумма, валюта, Дт/Кт и аналитики при РЕПОСТ не изменяются; меняется только статья и её код.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Составные зарплатные пары могут собираться из нескольких компонентов, но каждая физическая строка используется один раз.</w:t>
      </w:r>
    </w:p>
    <w:p>
      <w:pPr>
        <w:pStyle w:val="Heading1"/>
        <w:keepNext/>
      </w:pPr>
      <w:r>
        <w:t>8. Корректировочные файлы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1900"/>
        <w:gridCol w:w="2000"/>
        <w:gridCol w:w="5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Файл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Когда создаётся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Парные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СТОРНО + РЕПОСТ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Доказанная ошибочная статья и однозначная целевая статья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Односторонние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СПОРНО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Доказана только одна сторона; требуется проверка пользователя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Удаление МСФО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Реестр удаляемых операций/строк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Только при доказанном основании; не выполняется автоматически</w:t>
            </w:r>
          </w:p>
        </w:tc>
      </w:tr>
    </w:tbl>
    <w:p>
      <w:pPr>
        <w:pStyle w:val="Heading2"/>
        <w:keepNext/>
      </w:pPr>
      <w:r>
        <w:t>8.1. Понятное поле Содержание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В каждой выгрузочной строке поле Содержание должно отвечать пользователю на вопросы «что меняется», «почему», «откуда взята сумма» и «где доказательство». Порядок текста: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действие и сумма;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ошибочная и правильная статья/блок;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причина переклассификации;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источник Инталев: полный путь, строка/ячейка, сумма;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источник ERP: документ, номер проводки, физическая строка журнала;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ключевые аналитики;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технические идентификаторы и SHA-256 — в конце.</w:t>
      </w:r>
    </w:p>
    <w:p>
      <w:pPr>
        <w:pStyle w:val="Heading1"/>
        <w:keepNext/>
      </w:pPr>
      <w:r>
        <w:t>9. Реестр соответствий и утверждение пользователем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Движок обязан максимально заполнить реестр сам. Пользователь не начинает с пустой таблицы и рассматривает прежде всего то, что движок не смог определить однозначно.</w:t>
      </w:r>
    </w:p>
    <w:p>
      <w:pPr>
        <w:pStyle w:val="Heading2"/>
        <w:keepNext/>
      </w:pPr>
      <w:r>
        <w:t>9.1. Чем движок заполняет догадки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явный реквизит Инталев Статьи БДР;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точное нормализованное название статьи;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фактический блок и полный путь Инталев;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счёт доходов/расходов и счёт расчётов;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код и блок статьи ERP;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доказанные примеры журналов;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содержание и аналитики операций;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исторически утверждённые правила той же организации и периода действия.</w:t>
      </w:r>
    </w:p>
    <w:p>
      <w:pPr>
        <w:pStyle w:val="Heading2"/>
        <w:keepNext/>
      </w:pPr>
      <w:r>
        <w:t>9.2. Решения пользователя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Решение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Что происходит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ПРЕДЛОЖЕНО ДВИЖКОМ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Оставить кандидатом для поиска; не считать окончательным правилом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УТВЕРЖДАЮ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Зафиксировать соответствие статьи и блока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ИЗМЕНИТЬ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Указать правильный блок, статью, код и комментарий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ЗАПРЕТИТЬ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Никогда не применять это соответствие в указанной области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НУЖНА ПРОВЕРКА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Решение отложено; автоматическая корректировка запрещена</w:t>
            </w:r>
          </w:p>
        </w:tc>
      </w:tr>
    </w:tbl>
    <w:p>
      <w:pPr>
        <w:pStyle w:val="Heading2"/>
        <w:keepNext/>
      </w:pPr>
      <w:r>
        <w:t>9.3. Область и версия правила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Правило фиксируется минимум по организации, блоку Инталев, статье Инталев, статье/коду ERP и дате начала действия.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Одинаковое название в другой группе не наследует правило автоматически.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Изменение правила создаёт новую версию; предыдущая версия остаётся в истории.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Фиксируются пользователь, дата, исходный файл, комментарий и контрольная сумма.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Утверждение соответствия подтверждает направление поиска, но не подменяет сумму и физическую строку конкретной проводки.</w:t>
      </w:r>
    </w:p>
    <w:p>
      <w:pPr>
        <w:pStyle w:val="Heading2"/>
        <w:keepNext/>
      </w:pPr>
      <w:r>
        <w:t>9.4. Приоритет следующего запуска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утверждённое соответствие точной организации и периода действия;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уникальная физическая связь журналов;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реквизит Статьи БДР;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автоматическая догадка движка;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ручная проверка.</w:t>
      </w:r>
    </w:p>
    <w:p>
      <w:pPr>
        <w:pStyle w:val="Heading1"/>
        <w:keepNext/>
      </w:pPr>
      <w:r>
        <w:t>10. Группы с нулевой дельтой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Интерфейс показывает только фактические верхнеуровневые блоки расходов, а не служебные итоги и отдельные статьи.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Слева пользователь выбирает блоки Инталев, справа — отдельные блоки ERP; структуры не объединяются.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Контроль: сумма выбранных блоков Инталев минус сумма выбранных блоков ERP должна равняться нулю.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Только после нулевого контроля группа может быть сохранена и исключена из межгруппового пересорта.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Сама группа не создаёт проводок и не меняет исходные суммы.</w:t>
      </w:r>
    </w:p>
    <w:p>
      <w:pPr>
        <w:pStyle w:val="Heading1"/>
        <w:keepNext/>
      </w:pPr>
      <w:r>
        <w:t>11. Пользовательский интерфейс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Блок интерфейса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Обязательное поведение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Инталев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Автовыбор последнего источника; кнопка замены и фиксации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ERP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Выбор ZIP/Excel/папки; явный статус наличия журнала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Период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Месяц, квартал, год; ручной ввод и понятный формат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Организация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Только верхние уровни ERP; автоматическое предложение без смешения организаций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Результат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Короткий путь, кнопки открыть отчёт/папку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Действия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Сформировать сверку, нулевые группы, реестр статей, корректировки</w:t>
            </w:r>
          </w:p>
        </w:tc>
      </w:tr>
    </w:tbl>
    <w:p>
      <w:pPr/>
      <w:r>
        <w:rPr>
          <w:rFonts w:ascii="Calibri" w:hAnsi="Calibri" w:eastAsia="Calibri"/>
          <w:i w:val="0"/>
          <w:color w:val="1F1F1F"/>
          <w:sz w:val="22"/>
        </w:rPr>
        <w:t>После завершения расчёта индикатор должен остановиться, интерфейс — перейти в состояние Готово, а процесс не должен оставаться зависшим. Если используется локальный порт, перед запуском освобождается только точный порт текущего приложения. В автономном варианте без сервиса порт не требуется.</w:t>
      </w:r>
    </w:p>
    <w:p>
      <w:pPr/>
      <w:r>
        <w:rPr>
          <w:rFonts w:ascii="Calibri" w:hAnsi="Calibri" w:eastAsia="Calibri"/>
          <w:i w:val="0"/>
          <w:color w:val="1F1F1F"/>
          <w:sz w:val="22"/>
        </w:rPr>
        <w:t>Сообщение об ошибке должно называть конкретную причину: неверный тип источника, одинаковые файлы Инталев/ERP, отсутствующий период, несовпадение организации, отсутствие журнала или неоднозначность.</w:t>
      </w:r>
    </w:p>
    <w:p>
      <w:pPr>
        <w:pStyle w:val="Heading1"/>
        <w:keepNext/>
      </w:pPr>
      <w:r>
        <w:t>12. Выходные данные</w:t>
      </w:r>
    </w:p>
    <w:p>
      <w:pPr>
        <w:pStyle w:val="Heading2"/>
        <w:keepNext/>
      </w:pPr>
      <w:r>
        <w:t>12.1. Сверка XLSX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Лист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00_Паспорт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Контекст запуска, организация, период, источники и статусы безопасности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01_Сверка_дерево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Полная фактическая иерархия Инталев, статьи ERP, суммы, дельты и статусы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01_Сверка_ОПИУ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Плоская управленческая сверка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02_Помесячно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Разложение периода по месяцам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03_Инталев_узлы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Аудит узлов и путей Инталев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03A_Пустые_статьи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Пустые статьи и их детали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04_ERP_статьи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Статьи и пути ERP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04A_Расхождения_проводок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Доказанные, неоднозначные и несопоставленные журнальные кандидаты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04B_R001_решения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Решения для корректировочного движка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05_Несопоставленные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Остатки, требующие проверки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06_Источники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Пути, роли и SHA-256 источников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07_Контроли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Суммы, повторное использование, формулы и статус модели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08_Операции_журнала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Физические операции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08_Решения_обоснование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Понятное объяснение каждого решения</w:t>
            </w:r>
          </w:p>
        </w:tc>
      </w:tr>
    </w:tbl>
    <w:p>
      <w:pPr>
        <w:pStyle w:val="Heading2"/>
        <w:keepNext/>
      </w:pPr>
      <w:r>
        <w:t>12.2. Комплект корректировок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короткая папка CORR_&lt;дата-время&gt;;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подпапки СПОРНО, ЗАГРУЗКА, УДАЛЕНИЕ и РЕЕСТР;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короткие имена файлов, пригодные для открытия после распаковки;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ZIP-архив полного комплекта;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машинный манифест и контрольные суммы.</w:t>
      </w:r>
    </w:p>
    <w:p>
      <w:pPr>
        <w:pStyle w:val="Heading1"/>
        <w:keepNext/>
      </w:pPr>
      <w:r>
        <w:t>13. Безопасность и аудит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По умолчанию режим REPORT_ONLY: проводки не проводятся и не загружаются в 1С.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Любая финансовая строка содержит источник Инталев, источник ERP и стабильный идентификатор.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Одна физическая строка не может участвовать в двух корректировках.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Сумма СТОРНО и РЕПОСТ внутри пары совпадает в точных копейках.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Общий экономический итог после переклассификации не меняется.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Неоднозначность не маскируется: она остаётся в отчёте с понятной причиной.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Исходные файлы не изменяются; рабочие нормализованные копии располагаются отдельно.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Каждый релиз имеет манифест, SHA-256 и протокол тестирования.</w:t>
      </w:r>
    </w:p>
    <w:p>
      <w:pPr>
        <w:pStyle w:val="Heading1"/>
        <w:keepNext/>
      </w:pPr>
      <w:r>
        <w:t>14. Критерии приёмки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800"/>
        <w:gridCol w:w="3900"/>
        <w:gridCol w:w="4660"/>
      </w:tblGrid>
      <w:tr>
        <w:trPr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Условие PASS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Все фактические блоки расходов Инталев присутствуют в 01_Сверка_дерево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Ни один коммерческий/транспортный/складской блок не исчез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Структуры Инталев и ERP независимы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Слева фактический путь Инталев, справа исходная структура ERP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Дельта считается как Инталев − ERP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Проверка в точных копейках на статье, группе и итоге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Любая итоговая дельта раскрывается внутри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Нет необъяснённого исчезновения суммы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Серые ERP-строки являются статьями, не операциями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Операции вынесены на журнальные листы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A06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Журнал ERP найден и привязан к периоду/организации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Статус READY либо честный блокирующий статус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A07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Физические строки не используются повторно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Повторы Инталев = 0; повторы ERP = 0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A08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Неверная одноимённая статья другой группы даёт СТОРНО/РЕПОСТ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Источник — фактическая ERP-строка; цель — статья внутри блока Инталев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A09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Реестр заранее заполнен движком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Пользователь видит только остаток НУЖНА ПРОВЕРКА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Неподтверждённая догадка не становится проводкой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Проводка требует физического доказательства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Поле Содержание понятно пользователю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Есть действие, причина и оба источника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Формулы Excel не содержат ошибок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 значений #REF!, #DIV/0!, #VALUE!, #NAME?, #N/A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Интерфейс завершает работу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Индикатор останавливается; файл и папка открываются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Пакет переносим и имеет короткие пути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EXE запускается после распаковки; длинные имена исключены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A15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Повторный прогон с тестовым журналом корректировок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Для утверждённых случаев дельты уходят; остаток объяснён или СПОРНО</w:t>
            </w:r>
          </w:p>
        </w:tc>
      </w:tr>
    </w:tbl>
    <w:p>
      <w:pPr>
        <w:pStyle w:val="Heading2"/>
        <w:keepNext/>
      </w:pPr>
      <w:r>
        <w:t>14.1. Обязательные контрольные наборы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9 Управляющая компания, октябрь 2025: подтверждённый r13 как регрессионный эталон.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9 Управляющая компания, ноябрь 2025: проверка изменённой структуры и нулевых групп.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3 Сахалин, январь 2025: коммерческие, транспортные, складские расходы и журнальный поиск.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Годовой прогон: все доступные месяцы без смешения периодов и организаций.</w:t>
      </w:r>
    </w:p>
    <w:p>
      <w:pPr>
        <w:pStyle w:val="Heading1"/>
        <w:keepNext/>
      </w:pPr>
      <w:r>
        <w:t>15. Решения, которые предлагается утвердить отдельно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800"/>
        <w:gridCol w:w="3500"/>
        <w:gridCol w:w="5060"/>
      </w:tblGrid>
      <w:tr>
        <w:trPr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Вопрос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Предлагаемое решение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D01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Область утверждённого правила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Организация + блок + статья + дата начала действия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D02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Высокая уверенность движка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Предзаполнять и использовать для поиска, но не считать утверждением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D03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Утверждение без физической строки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Разрешает соответствие, но не автоматическую финансовую проводку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D04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Односторонняя строка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Создавать только в папке СПОРНО с явной причиной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D05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Нулевая группа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Исключать из межгруппового пересорта только после контроля 0,00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D06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Дубликаты документов Операция МСФО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Не удалять автоматически; показывать отдельным кандидатом с источниками</w:t>
            </w:r>
          </w:p>
        </w:tc>
      </w:tr>
    </w:tbl>
    <w:p>
      <w:pPr>
        <w:pStyle w:val="Heading1"/>
        <w:keepNext/>
      </w:pPr>
      <w:r>
        <w:t>16. Порядок изменений после утверждения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Любое изменение логики сначала вносится в новую версию этого контракта.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Код изменяется только после фиксации затрагиваемых требований и тестов.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Новый релиз не может терять функции, прошедшие предыдущую приёмку.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Перед выпуском выполняются автоматические тесты, прогон контрольных наборов и визуальная проверка XLSX.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Релиз сопровождается перечнем изменений, SHA-256 и сравнением с предыдущим релизом.</w:t>
      </w:r>
    </w:p>
    <w:p>
      <w:pPr>
        <w:pStyle w:val="Heading1"/>
        <w:keepNext/>
      </w:pPr>
      <w:r>
        <w:t>17. Лист утверждения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7A5A00"/>
                <w:sz w:val="22"/>
              </w:rPr>
              <w:t xml:space="preserve">Предлагаемый статус. </w:t>
            </w:r>
            <w:r>
              <w:rPr>
                <w:rFonts w:ascii="Calibri" w:hAnsi="Calibri" w:eastAsia="Calibri"/>
                <w:color w:val="1F1F1F"/>
                <w:sz w:val="22"/>
              </w:rPr>
              <w:t>До ответа пользователя все пункты имеют статус ЧЕРНОВИК. Доработка движка продолжается только по утверждённой версии или по явно указанным замечаниям.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9DD"/>
          <w:left w:val="single" w:sz="4" w:space="0" w:color="B7C9DD"/>
          <w:bottom w:val="single" w:sz="4" w:space="0" w:color="B7C9DD"/>
          <w:right w:val="single" w:sz="4" w:space="0" w:color="B7C9DD"/>
          <w:insideH w:val="single" w:sz="4" w:space="0" w:color="B7C9DD"/>
          <w:insideV w:val="single" w:sz="4" w:space="0" w:color="B7C9DD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1F4E78"/>
          </w:tcPr>
          <w:p>
            <w:pPr>
              <w:keepNext/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Заполняет пользователь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Решение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Утверждаю / Утверждаю с замечаниями / Не утверждаю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Замечания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</w:r>
            <w:r>
              <w:br/>
              <w:br/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Утвердил(а)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</w:r>
            <w:r>
              <w:br/>
              <w:br/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Дата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</w:r>
            <w:r>
              <w:br/>
              <w:br/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Версия контракта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color w:val="1F1F1F"/>
                <w:sz w:val="18"/>
              </w:rPr>
              <w:t>0.1</w:t>
            </w:r>
            <w:r>
              <w:br/>
              <w:br/>
            </w:r>
          </w:p>
        </w:tc>
      </w:tr>
    </w:tbl>
    <w:p>
      <w:pPr>
        <w:pStyle w:val="Heading1"/>
        <w:keepNext/>
      </w:pPr>
      <w:r>
        <w:t>Приложение A. Основные исходные материалы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подтверждённая сверка 03_Октябрь_2025_ИТОГ_ФЗП_r13.xlsx;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эталонная сверка 03_Октябрь_2025_ИТОГ_ИСПРАВЛЕННЫЙ_r12.xlsx;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архив и отчёты Сахалина за январь 2025;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справочники ОПИУ АНАЛИТИКИ, ОПИУ ФОРМУЛЫ, ПоказателиОтчетов_ОПИУ_ЕРП и StatD_R;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ОрганизациииерархияЕРП.xlsx;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реестр соответствий статей Инталев/ERP и журнальные доказательства;</w:t>
      </w:r>
    </w:p>
    <w:p>
      <w:pPr>
        <w:pStyle w:val="ContractList"/>
      </w:pPr>
      <w:r>
        <w:rPr>
          <w:rFonts w:ascii="Calibri" w:hAnsi="Calibri" w:eastAsia="Calibri"/>
          <w:b/>
          <w:color w:val="1F4E78"/>
          <w:sz w:val="22"/>
        </w:rPr>
        <w:t xml:space="preserve">— </w:t>
      </w:r>
      <w:r>
        <w:rPr>
          <w:rFonts w:ascii="Calibri" w:hAnsi="Calibri" w:eastAsia="Calibri"/>
          <w:color w:val="1F1F1F"/>
          <w:sz w:val="22"/>
        </w:rPr>
        <w:t>все требования и примеры, сформулированные пользователем в рабочем диалоге.</w:t>
      </w:r>
    </w:p>
    <w:p>
      <w:pPr/>
      <w:r>
        <w:rPr>
          <w:rFonts w:ascii="Calibri" w:hAnsi="Calibri" w:eastAsia="Calibri"/>
          <w:i/>
          <w:color w:val="666666"/>
          <w:sz w:val="22"/>
        </w:rPr>
        <w:t>Конец документа.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color w:val="666666"/>
        <w:sz w:val="18"/>
      </w:rPr>
      <w:t xml:space="preserve">Страница </w:t>
    </w:r>
    <w:r>
      <w:rPr>
        <w:rFonts w:ascii="Calibri" w:hAnsi="Calibri" w:eastAsia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666666"/>
        <w:sz w:val="18"/>
      </w:rPr>
      <w:t>Функциональный контракт ОПИУ</w:t>
    </w:r>
    <w:r>
      <w:tab/>
    </w:r>
    <w:r>
      <w:rPr>
        <w:rFonts w:ascii="Calibri" w:hAnsi="Calibri" w:eastAsia="Calibri"/>
        <w:color w:val="666666"/>
        <w:sz w:val="18"/>
      </w:rPr>
      <w:t>Черновик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0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9101">
    <w:abstractNumId w:val="9001"/>
  </w:num>
  <w:abstractNum w:abstractNumId="900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9102">
    <w:abstractNumId w:val="90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List">
    <w:name w:val="Contract List"/>
    <w:basedOn w:val="Normal"/>
    <w:pPr>
      <w:widowControl/>
      <w:spacing w:after="80" w:line="300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