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Arial" w:hAnsi="Arial" w:eastAsia="Arial"/>
          <w:b/>
          <w:color w:val="000000"/>
          <w:sz w:val="46"/>
        </w:rPr>
        <w:t>ФУНКЦИОНАЛЬНЫЙ КОНТРАКТ</w:t>
      </w:r>
    </w:p>
    <w:p>
      <w:pPr>
        <w:spacing w:after="320"/>
      </w:pPr>
      <w:r>
        <w:rPr>
          <w:rFonts w:ascii="Arial" w:hAnsi="Arial" w:eastAsia="Arial"/>
          <w:color w:val="373737"/>
          <w:sz w:val="28"/>
        </w:rPr>
        <w:t>Единый движок ОПИУ: сверка R005 + корректировки R001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Статус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Черновик для утверждения пользователем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Версия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0.1 от 27.08.2026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Назначение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Зафиксировать требования до продолжения доработки и исключить повторные откаты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 является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юридическим договором; это функциональный контракт и критерии приёмки продукта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375623"/>
          <w:left w:val="single" w:sz="8" w:space="0" w:color="375623"/>
          <w:bottom w:val="single" w:sz="8" w:space="0" w:color="375623"/>
          <w:right w:val="single" w:sz="8" w:space="0" w:color="375623"/>
          <w:insideH w:val="single" w:sz="8" w:space="0" w:color="375623"/>
          <w:insideV w:val="single" w:sz="8" w:space="0" w:color="37562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75623"/>
                <w:sz w:val="22"/>
              </w:rPr>
              <w:t xml:space="preserve">Главный результат. </w:t>
            </w:r>
            <w:r>
              <w:rPr>
                <w:rFonts w:ascii="Calibri" w:hAnsi="Calibri" w:eastAsia="Calibri"/>
                <w:color w:val="1F1F1F"/>
                <w:sz w:val="22"/>
              </w:rPr>
              <w:t>После обработки ERP должен показывать тот же экономический ОПИУ, что и Инталев, но в утверждённой структуре ERP. Все реальные детали сохраняются; расхождения объясняются до физических строк журналов; доказанные ошибки статьи оформляются СТОРНО/РЕПОСТ.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CE4D6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9B1C1C"/>
                <w:sz w:val="22"/>
              </w:rPr>
              <w:t xml:space="preserve">Неприкосновенное требование. </w:t>
            </w:r>
            <w:r>
              <w:rPr>
                <w:rFonts w:ascii="Calibri" w:hAnsi="Calibri" w:eastAsia="Calibri"/>
                <w:color w:val="1F1F1F"/>
                <w:sz w:val="22"/>
              </w:rPr>
              <w:t>Коммерческие, административные, транспортные, складские и любые другие фактические блоки расходов из архива Инталев не могут исчезать после подключения журналов, правил, корректировок или новой версии интерфейса.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Что пользователь утверждает этим документом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состав входных файлов и правила их проверки;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правила построения двух независимых иерархий Инталев и ERP;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формулу дельты и порядок раскрытия расхождений;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правила поиска физических операций и формирования СТОРНО/РЕПОСТ;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порядок пользовательского утверждения сопоставлений статей;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формат выходных файлов, ограничения безопасности и критерии приёмки.</w:t>
      </w:r>
    </w:p>
    <w:p>
      <w:r>
        <w:br w:type="page"/>
      </w:r>
    </w:p>
    <w:p>
      <w:pPr>
        <w:pStyle w:val="Heading1"/>
        <w:keepNext/>
      </w:pPr>
      <w:r>
        <w:t>1. Цель и границы продукта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Движок объединяет две самостоятельные части: R005 строит доказательную сверку ОПИУ, R001 читает готовую сверку и формирует проекты корректировок. Общий сетевой сервис и Rules Service не требуются.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Продукт должен работать как переносимый пакет с EXE-файлом. Пользователь выбирает источники, период, организацию и папку результата; движок выполняет остальную работу локально.</w:t>
      </w:r>
    </w:p>
    <w:p>
      <w:pPr>
        <w:pStyle w:val="Heading2"/>
        <w:keepNext/>
      </w:pPr>
      <w:r>
        <w:t>1.1. Что входит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сверка за месяц, квартал или год;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сопоставление полного дерева Инталев с независимой структурой ERP;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раскрытие сумм до статей, деталей и физических проводок;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настройка пользовательских групп с нулевой дельтой;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автоматические предположения по соответствию статей;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реестр утверждения сопоставлений;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проекты парных СТОРНО/РЕПОСТ и допустимых односторонних строк СПОРНО;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контроль повторного использования строк и контроль сохранения общей суммы.</w:t>
      </w:r>
    </w:p>
    <w:p>
      <w:pPr>
        <w:pStyle w:val="Heading2"/>
        <w:keepNext/>
      </w:pPr>
      <w:r>
        <w:t>1.2. Что не входит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автоматическая загрузка или проведение документов в 1С;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удаление исходных операций ERP;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скрытое применение внешнего сервиса правил;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объединение деревьев Инталев и ERP в одну искусственную структуру;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создание финансовой проводки только по похожему названию или приблизительной сумме.</w:t>
      </w:r>
    </w:p>
    <w:p>
      <w:pPr>
        <w:pStyle w:val="Heading1"/>
        <w:keepNext/>
      </w:pPr>
      <w:r>
        <w:t>2. Понятия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Термин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Простое определение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Инталев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Источник управленческого ОПИУ, его фактической иерархии и журнала/архива операций.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ERP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Источник исходной структуры ОПИУ ERP, справочника статей БДР и журнала проводок МСФО.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Статья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Элемент справочника или строка ОПИУ. Статья не является физической операцией.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Физическая операция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Конкретная строка журнала с датой, документом, номером строки, счетами, суммой, организацией, статьёй и аналитиками.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Дельта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Инталев минус ERP для одной сопоставленной строки или группы.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Нераскрытая дельта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Остаток дельты родительской группы, который не объяснён показанными дочерними строками.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СТОРНО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Обратная строка по ошибочной физической проводке ERP.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РЕПОСТ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Повтор той же операции с правильной статьёй ERP внутри нужного блока.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СПОРНО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Проект строки для проверки, когда одной стороны или полного доказательства пока нет.</w:t>
            </w:r>
          </w:p>
        </w:tc>
      </w:tr>
    </w:tbl>
    <w:p>
      <w:pPr>
        <w:pStyle w:val="Heading1"/>
        <w:keepNext/>
      </w:pPr>
      <w:r>
        <w:t>3. Входные данные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000"/>
        <w:gridCol w:w="2500"/>
        <w:gridCol w:w="48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Вход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Форма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Для чего нужен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Архив Инталев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ZIP или совместимый Excel/папка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ОПИУ, классификатор статей, доступные журналы и полный путь иерархии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Источник ERP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ZIP, Excel или подготовленная папка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ОПИУ ERP и журнал проводок МСФО; для корректировок журнал обязателен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Период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ГГГГ-ММ, квартал или год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Должен однозначно определяться внутри источников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Организация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Верхний уровень ERP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Например: 1 Хабаровск, 3 Сахалин, 9 Управляющая компания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Справочники ERP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Показатели, формулы, аналитики, StatD_R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Определяют структуру и коды статей ERP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Реестр утверждений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Локальный XLSX/JSON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Хранит подтверждённые и запрещённые соответствия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Группы нулевой дельты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Локальный CSV/настройка интерфейса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Отдельные выбранные блоки Инталев и ERP</w:t>
            </w:r>
          </w:p>
        </w:tc>
      </w:tr>
    </w:tbl>
    <w:p>
      <w:pPr>
        <w:pStyle w:val="Heading2"/>
        <w:keepNext/>
      </w:pPr>
      <w:r>
        <w:t>3.1. Обязательная проверка источников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Один и тот же путь нельзя одновременно использовать как Инталев и ERP.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Организации в Инталев и ERP должны соответствовать выбранному верхнему уровню.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Для выбранного месяца должен быть найден ровно один внутренний заголовок периода.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Журнал ERP определяется не только по имени файла, но и по обязательным колонкам.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Старые XLS и нестандартные имена нормализуются в рабочей копии; исходник не изменяется.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При неоднозначности движок останавливает финансовую часть, но сохраняет диагностический отчёт.</w:t>
      </w:r>
    </w:p>
    <w:p>
      <w:pPr>
        <w:pStyle w:val="Heading1"/>
        <w:keepNext/>
      </w:pPr>
      <w:r>
        <w:t>4. Контракт иерархий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E78"/>
                <w:sz w:val="22"/>
              </w:rPr>
              <w:t xml:space="preserve">Правило двух деревьев. </w:t>
            </w:r>
            <w:r>
              <w:rPr>
                <w:rFonts w:ascii="Calibri" w:hAnsi="Calibri" w:eastAsia="Calibri"/>
                <w:color w:val="1F1F1F"/>
                <w:sz w:val="22"/>
              </w:rPr>
              <w:t>Слева всегда показывается фактическая структура из выбранного архива Инталев. Справа всегда используется исходная структура ERP как в API/выгрузке. Деревья сравниваются, но не подменяют друг друга.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4.1. Иерархия Инталев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Строится по фактическому полному пути, UUID и UUID родителя.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Использует поля Наименование, ПолныйПуть, ПометкаУдаления и реквизит Статьи БДР.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Числовой префикс блока сохраняется для показа, но не мешает сопоставлению названия.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Пустые статьи и техническая допаналитика остаются в своём фактическом месте.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Неполные или конфликтные ветви помечаются, но не переносятся к случайному родителю.</w:t>
      </w:r>
    </w:p>
    <w:p>
      <w:pPr>
        <w:pStyle w:val="Heading2"/>
        <w:keepNext/>
      </w:pPr>
      <w:r>
        <w:t>4.2. Иерархия ERP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Строится независимо по API/исходной выгрузке и справочникам ERP.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Одинаковые названия в разных блоках считаются разными статьями.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Серая строка на листе сверки означает статью ERP, отсутствующую в дереве Инталев; это не операция.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Физические операции показываются отдельно на журнальных листах и в доказательствах.</w:t>
      </w:r>
    </w:p>
    <w:p>
      <w:pPr>
        <w:pStyle w:val="Heading2"/>
        <w:keepNext/>
      </w:pPr>
      <w:r>
        <w:t>4.3. Обязательные блоки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Движок не использует закрытый список блоков. Он обязан вывести все фактические верхнеуровневые блоки расходов, найденные под узлом статей ОПиУ Инталев. В частности, должны сохраняться: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Административные расходы;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Коммерческие расходы;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Расходы на транспортную логистику;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Расходы на складскую логистику;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Финансовые и внереализационные блоки, если они присутствуют в источнике;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все дочерние статьи: ФЗП, НДФЛ, налоги зарплатные, расходы ИТ, расходы на персонал, реклама и маркетинг, компенсации и прочие фактические детали.</w:t>
      </w:r>
    </w:p>
    <w:p>
      <w:pPr>
        <w:pStyle w:val="Heading1"/>
        <w:keepNext/>
      </w:pPr>
      <w:r>
        <w:t>5. Расчёт сверки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7A5A00"/>
                <w:sz w:val="22"/>
              </w:rPr>
              <w:t xml:space="preserve">Формула. </w:t>
            </w:r>
            <w:r>
              <w:rPr>
                <w:rFonts w:ascii="Calibri" w:hAnsi="Calibri" w:eastAsia="Calibri"/>
                <w:color w:val="1F1F1F"/>
                <w:sz w:val="22"/>
              </w:rPr>
              <w:t>Дельта = сумма Инталев − сумма ERP.</w:t>
            </w:r>
          </w:p>
        </w:tc>
      </w:tr>
    </w:tbl>
    <w:p>
      <w:pPr>
        <w:spacing w:after="0"/>
      </w:pP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Суммы считаются в точных копейках, без округлительного подбора.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Родительский итог не суммируется повторно с собственными дочерними деталями.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Если родительской суммы ERP нет, она может быть восстановлена снизу вверх только из доказанных прямых дочерних статей.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Дельта группы равна сумме дельт полных дочерних статей плюс нераспределённый остаток.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Любая итоговая дельта должна раскрываться внутри: статья, пустая ветвь, ERP-only строка, журнал или явно отмеченный остаток.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Изменение структуры не должно удалять экономические детали и не должно изменять общий итог ОПИУ.</w:t>
      </w:r>
    </w:p>
    <w:p>
      <w:pPr>
        <w:pStyle w:val="Heading1"/>
        <w:keepNext/>
      </w:pPr>
      <w:r>
        <w:t>6. Поиск расхождений через журналы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Журнал проводок является основным доказательным ресурсом. Сопоставление строится от конкретных физических строк, а не от похожих итогов отчёта.</w:t>
      </w:r>
    </w:p>
    <w:p>
      <w:pPr>
        <w:pStyle w:val="Heading2"/>
        <w:keepNext/>
      </w:pPr>
      <w:r>
        <w:t>6.1. Последовательность поиска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Ограничить строки организацией и периодом.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Найти кандидатов по точной сумме и знаку.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Сверить дату, документ и номер строки.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Сверить счета Дт/Кт и расчётную сторону.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Сверить сотрудника, контрагента, подразделение и другие аналитики.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Использовать поле Содержание как дополнительное объяснение и доказательство.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Сопоставить статью Инталев с реквизитом Статьи БДР и статьёй ERP внутри нужного блока.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Запретить повторное использование одной физической строки в нескольких парах.</w:t>
      </w:r>
    </w:p>
    <w:p>
      <w:pPr>
        <w:pStyle w:val="Heading2"/>
        <w:keepNext/>
      </w:pPr>
      <w:r>
        <w:t>6.2. Уровни результата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1900"/>
        <w:gridCol w:w="4500"/>
        <w:gridCol w:w="29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Статус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Что означает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Действие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Доказано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Единственная физическая пара; совпали ключевые реквизиты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Можно готовить проект корректировки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Предложено движком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Есть сильная справочная/структурная связь, но физическая строка не доказана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Показывать в реестре; проводку не создавать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Неоднозначно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Несколько источников или целей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Передать пользователю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 найдено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Нет второй стороны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Диагностика или односторонний СПОРНО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Запрещено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Пользователь запретил связь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 применять в последующих запусках</w:t>
            </w:r>
          </w:p>
        </w:tc>
      </w:tr>
    </w:tbl>
    <w:p>
      <w:pPr>
        <w:pStyle w:val="Heading1"/>
        <w:keepNext/>
      </w:pPr>
      <w:r>
        <w:t>7. Правила статей и межгруппового пересорта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Название статьи без блока недостаточно. Если в ERP выбрана одноимённая статья из неправильной группы, движок должен перенести операцию на одноимённую или утверждённую статью внутри фактического блока Инталев.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E78"/>
                <w:sz w:val="22"/>
              </w:rPr>
              <w:t xml:space="preserve">Пример. </w:t>
            </w:r>
            <w:r>
              <w:rPr>
                <w:rFonts w:ascii="Calibri" w:hAnsi="Calibri" w:eastAsia="Calibri"/>
                <w:color w:val="1F1F1F"/>
                <w:sz w:val="22"/>
              </w:rPr>
              <w:t>Если физическая операция ФЗП находится в коммерческом блоке Инталев, а в ERP отражена на ФЗП административного блока (например, со счётом 44), формируется СТОРНО с административной статьи и РЕПОСТ на ФЗП коммерческого блока.</w:t>
            </w:r>
          </w:p>
        </w:tc>
      </w:tr>
    </w:tbl>
    <w:p>
      <w:pPr>
        <w:spacing w:after="0"/>
      </w:pP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Правило действует не только для ФЗП, но также для НДФЛ, налогов зарплатных, расходов ИТ, расходов на персонал, компенсаций, материальной помощи, рекламы и любых других статей.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При внутригрупповом пересорте целевой блок остаётся тем же, меняется только статья внутри блока.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При межгрупповом пересорте источник СТОРНО берётся из фактической строки ERP, а цель РЕПОСТ — из нужного блока по пути Инталев.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Дата, организация, документ, сумма, валюта, Дт/Кт и аналитики при РЕПОСТ не изменяются; меняется только статья и её код.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Составные зарплатные пары могут собираться из нескольких компонентов, но каждая физическая строка используется один раз.</w:t>
      </w:r>
    </w:p>
    <w:p>
      <w:pPr>
        <w:pStyle w:val="Heading1"/>
        <w:keepNext/>
      </w:pPr>
      <w:r>
        <w:t>8. Корректировочные файлы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1900"/>
        <w:gridCol w:w="2000"/>
        <w:gridCol w:w="5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Файл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Когда создаётся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Парные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СТОРНО + РЕПОСТ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Доказанная ошибочная статья и однозначная целевая статья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Односторонние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СПОРНО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Доказана только одна сторона; требуется проверка пользователя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Удаление МСФО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Реестр удаляемых операций/строк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Только при доказанном основании; не выполняется автоматически</w:t>
            </w:r>
          </w:p>
        </w:tc>
      </w:tr>
    </w:tbl>
    <w:p>
      <w:pPr>
        <w:pStyle w:val="Heading2"/>
        <w:keepNext/>
      </w:pPr>
      <w:r>
        <w:t>8.1. Понятное поле Содержание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В каждой выгрузочной строке поле Содержание должно отвечать пользователю на вопросы «что меняется», «почему», «откуда взята сумма» и «где доказательство». Порядок текста: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действие и сумма;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ошибочная и правильная статья/блок;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причина переклассификации;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источник Инталев: полный путь, строка/ячейка, сумма;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источник ERP: документ, номер проводки, физическая строка журнала;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ключевые аналитики;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технические идентификаторы и SHA-256 — в конце.</w:t>
      </w:r>
    </w:p>
    <w:p>
      <w:pPr>
        <w:pStyle w:val="Heading1"/>
        <w:keepNext/>
      </w:pPr>
      <w:r>
        <w:t>9. Реестр соответствий и утверждение пользователем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Движок обязан максимально заполнить реестр сам. Пользователь не начинает с пустой таблицы и рассматривает прежде всего то, что движок не смог определить однозначно.</w:t>
      </w:r>
    </w:p>
    <w:p>
      <w:pPr>
        <w:pStyle w:val="Heading2"/>
        <w:keepNext/>
      </w:pPr>
      <w:r>
        <w:t>9.1. Чем движок заполняет догадки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явный реквизит Инталев Статьи БДР;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точное нормализованное название статьи;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фактический блок и полный путь Инталев;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счёт доходов/расходов и счёт расчётов;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код и блок статьи ERP;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доказанные примеры журналов;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содержание и аналитики операций;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исторически утверждённые правила той же организации и периода действия.</w:t>
      </w:r>
    </w:p>
    <w:p>
      <w:pPr>
        <w:pStyle w:val="Heading2"/>
        <w:keepNext/>
      </w:pPr>
      <w:r>
        <w:t>9.2. Решения пользователя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Решение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Что происходит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ПРЕДЛОЖЕНО ДВИЖКОМ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Оставить кандидатом для поиска; не считать окончательным правилом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УТВЕРЖДАЮ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Зафиксировать соответствие статьи и блока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ИЗМЕНИТЬ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Указать правильный блок, статью, код и комментарий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ЗАПРЕТИТЬ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Никогда не применять это соответствие в указанной области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НУЖНА ПРОВЕРКА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Решение отложено; автоматическая корректировка запрещена</w:t>
            </w:r>
          </w:p>
        </w:tc>
      </w:tr>
    </w:tbl>
    <w:p>
      <w:pPr>
        <w:pStyle w:val="Heading2"/>
        <w:keepNext/>
      </w:pPr>
      <w:r>
        <w:t>9.3. Область и версия правила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Правило фиксируется минимум по организации, блоку Инталев, статье Инталев, статье/коду ERP и дате начала действия.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Одинаковое название в другой группе не наследует правило автоматически.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Изменение правила создаёт новую версию; предыдущая версия остаётся в истории.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Фиксируются пользователь, дата, исходный файл, комментарий и контрольная сумма.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Утверждение соответствия подтверждает направление поиска, но не подменяет сумму и физическую строку конкретной проводки.</w:t>
      </w:r>
    </w:p>
    <w:p>
      <w:pPr>
        <w:pStyle w:val="Heading2"/>
        <w:keepNext/>
      </w:pPr>
      <w:r>
        <w:t>9.4. Приоритет следующего запуска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утверждённое соответствие точной организации и периода действия;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уникальная физическая связь журналов;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реквизит Статьи БДР;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автоматическая догадка движка;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ручная проверка.</w:t>
      </w:r>
    </w:p>
    <w:p>
      <w:pPr>
        <w:pStyle w:val="Heading1"/>
        <w:keepNext/>
      </w:pPr>
      <w:r>
        <w:t>10. Группы с нулевой дельтой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Интерфейс показывает только фактические верхнеуровневые блоки расходов, а не служебные итоги и отдельные статьи.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Слева пользователь выбирает блоки Инталев, справа — отдельные блоки ERP; структуры не объединяются.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Контроль: сумма выбранных блоков Инталев минус сумма выбранных блоков ERP должна равняться нулю.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Только после нулевого контроля группа может быть сохранена и исключена из межгруппового пересорта.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Сама группа не создаёт проводок и не меняет исходные суммы.</w:t>
      </w:r>
    </w:p>
    <w:p>
      <w:pPr>
        <w:pStyle w:val="Heading2"/>
      </w:pPr>
      <w:r>
        <w:t>10.1. Дополнительные логические правила</w:t>
      </w:r>
    </w:p>
    <w:p>
      <w:pPr>
        <w:pStyle w:val="ContractList"/>
      </w:pPr>
      <w:r>
        <w:t>— (1) По умолчанию проверяются все экономически значимые группы выбранной организации и выбранного периода. Пользовательская настройка может исключить отдельные группы из определённого вида сопоставления, но не должна ограничивать проверку только заранее перечисленным набором.</w:t>
      </w:r>
    </w:p>
    <w:p>
      <w:pPr>
        <w:pStyle w:val="ContractList"/>
      </w:pPr>
      <w:r>
        <w:t>— (1) Сверка всегда выполняется раздельно по организации и по конкретному периоду. Взаимозачёт расхождений между разными организациями или периодами не допускается.</w:t>
      </w:r>
    </w:p>
    <w:p>
      <w:pPr>
        <w:pStyle w:val="ContractList"/>
      </w:pPr>
      <w:r>
        <w:t>— (1) Сначала анализируются межгрупповые расхождения, и только после их обработки — оставшиеся внутригрупповые расхождения внутри участвующих групп.</w:t>
      </w:r>
    </w:p>
    <w:p>
      <w:pPr>
        <w:pStyle w:val="ContractList"/>
      </w:pPr>
      <w:r>
        <w:t>— (1) Межгрупповая переклассификация рассматривается как одна целостная операция с двумя направлениями: снятие суммы с ошибочной классификации и отражение той же суммы в правильной классификации.</w:t>
      </w:r>
    </w:p>
    <w:p>
      <w:pPr>
        <w:pStyle w:val="ContractList"/>
      </w:pPr>
      <w:r>
        <w:t>— (1) Одна и та же сумма, строка источника или выявленный остаток может быть использована для объяснения расхождения только один раз. Повторное использование уже закрытого эффекта запрещено.</w:t>
      </w:r>
    </w:p>
    <w:p>
      <w:pPr>
        <w:pStyle w:val="ContractList"/>
      </w:pPr>
      <w:r>
        <w:t>— (1) После закрытия части расхождения дальнейший анализ выполняется только по оставшемуся непокрытому остатку, а не по полной исходной сумме группы.</w:t>
      </w:r>
    </w:p>
    <w:p>
      <w:pPr>
        <w:pStyle w:val="ContractList"/>
      </w:pPr>
      <w:r>
        <w:t>— (1) Закрытая родительская дельта не должна возникать повторно из-за анализа дочерних строк. Дочерние строки используются только для объяснения собственного непокрытого остатка.</w:t>
      </w:r>
    </w:p>
    <w:p>
      <w:pPr>
        <w:pStyle w:val="ContractList"/>
      </w:pPr>
      <w:r>
        <w:t>— (1) Простое совпадение сумм не считается достаточным доказательством связи. Для корректировки требуется подтверждённая экономическая связь и, отдельно, подтверждение конкретной физической операции.</w:t>
      </w:r>
    </w:p>
    <w:p>
      <w:pPr>
        <w:pStyle w:val="ContractList"/>
      </w:pPr>
      <w:r>
        <w:t>— (1) Допускаются связи одна строка к одной, одна к нескольким, несколько к одной и несколько к нескольким, если все части относятся к одному доказанному экономическому переносу и каждая часть используется один раз.</w:t>
      </w:r>
    </w:p>
    <w:p>
      <w:pPr>
        <w:pStyle w:val="ContractList"/>
      </w:pPr>
      <w:r>
        <w:t>— (1) Если найдено несколько возможных физических операций и нельзя однозначно определить нужную, они остаются кандидатами для проверки. Экономическая строка не размножается по числу кандидатов и не получает реквизиты ни одного из них без доказательства.</w:t>
      </w:r>
    </w:p>
    <w:p>
      <w:pPr>
        <w:pStyle w:val="ContractList"/>
      </w:pPr>
      <w:r>
        <w:t>— (1) Если экономическое направление доказано, а конкретная физическая операция определена не полностью, формируется только строка для ручной проверки. Неизвестные реквизиты остаются пустыми и не подставляются по умолчанию.</w:t>
      </w:r>
    </w:p>
    <w:p>
      <w:pPr>
        <w:pStyle w:val="ContractList"/>
      </w:pPr>
      <w:r>
        <w:t>— (1) Организация, выбранная для сверки, и организация конкретной физической операции рассматриваются раздельно. Неизвестная организация физической операции не заменяется организацией сверки.</w:t>
      </w:r>
    </w:p>
    <w:p>
      <w:pPr>
        <w:pStyle w:val="ContractList"/>
      </w:pPr>
      <w:r>
        <w:t>— (1) Пустая статья в источнике не должна исчезать из основного отчёта. Её сумма показывается в фактическом месте иерархии и включается в родительский итог ровно один раз.</w:t>
      </w:r>
    </w:p>
    <w:p>
      <w:pPr>
        <w:pStyle w:val="ContractList"/>
      </w:pPr>
      <w:r>
        <w:t>— (1) Родительский итог рассчитывается с учётом как классифицированных, так и неклассифицированных сумм. Использование только классифицированной части для расчёта родительской дельты не допускается.</w:t>
      </w:r>
    </w:p>
    <w:p>
      <w:pPr>
        <w:pStyle w:val="ContractList"/>
      </w:pPr>
      <w:r>
        <w:t>— (1) Если доказано, что строка с пустой статьёй в одном источнике соответствует той же физической операции с заполненной статьёй в другом источнике, это считается различием классификации и не требует финансовой корректировки.</w:t>
      </w:r>
    </w:p>
    <w:p>
      <w:pPr>
        <w:pStyle w:val="ContractList"/>
      </w:pPr>
      <w:r>
        <w:t>— (1) Пользовательская группа верхнеуровневых блоков является контрольным объединением, а не правилом пропуска проверки. Даже при нулевой общей дельте дочерние статьи выбранных блоков продолжают проверяться.</w:t>
      </w:r>
    </w:p>
    <w:p>
      <w:pPr>
        <w:pStyle w:val="ContractList"/>
      </w:pPr>
      <w:r>
        <w:t>— (1) Если у контрольной группы общая дельта равна нулю, закрывается только общий структурный эффект. Если общая дельта не равна нулю, остаток остаётся открытым межгрупповым расхождением и должен искать встречную сторону среди остальных допустимых групп.</w:t>
      </w:r>
    </w:p>
    <w:p>
      <w:pPr>
        <w:pStyle w:val="ContractList"/>
      </w:pPr>
      <w:r>
        <w:t>— (1) Закрывающие или распределительные бухгалтерские строки должны оставаться видимыми для доказательства движения суммы, но не должны повторно увеличивать расход, если они отражают уже учтённую экономическую операцию.</w:t>
      </w:r>
    </w:p>
    <w:p>
      <w:pPr>
        <w:pStyle w:val="ContractList"/>
      </w:pPr>
      <w:r>
        <w:t>— (1) Каждый месяц анализируется самостоятельно. Итог за квартал или год строится как сумма проверенных периодов и не может скрывать месячные расхождения взаимозачётом.</w:t>
      </w:r>
    </w:p>
    <w:p>
      <w:pPr>
        <w:pStyle w:val="ContractList"/>
      </w:pPr>
      <w:r>
        <w:t>— (1) Каждое обнаруженное расхождение должно иметь один понятный итоговый статус: доказанная переклассификация, структурное различие без проводки, различие классификации без проводки, строка для ручной проверки либо явная причина блокировки.</w:t>
      </w:r>
    </w:p>
    <w:p>
      <w:pPr>
        <w:pStyle w:val="ContractList"/>
      </w:pPr>
      <w:r>
        <w:t>— (1) Для парной корректировки сумма снятия и сумма нового отражения должны быть равны по абсолютной величине, а общий экономический результат пары должен оставаться нулевым.</w:t>
      </w:r>
    </w:p>
    <w:p>
      <w:pPr>
        <w:pStyle w:val="ContractList"/>
      </w:pPr>
      <w:r>
        <w:t>— (1) Наличие отчёта, найденного журнала или высокой уверенности сопоставления само по себе не разрешает автоматическую загрузку или проведение. Финансовое действие допускается только после отдельного пользовательского решения вне данного расчёта.</w:t>
      </w:r>
    </w:p>
    <w:p>
      <w:pPr>
        <w:pStyle w:val="Heading1"/>
        <w:keepNext/>
      </w:pPr>
      <w:r>
        <w:t>11. Пользовательский интерфейс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Блок интерфейса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Обязательное поведение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Инталев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Автовыбор последнего источника; кнопка замены и фиксации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ERP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Выбор ZIP/Excel/папки; явный статус наличия журнала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Период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Месяц, квартал, год; ручной ввод и понятный формат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Организация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Только верхние уровни ERP; автоматическое предложение без смешения организаций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Результат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Короткий путь, кнопки открыть отчёт/папку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Действия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Сформировать сверку, нулевые группы, реестр статей, корректировки</w:t>
            </w:r>
          </w:p>
        </w:tc>
      </w:tr>
    </w:tbl>
    <w:p>
      <w:pPr/>
      <w:r>
        <w:rPr>
          <w:rFonts w:ascii="Calibri" w:hAnsi="Calibri" w:eastAsia="Calibri"/>
          <w:i w:val="0"/>
          <w:color w:val="1F1F1F"/>
          <w:sz w:val="22"/>
        </w:rPr>
        <w:t>После завершения расчёта индикатор должен остановиться, интерфейс — перейти в состояние Готово, а процесс не должен оставаться зависшим. Если используется локальный порт, перед запуском освобождается только точный порт текущего приложения. В автономном варианте без сервиса порт не требуется.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Сообщение об ошибке должно называть конкретную причину: неверный тип источника, одинаковые файлы Инталев/ERP, отсутствующий период, несовпадение организации, отсутствие журнала или неоднозначность.</w:t>
      </w:r>
    </w:p>
    <w:p>
      <w:pPr>
        <w:pStyle w:val="Heading1"/>
        <w:keepNext/>
      </w:pPr>
      <w:r>
        <w:t>12. Выходные данные</w:t>
      </w:r>
    </w:p>
    <w:p>
      <w:pPr>
        <w:pStyle w:val="Heading2"/>
        <w:keepNext/>
      </w:pPr>
      <w:r>
        <w:t>12.1. Сверка XLSX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Лист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00_Паспорт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Контекст запуска, организация, период, источники и статусы безопасности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01_Сверка_дерево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Полная фактическая иерархия Инталев, статьи ERP, суммы, дельты и статусы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01_Сверка_ОПИУ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Плоская управленческая сверка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02_Помесячно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Разложение периода по месяцам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03_Инталев_узлы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Аудит узлов и путей Инталев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03A_Пустые_статьи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Пустые статьи и их детали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04_ERP_статьи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Статьи и пути ERP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04A_Расхождения_проводок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Доказанные, неоднозначные и несопоставленные журнальные кандидаты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04B_R001_решения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Решения для корректировочного движка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05_Несопоставленные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Остатки, требующие проверки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06_Источники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Пути, роли и SHA-256 источников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07_Контроли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Суммы, повторное использование, формулы и статус модели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08_Операции_журнала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Физические операции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08_Решения_обоснование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Понятное объяснение каждого решения</w:t>
            </w:r>
          </w:p>
        </w:tc>
      </w:tr>
    </w:tbl>
    <w:p>
      <w:pPr>
        <w:pStyle w:val="Heading2"/>
        <w:keepNext/>
      </w:pPr>
      <w:r>
        <w:t>12.2. Формат комплекта корректировок</w:t>
      </w:r>
    </w:p>
    <w:p>
      <w:pPr>
        <w:pStyle w:val="ContractList"/>
      </w:pPr>
      <w:r>
        <w:t>— (1) По каждому выбранному периоду формируется единый комплект результатов. Пользователь получает отдельно сверку, подтверждённые корректировки, спорные корректировки и реестр решений.</w:t>
      </w:r>
    </w:p>
    <w:p>
      <w:pPr>
        <w:pStyle w:val="ContractList"/>
      </w:pPr>
      <w:r>
        <w:t>— (1) Подтверждённые корректировки сохраняются в файл Excel с именем: [Организация][ДД.ММ.ГГГГ]_ОПИУ_ГОТОВО.xlsx.</w:t>
      </w:r>
    </w:p>
    <w:p>
      <w:pPr>
        <w:pStyle w:val="ContractList"/>
      </w:pPr>
      <w:r>
        <w:t>— (1) Корректировки, требующие ручной проверки, сохраняются отдельно в файл: [Организация][ДД.ММ.ГГГГ]_ОПИУ_ГОТОВО_СПОРНО.xlsx. Если исходная организация не доказана, в имени файла указывается «ИСТОЧНИК НЕ ОПРЕДЕЛЕН».</w:t>
      </w:r>
    </w:p>
    <w:p>
      <w:pPr>
        <w:pStyle w:val="ContractList"/>
      </w:pPr>
      <w:r>
        <w:t>— (1) Дата в имени корректировочного файла соответствует дате, для которой сформированы строки корректировки; при формировании единого месячного файла используется последний календарный день месяца.</w:t>
      </w:r>
    </w:p>
    <w:p>
      <w:pPr>
        <w:pStyle w:val="ContractList"/>
      </w:pPr>
      <w:r>
        <w:t>— (1) Файл создаётся только при наличии строк соответствующего типа. Пустой файл не должен выдаваться как успешный результат.</w:t>
      </w:r>
    </w:p>
    <w:p>
      <w:pPr>
        <w:pStyle w:val="ContractList"/>
      </w:pPr>
      <w:r>
        <w:t>— (1) Все строки одной организации и одной даты, предназначенные для одного файла, объединяются в один файл; одинаковая физическая операция не должна дублироваться.</w:t>
      </w:r>
    </w:p>
    <w:p>
      <w:pPr>
        <w:pStyle w:val="ContractList"/>
      </w:pPr>
      <w:r>
        <w:t>— (1) Корректировочный файл содержит ровно один загрузочный лист с наименованием «Загрузка_A_AA». Заголовки расположены в первой строке, данные начинаются со второй строки.</w:t>
      </w:r>
    </w:p>
    <w:p>
      <w:pPr>
        <w:pStyle w:val="ContractList"/>
      </w:pPr>
      <w:r>
        <w:t>— (1) Формат загрузочного листа фиксированный: 27 колонок A:AA. Порядок и наименование колонок являются частью контракта и не могут изменяться без новой версии контракта.</w:t>
      </w:r>
    </w:p>
    <w:p>
      <w:pPr>
        <w:pStyle w:val="Heading2"/>
        <w:keepNext/>
      </w:pPr>
      <w:r>
        <w:t>12.3. Обязательные колонки корректировочного файла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Колонка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Наименование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Правило заполнения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СчетДт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СчетКт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ВалютаДт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ВалютаКт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ВидОперации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Только STORNO или REPOST.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ПодразделениеДт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ПодразделениеКт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H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НаправлениеДеятельностиДт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НаправлениеДеятельностиКт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J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СуммаВВалютеУчета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Число с точностью до копеек. Для STORNO — отрицательное, для REPOST — положительное.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K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СуммаВВалютеОтчетности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Число с точностью до копеек; знак соответствует виду операции.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СуммаВВалютеДт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СуммаВВалютеКт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КоличествоДт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КоличествоКт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Содержание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Понятное пользователю объяснение: что меняется, почему, исходная и целевая статья, документ/операция и известные аналитики. Технические пути и служебные сведения не выводятся.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Q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СчетДтИсточник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по доказанной исходной операции; если не доказано — пусто.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СчетКтИсточник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по доказанной исходной операции; если не доказано — пусто.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ИдентификаторФинЗаписи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Для подтверждённой строки — идентификатор конкретной исходной финансовой записи. Для спорной строки при отсутствии доказательства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ПравилоДт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только при наличии подтверждённого значения; иначе пусто.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ПравилоКт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только при наличии подтверждённого значения; иначе пусто.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СубконтоДт1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W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СубконтоДт2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X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СубконтоДт3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Y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СубконтоКт1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Z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СубконтоКт2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AA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СубконтоКт3</w:t>
            </w:r>
          </w:p>
        </w:tc>
        <w:tc>
          <w:tcPr>
            <w:tcW w:type="dxa" w:w="52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Заполняется фактическим значением из доказанной операции; если значение отсутствует или не доказано — поле остаётся пустым.</w:t>
            </w:r>
          </w:p>
        </w:tc>
      </w:tr>
    </w:tbl>
    <w:p>
      <w:pPr>
        <w:pStyle w:val="Heading2"/>
        <w:keepNext/>
      </w:pPr>
      <w:r>
        <w:t>12.4. Правила формирования строк корректировок</w:t>
      </w:r>
    </w:p>
    <w:p>
      <w:pPr>
        <w:pStyle w:val="ContractList"/>
      </w:pPr>
      <w:r>
        <w:t>— (1) STORNO повторяет доказанные счета и аналитику исходной операции, но сумма записывается со знаком минус.</w:t>
      </w:r>
    </w:p>
    <w:p>
      <w:pPr>
        <w:pStyle w:val="ContractList"/>
      </w:pPr>
      <w:r>
        <w:t>— (1) REPOST отражает ту же экономическую операцию на правильной статье и записывается положительной суммой.</w:t>
      </w:r>
    </w:p>
    <w:p>
      <w:pPr>
        <w:pStyle w:val="ContractList"/>
      </w:pPr>
      <w:r>
        <w:t>— (1) Для парной корректировки абсолютные суммы STORNO и REPOST должны совпадать. После пары общий итог равен нулю.</w:t>
      </w:r>
    </w:p>
    <w:p>
      <w:pPr>
        <w:pStyle w:val="ContractList"/>
      </w:pPr>
      <w:r>
        <w:t>— (1) При доказанном разбиении одной операции на несколько строк допускаются отношения один-к-нескольким и несколько-к-одному, но каждая исходная сумма используется только один раз.</w:t>
      </w:r>
    </w:p>
    <w:p>
      <w:pPr>
        <w:pStyle w:val="ContractList"/>
      </w:pPr>
      <w:r>
        <w:t>— (1) Неизвестные счета, подразделения, аналитики, идентификаторы или иные реквизиты не подставляются предположительно. В спорном файле такие поля остаются пустыми.</w:t>
      </w:r>
    </w:p>
    <w:p>
      <w:pPr>
        <w:pStyle w:val="ContractList"/>
      </w:pPr>
      <w:r>
        <w:t>— (1) Если экономическое направление доказано, но конкретная физическая операция не доказана однозначно, строка может присутствовать только в спорном файле.</w:t>
      </w:r>
    </w:p>
    <w:p>
      <w:pPr>
        <w:pStyle w:val="ContractList"/>
      </w:pPr>
      <w:r>
        <w:t>— (1) В поле «Содержание» не допускаются технические пути, служебные имена или внутренние параметры. Оно должно быть читаемым и объяснять пользователю действие, причину, исходную и целевую классификацию и источник суммы.</w:t>
      </w:r>
    </w:p>
    <w:p>
      <w:pPr>
        <w:pStyle w:val="ContractList"/>
      </w:pPr>
      <w:r>
        <w:t>— (1) Если финансовая дельта отсутствует и требуется только исправление сопоставления или отображения, корректировочный файл не создаётся.</w:t>
      </w:r>
    </w:p>
    <w:p>
      <w:pPr>
        <w:pStyle w:val="Heading1"/>
        <w:keepNext/>
      </w:pPr>
      <w:r>
        <w:t>13. Безопасность и аудит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По умолчанию режим REPORT_ONLY: проводки не проводятся и не загружаются в 1С.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Любая финансовая строка содержит источник Инталев, источник ERP и стабильный идентификатор.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Одна физическая строка не может участвовать в двух корректировках.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Сумма СТОРНО и РЕПОСТ внутри пары совпадает в точных копейках.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Общий экономический итог после переклассификации не меняется.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Неоднозначность не маскируется: она остаётся в отчёте с понятной причиной.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Исходные файлы не изменяются; рабочие нормализованные копии располагаются отдельно.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Каждый релиз имеет манифест, SHA-256 и протокол тестирования.</w:t>
      </w:r>
    </w:p>
    <w:p>
      <w:pPr>
        <w:pStyle w:val="Heading1"/>
        <w:keepNext/>
      </w:pPr>
      <w:r>
        <w:t>14. Критерии приёмки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800"/>
        <w:gridCol w:w="3900"/>
        <w:gridCol w:w="4660"/>
      </w:tblGrid>
      <w:tr>
        <w:trPr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Условие PASS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Все фактические блоки расходов Инталев присутствуют в 01_Сверка_дерево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Ни один коммерческий/транспортный/складской блок не исчез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Структуры Инталев и ERP независимы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Слева фактический путь Инталев, справа исходная структура ERP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Дельта считается как Инталев − ERP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Проверка в точных копейках на статье, группе и итоге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A04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Любая итоговая дельта раскрывается внутри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Нет необъяснённого исчезновения суммы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Серые ERP-строки являются статьями, не операциями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Операции вынесены на журнальные листы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A06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Журнал ERP найден и привязан к периоду/организации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Статус READY либо честный блокирующий статус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A07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Физические строки не используются повторно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Повторы Инталев = 0; повторы ERP = 0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A08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Неверная одноимённая статья другой группы даёт СТОРНО/РЕПОСТ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Источник — фактическая ERP-строка; цель — статья внутри блока Инталев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A09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Реестр заранее заполнен движком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Пользователь видит только остаток НУЖНА ПРОВЕРКА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A10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Неподтверждённая догадка не становится проводкой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Проводка требует физического доказательства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A11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Поле Содержание понятно пользователю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Есть действие, причина и оба источника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A12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Формулы Excel не содержат ошибок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 значений #REF!, #DIV/0!, #VALUE!, #NAME?, #N/A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A13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Интерфейс завершает работу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Индикатор останавливается; файл и папка открываются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A14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Пакет переносим и имеет короткие пути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EXE запускается после распаковки; длинные имена исключены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A15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Повторный прогон с тестовым журналом корректировок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Для утверждённых случаев дельты уходят; остаток объяснён или СПОРНО</w:t>
            </w:r>
          </w:p>
        </w:tc>
      </w:tr>
    </w:tbl>
    <w:p>
      <w:pPr>
        <w:pStyle w:val="Heading2"/>
        <w:keepNext/>
      </w:pPr>
      <w:r>
        <w:t>14.1. Обязательные контрольные наборы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9 Управляющая компания, октябрь 2025: подтверждённый r13 как регрессионный эталон.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9 Управляющая компания, ноябрь 2025: проверка изменённой структуры и нулевых групп.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3 Сахалин, январь 2025: коммерческие, транспортные, складские расходы и журнальный поиск.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Годовой прогон: все доступные месяцы без смешения периодов и организаций.</w:t>
      </w:r>
    </w:p>
    <w:p>
      <w:pPr>
        <w:pStyle w:val="Heading1"/>
        <w:keepNext/>
      </w:pPr>
      <w:r>
        <w:t>15. Решения, которые предлагается утвердить отдельно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800"/>
        <w:gridCol w:w="3500"/>
        <w:gridCol w:w="5060"/>
      </w:tblGrid>
      <w:tr>
        <w:trPr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Вопрос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Предлагаемое решение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D01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Область утверждённого правила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Организация + блок + статья + дата начала действия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D02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Высокая уверенность движка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Предзаполнять и использовать для поиска, но не считать утверждением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D03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Утверждение без физической строки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Разрешает соответствие, но не автоматическую финансовую проводку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D04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Односторонняя строка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Создавать только в папке СПОРНО с явной причиной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D05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Нулевая группа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Исключать из межгруппового пересорта только после контроля 0,00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D06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Дубликаты документов Операция МСФО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 удалять автоматически; показывать отдельным кандидатом с источниками</w:t>
            </w:r>
          </w:p>
        </w:tc>
      </w:tr>
    </w:tbl>
    <w:p>
      <w:pPr>
        <w:pStyle w:val="Heading1"/>
        <w:keepNext/>
      </w:pPr>
      <w:r>
        <w:t>16. Порядок изменений после утверждения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Любое изменение логики сначала вносится в новую версию этого контракта.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Код изменяется только после фиксации затрагиваемых требований и тестов.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Новый релиз не может терять функции, прошедшие предыдущую приёмку.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Перед выпуском выполняются автоматические тесты, прогон контрольных наборов и визуальная проверка XLSX.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Релиз сопровождается перечнем изменений, SHA-256 и сравнением с предыдущим релизом.</w:t>
      </w:r>
    </w:p>
    <w:p>
      <w:pPr>
        <w:pStyle w:val="Heading1"/>
        <w:keepNext/>
      </w:pPr>
      <w:r>
        <w:t>17. Лист утверждения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7A5A00"/>
                <w:sz w:val="22"/>
              </w:rPr>
              <w:t xml:space="preserve">Предлагаемый статус. </w:t>
            </w:r>
            <w:r>
              <w:rPr>
                <w:rFonts w:ascii="Calibri" w:hAnsi="Calibri" w:eastAsia="Calibri"/>
                <w:color w:val="1F1F1F"/>
                <w:sz w:val="22"/>
              </w:rPr>
              <w:t>До ответа пользователя все пункты имеют статус ЧЕРНОВИК. Доработка движка продолжается только по утверждённой версии или по явно указанным замечаниям.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Заполняет пользователь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Решение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Утверждаю / Утверждаю с замечаниями / Не утверждаю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Замечания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</w:r>
            <w:r>
              <w:br/>
              <w:br/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Утвердил(а)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</w:r>
            <w:r>
              <w:br/>
              <w:br/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Дата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</w:r>
            <w:r>
              <w:br/>
              <w:br/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Версия контракта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0.1</w:t>
            </w:r>
            <w:r>
              <w:br/>
              <w:br/>
            </w:r>
          </w:p>
        </w:tc>
      </w:tr>
    </w:tbl>
    <w:p>
      <w:pPr>
        <w:pStyle w:val="Heading1"/>
        <w:keepNext/>
      </w:pPr>
      <w:r>
        <w:t>Приложение A. Основные исходные материалы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подтверждённая сверка 03_Октябрь_2025_ИТОГ_ФЗП_r13.xlsx;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эталонная сверка 03_Октябрь_2025_ИТОГ_ИСПРАВЛЕННЫЙ_r12.xlsx;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архив и отчёты Сахалина за январь 2025;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справочники ОПИУ АНАЛИТИКИ, ОПИУ ФОРМУЛЫ, ПоказателиОтчетов_ОПИУ_ЕРП и StatD_R;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ОрганизациииерархияЕРП.xlsx;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реестр соответствий статей Инталев/ERP и журнальные доказательства;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все требования и примеры, сформулированные пользователем в рабочем диалоге.</w:t>
      </w:r>
    </w:p>
    <w:p>
      <w:pPr/>
      <w:r>
        <w:rPr>
          <w:rFonts w:ascii="Calibri" w:hAnsi="Calibri" w:eastAsia="Calibri"/>
          <w:i/>
          <w:color w:val="666666"/>
          <w:sz w:val="22"/>
        </w:rPr>
        <w:t>Конец документа.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color w:val="666666"/>
        <w:sz w:val="18"/>
      </w:rPr>
      <w:t xml:space="preserve">Страница </w:t>
    </w:r>
    <w:r>
      <w:rPr>
        <w:rFonts w:ascii="Calibri" w:hAnsi="Calibri" w:eastAsia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Calibri"/>
        <w:b/>
        <w:color w:val="666666"/>
        <w:sz w:val="18"/>
      </w:rPr>
      <w:t>Функциональный контракт ОПИУ</w:t>
    </w:r>
    <w:r>
      <w:tab/>
    </w:r>
    <w:r>
      <w:rPr>
        <w:rFonts w:ascii="Calibri" w:hAnsi="Calibri" w:eastAsia="Calibri"/>
        <w:color w:val="666666"/>
        <w:sz w:val="18"/>
      </w:rPr>
      <w:t>Черновик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0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9101">
    <w:abstractNumId w:val="9001"/>
  </w:num>
  <w:abstractNum w:abstractNumId="900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9102">
    <w:abstractNumId w:val="90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List">
    <w:name w:val="Contract List"/>
    <w:basedOn w:val="Normal"/>
    <w:pPr>
      <w:widowControl/>
      <w:spacing w:after="80" w:line="300" w:lineRule="auto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