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391"/>
      </w:tblGrid>
      <w:tr>
        <w:trPr>
          <w:cantSplit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era-m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30"/>
              </w:rPr>
              <w:t>ООО «ФИТЭРА»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8"/>
              </w:rPr>
              <w:t>Приморский край, г. Владивосток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7"/>
              </w:rPr>
              <w:t>ИНН 2543052510, КПП 254301001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1F6B43"/>
                <w:sz w:val="18"/>
              </w:rPr>
              <w:t>8-914-078-94-33  •  info@fitera-dv.ru</w:t>
            </w:r>
          </w:p>
        </w:tc>
      </w:tr>
    </w:tbl>
    <w:p>
      <w:pPr>
        <w:keepNext w:val="0"/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666666"/>
          <w:sz w:val="18"/>
        </w:rPr>
        <w:t>практический взгляд на процессы, учёт и автоматизацию</w:t>
      </w:r>
    </w:p>
    <w:p>
      <w:pPr>
        <w:keepNext w:val="0"/>
        <w:spacing w:before="0" w:after="200" w:line="240" w:lineRule="auto"/>
        <w:pBdr>
          <w:bottom w:val="single" w:sz="12" w:space="1" w:color="8DC63F"/>
        </w:pBdr>
      </w:pPr>
    </w:p>
    <w:p>
      <w:pPr>
        <w:keepNext/>
        <w:spacing w:before="0" w:after="40" w:line="240" w:lineRule="auto"/>
      </w:pPr>
      <w:r>
        <w:rPr>
          <w:rFonts w:ascii="Aptos" w:hAnsi="Aptos" w:cs="Arial" w:eastAsia="Arial"/>
          <w:b/>
          <w:i w:val="0"/>
          <w:color w:val="1F6D45"/>
          <w:sz w:val="20"/>
        </w:rPr>
        <w:t>SNAX  ·  ДЕТАЛЬНЫЙ ТЕХНИЧЕСКИЙ КОНТРАКТ ПРОГРАММЫ</w:t>
      </w:r>
    </w:p>
    <w:p>
      <w:pPr>
        <w:pStyle w:val="Title"/>
        <w:keepNext/>
      </w:pPr>
      <w:r>
        <w:t>Технический контракт программы</w:t>
      </w:r>
    </w:p>
    <w:p>
      <w:pPr>
        <w:pStyle w:val="Subtitle"/>
        <w:keepNext w:val="0"/>
        <w:spacing w:before="0" w:after="80" w:line="264" w:lineRule="auto"/>
      </w:pPr>
      <w:r>
        <w:t>Сводный рабочий контракт для архитектора, 1С, backend, QA и Codex · все потоки, инварианты, контракты, приёмка и календарь</w:t>
      </w:r>
    </w:p>
    <w:p>
      <w:pPr>
        <w:keepNext w:val="0"/>
        <w:spacing w:before="0" w:after="200" w:line="276" w:lineRule="auto"/>
      </w:pPr>
      <w:r>
        <w:rPr>
          <w:rFonts w:ascii="Aptos" w:hAnsi="Aptos" w:cs="Arial" w:eastAsia="Arial"/>
          <w:b w:val="0"/>
          <w:i w:val="0"/>
          <w:color w:val="666666"/>
          <w:sz w:val="20"/>
        </w:rPr>
        <w:t>Версия 3.0-tech  ·  25 августа 2026 года  ·  Статус: baseline для G0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Назначение документа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Собрать в один технический контракт всё, что на 25–26.08.2026 уже зафиксировано: интервью и реестр v1.2, ТЗ v2.0 и дополнение по приёмке v2.1, SPEC v2.0, ADR-001…004, топологию «Форус», приём выгрузок, календарь v3.0 и срез репозитория. Документ не заменяет полевые спецификации readers (SPEC.md) и не разрешает угадывать D-01…D-48.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Выгрузки баз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Рабочие DT/CF 1С:УТ / Розница / БП на дату контракта не переданы. Появление выгрузки наполняет каталоги, а не ломает инварианты. Payload в Git запрещён. Краткая форма для руководителя — редакция 3.0-exec.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185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требований v1.2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113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требований P0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16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инвариантов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4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ADR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11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JSON Schema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G7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14.05.2027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14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расширений УТ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D-48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открытых решений</w:t>
            </w:r>
          </w:p>
        </w:tc>
      </w:tr>
    </w:tbl>
    <w:p>
      <w:pPr>
        <w:keepNext w:val="0"/>
        <w:spacing w:before="0" w:after="120" w:line="276" w:lineRule="auto"/>
      </w:pPr>
    </w:p>
    <w:p>
      <w:pPr>
        <w:pStyle w:val="Heading1"/>
        <w:keepNext/>
      </w:pPr>
      <w:r>
        <w:t>0. Карта документов и приоритет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При расхождении формулировок требований приоритет у реестра Excel v1.2. Ломающее архитектурное изменение — только новым ADR и одновременной правкой ТЗ/спецификации. Машинный контракт — JSON Schema и OpenAPI в каталоге contracts/. Коллизия NFR-*: в программных документах префикс реестра v1.2 пишется REQ-NFR-*; NFR ТЗ v2.0 остаются NFR-001…016.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30"/>
      </w:tblGrid>
      <w:tr>
        <w:trPr>
          <w:cantSplit/>
        </w:trPr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Документ</w:t>
            </w:r>
          </w:p>
        </w:tc>
        <w:tc>
          <w:tcPr>
            <w:tcW w:type="dxa" w:w="703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Реестр Excel v1.2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185 требований, риски, решения — канон бизнеса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TECH v3.0 (этот документ)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Сводная техническая сборка программы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SPEC.md v2.0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Readers, raw workbook, профили, package, API импорта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TZ addendum v2.1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Приёмка, receipt-package, рабочее место магазина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SPEC_PROGRAM.md v3.0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Топология, дампы, финансы, BI, расширения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ADR-001…004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Архитектурные решения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SCHEDULE.md / DATA_DUMP_INTAKE.md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Календарь и процедура выгрузок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1. Основание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Интервью: собственник, КМ/склад, финансовый директор, соучредитель, операционный директор.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Реестр v1.2 от 26.08.2026: 185 требований (113 P0 / 61 P1 / 11 P2), 34 процесса, 32 риска, 46 решений.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ТЗ v2.0, дополнение по приёмке v2.1, SPEC v2.0.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ADR-001 гибрид; ADR-002 приёмка; ADR-003 outbox/worker; ADR-004 Форус + спутник УТ.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Презентация «Форус» 21.08.2026; первичный реестр 14 расширений УТ.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Срез репозитория 25.08.2026: WORK-001…004 в main; WORK-005…009 вне main.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Формула программы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Достоверные данные + утверждённые правила + назначенные владельцы + прозрачные исключения + ограниченный пилот = безопасная автоматизация и масштабирование.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2. Предмет поставки и не-цели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Наименование: «SNAX — программа стабилизации данных, централизованного заказа, приёмки поставок и управленческого контура». Исполнитель — ООО «ФИТЭРА».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Внешний сервис безопасной нормализации прайсов и документов поставки.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Расширение 1С:УТ: staging, matching, apply, РМ приёмки, контролируемый обмен.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Каталоги MDM / узлов / обменов / расширений и паспорта KPI.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Пилоты заказа и приёмки, затем отчётность на сверенных источниках.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Эксплуатация: мониторинг, backup/restore, обучение, handover.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Не-цели первой волны без change request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Замена 1С/кассы/БП; расчёт потребности и заказ во внешнем сервисе; автосоздание номенклатуры; OCR как факт приёмки или основание проведения; production BI до G1/G2; таможенный брокер и все франчайзинговые исключения; все поставщики сразу; TASK-036; виртуальный склад; SCL-011; полная историческая миграция всех баз.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3. Неприкосновенные инварианты</w:t>
      </w:r>
    </w:p>
    <w:p>
      <w:pPr>
        <w:keepNext w:val="0"/>
        <w:spacing w:before="0" w:after="8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Изменение любого пункта — только новый ADR и одновременная правка ТЗ/спецификации.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Ни одна строка файла не теряется молча.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Raw-файл и raw-слой неизменяемы; повтор — новый processing run.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1С — источник истины для номенклатуры и подтверждённых связей.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Сервис не рассчитывает потребность и не создаёт заказ поставщику.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Прямой доступ к БД 1С запрещён.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Макросы, external links и формулы Excel не исполняются.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7.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GTIN хранится строкой и не считается глобально уникальным ключом.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8.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Fuzzy matching формирует кандидатов и не утверждает связь.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9.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Обмены и фоновые операции идемпотентны.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10.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Контракты и профили версионируются.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Секреты и коммерческие payload не попадают в Git.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Сервис не проводит поступление и не меняет складской остаток.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Физический факт приёмки принадлежит 1С и не заменяется OCR.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Неизвестный штрихкод сохраняется как исключение.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Заказ, внешний документ, сессия приёмки и документ 1С прослеживаемо связаны.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Сервис — спутник только центральной УТ; в регионы пишет штатный обмен 1С.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Границы модулей: domain без framework/DB/readers; readers возвращают raw, не canonical items; normalization не открывает файлы и не пишет в БД напрямую; integration_1c только через канонические контракты; UI не дублирует server-side валидацию; profile DSL без eval и shell. Деньги и количества — Decimal/NUMERIC и строки JSON. Время — timezone-aware UTC.</w:t>
      </w:r>
    </w:p>
    <w:p>
      <w:pPr>
        <w:pStyle w:val="Heading1"/>
        <w:keepNext/>
      </w:pPr>
      <w:r>
        <w:t>4. Архитектура</w:t>
      </w:r>
    </w:p>
    <w:p>
      <w:pPr>
        <w:pStyle w:val="Heading2"/>
        <w:keepNext/>
      </w:pPr>
      <w:r>
        <w:t>4.1. Корпоративная топология (ADR-004)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cs="Arial" w:eastAsia="Arial"/>
                <w:b w:val="0"/>
                <w:i w:val="0"/>
                <w:color w:val="17365D"/>
                <w:sz w:val="16"/>
              </w:rPr>
              <w:t xml:space="preserve">                    ┌─ БП СНЭКС</w:t>
              <w:br/>
              <w:t>Единая 1С:УТ 11 ────┼─ БП СНЭКС СИБИРЬ</w:t>
              <w:br/>
              <w:t xml:space="preserve">        │           └─ Центральная 1С:Розница ── регионы ── франчайзи</w:t>
              <w:br/>
              <w:t xml:space="preserve">        ▲</w:t>
              <w:br/>
              <w:t xml:space="preserve">        │ import-package / receipt-package / mapping-sync</w:t>
              <w:br/>
              <w:t>Сервис нормализации (спутник; нет прямого DB 1С)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Корпоративный master — единая 1С:УТ 11 УК СНЭКС.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БП получают контролируемую выгрузку из УТ; магазин автономен в локальной Рознице.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Утверждённые номенклатура и цены идут в Розницу штатным обменом, не сырым файлом поставщика.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BI читает сверенные витрины и не чинит НСИ. Frontol сосуществует до D-34.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14 расширений: disposition keep / refactor / replace / retire (D-37). ПомощникЗакупок не переносится as-is (CFG-005, R-26).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Статусы компонентов до выгрузок: PLANNED | UNVERIFIED | VERIFIED | RETIRED.</w:t>
      </w:r>
    </w:p>
    <w:p>
      <w:pPr>
        <w:pStyle w:val="Heading2"/>
        <w:keepNext/>
      </w:pPr>
      <w:r>
        <w:t>4.2. Гибрид и очередь (ADR-001, ADR-003)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Сервис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Разбирает файлы поставщиков: сохраняет оригинал, не теряет строки, не исполняет макросы Excel.</w:t>
            </w:r>
          </w:p>
        </w:tc>
        <w:tc>
          <w:tcPr>
            <w:tcW w:type="dxa" w:w="3326"/>
            <w:shd w:val="clear" w:color="auto" w:fill="EAF4E3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1С — master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Номенклатура, связи, остатки, расчёт потребности, заказ и проведение поступления.</w:t>
            </w:r>
          </w:p>
        </w:tc>
        <w:tc>
          <w:tcPr>
            <w:tcW w:type="dxa" w:w="3326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Магазин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Фиксирует факт сканером. Проводит документ только уполномоченный сотрудник.</w:t>
            </w:r>
          </w:p>
        </w:tc>
      </w:tr>
    </w:tbl>
    <w:p>
      <w:pPr>
        <w:keepNext w:val="0"/>
        <w:spacing w:before="120" w:after="160" w:line="276" w:lineRule="auto"/>
      </w:pPr>
      <w:r>
        <w:rPr>
          <w:rFonts w:ascii="Aptos" w:hAnsi="Aptos" w:cs="Arial" w:eastAsia="Arial"/>
          <w:b w:val="0"/>
          <w:i w:val="0"/>
          <w:color w:val="202124"/>
          <w:sz w:val="21"/>
        </w:rPr>
        <w:t>Сервис владеет оригиналом, SHA-256, readers, профилями, raw-слоем, DQ и каноническим пакетом. 1С владеет GUID, окончательными связями, расчётом потребности, заказом и проведением. PostgreSQL — истина очереди: ProcessingRun и OutboxMessage в одной транзакции; Celery JSON-only at-least-once, очередь snax.import.processing.v1.</w:t>
      </w:r>
    </w:p>
    <w:p>
      <w:pPr>
        <w:pStyle w:val="Heading2"/>
        <w:keepNext/>
      </w:pPr>
      <w:r>
        <w:t>4.3. Стек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97"/>
      </w:tblGrid>
      <w:tr>
        <w:trPr>
          <w:cantSplit/>
        </w:trPr>
        <w:tc>
          <w:tcPr>
            <w:tcW w:type="dxa" w:w="238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Слой</w:t>
            </w:r>
          </w:p>
        </w:tc>
        <w:tc>
          <w:tcPr>
            <w:tcW w:type="dxa" w:w="759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Технология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Runtime / API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Python 3.12, FastAPI, Pydantic 2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Данные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PostgreSQL 16+, SQLAlchemy 2, Alembic, NUMERIC не float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Очередь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Celery + Redis; outbox в PostgreSQL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Файлы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MinIO/S3; openpyxl read_only/data_only; XLS в изолированном worker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UI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React + TypeScript; без server-side валидации в браузере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1С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Расширение УТ без снятия типовой с поддержки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5. Потоки ценности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97"/>
      </w:tblGrid>
      <w:tr>
        <w:trPr>
          <w:cantSplit/>
        </w:trPr>
        <w:tc>
          <w:tcPr>
            <w:tcW w:type="dxa" w:w="238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Поток</w:t>
            </w:r>
          </w:p>
        </w:tc>
        <w:tc>
          <w:tcPr>
            <w:tcW w:type="dxa" w:w="759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Результат первой волны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W0 Управление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Backlog, роли, gates, decision log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W-DI Выгрузки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Каталоги узлов/объектов/расширений/обменов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W1 Стабилизация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Сверка контрольного магазина/дня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W2 Методология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Паспорта НСИ, заказа, цены, P&amp;L, факта продажи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W3 Платформа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Readers, профили, DQ, package, API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W4 Заказ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Черновик заказа с полной трассировкой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W5 Приёмка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Scan fact и типовой документ без повторного ввода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W6 Финансы и BI</w:t>
            </w:r>
          </w:p>
        </w:tc>
        <w:tc>
          <w:tcPr>
            <w:tcW w:type="dxa" w:w="759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P&amp;L/продажи/остатки с признаком полноты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W7 Rollout</w:t>
            </w:r>
          </w:p>
        </w:tc>
        <w:tc>
          <w:tcPr>
            <w:tcW w:type="dxa" w:w="759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Волны, обучение, SLA, handover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6. Конвейер файла поставщика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POST /imports: multipart, Idempotency-Key, object storage, SHA-256, MIME/signature, лимиты.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Object key формирует сервис. Внутренний путь хранилища пользователю не возвращается.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Reader → raw-workbook: 1-based индексы, formulaText + cached value без исполнения макросов и формул.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Профиль — декларативный YAML. Дрейф шапки → PROFILE_REVIEW; старый профиль молча не применяется.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Классификация PRODUCT/CATEGORY/HEADER/TOTAL/COMMENT/BLANK/DERIVED/ERROR; нормализация с audit.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import-package с digest/summary/rows/issues. Дальше 1С: staging → matching → apply → черновик заказа.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stableRowId = source_file_sha256 + sheet_name + row_number + selected_raw_cell_hash. Товарный ключ — externalVariantKey в контексте поставщика, не глобально.</w:t>
      </w:r>
    </w:p>
    <w:p>
      <w:pPr>
        <w:pStyle w:val="Heading1"/>
        <w:keepNext/>
      </w:pPr>
      <w:r>
        <w:t>7. Сопоставление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257"/>
      </w:tblGrid>
      <w:tr>
        <w:trPr>
          <w:cantSplit/>
        </w:trPr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Ступень</w:t>
            </w:r>
          </w:p>
        </w:tc>
        <w:tc>
          <w:tcPr>
            <w:tcW w:type="dxa" w:w="725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Правило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1. Сохранённая связь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MATCHED_SAVED; смена критичных полей → review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2. Код поставщика + упаковка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Только в контексте поставщика; глобальный поиск артикула запрещён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3. GTIN + упаковка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MATCHED_EXACT при одном кандидате и совместимой упаковке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4. Код без GTIN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Первая связь требует подтверждения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5. Fuzzy-ранжирование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Score сохраняется; порог не делает APPROVED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6. Нет кандидата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NEW_ITEM / заявка / DO_NOT_BUY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Неизвестный коэффициент упаковки — PACKAGING_CONFLICT. При конфликте версий mapping 1С побеждает.</w:t>
      </w:r>
    </w:p>
    <w:p>
      <w:pPr>
        <w:pStyle w:val="Heading1"/>
        <w:keepNext/>
      </w:pPr>
      <w:r>
        <w:t>8. Приёмка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TO-BE: заказ в 1С → опционально receipt-package → связь с заказом → магазин сканирует в ограниченном РМ → неизвестное в exception → товаровед проводит типовой документ. OCR — подсказка с confidence, не факт и не проведение.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257"/>
      </w:tblGrid>
      <w:tr>
        <w:trPr>
          <w:cantSplit/>
        </w:trPr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Маршрут</w:t>
            </w:r>
          </w:p>
        </w:tc>
        <w:tc>
          <w:tcPr>
            <w:tcW w:type="dxa" w:w="725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DIRECT_TO_STORE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Поступление на склад/магазин заказа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CENTRAL_WAREHOUSE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Поступление на центральный склад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RECEIPT_AND_TRANSFER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Поступление + перемещение без повторного ввода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CROSS_DOCK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Вне первой волны без отдельного решения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Пакет: RECEIVED → PROFILED → PARSED → PUBLISHED → IMPORTED_1C → LINKED_TO_ORDER → IN_ACCEPTANCE → SUBMITTED → APPROVED → POSTED. Строка: EXPECTED, MATCHED, SCANNED, SHORTAGE, OVERAGE, UNPLANNED_ITEM, MAPPING_REQUIRED, MULTIPLE_MATCHES, PACKAGING_CONFLICT, PRICE_MISMATCH, DAMAGED, REJECTED, ACCEPTED. Повтор SHA-256 того же поставщика — DUPLICATE_DOCUMENT. Магазин не проводит закупку.</w:t>
      </w:r>
    </w:p>
    <w:p>
      <w:pPr>
        <w:pStyle w:val="Heading1"/>
        <w:keepNext/>
      </w:pPr>
      <w:r>
        <w:t>9. Контракты данных и API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Breaking change = новая major-версия + ADR. Схемы каталогов программы: 1.0.0. Денежные и количественные поля — строки decimal. GTIN и идентификаторы — строки. Время — UTC.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30"/>
      </w:tblGrid>
      <w:tr>
        <w:trPr>
          <w:cantSplit/>
        </w:trPr>
        <w:tc>
          <w:tcPr>
            <w:tcW w:type="dxa" w:w="294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Контракт</w:t>
            </w:r>
          </w:p>
        </w:tc>
        <w:tc>
          <w:tcPr>
            <w:tcW w:type="dxa" w:w="703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import-package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Канонический прайс для staging УТ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mapping-sync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Дельта подтверждённых связей из 1С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receipt-package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Документ поставки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raw-workbook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Результат reader без исполнения формул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processing-job-message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Сообщение очереди; без object payload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config-dump-manifest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Реестр выгрузок; gitPolicy=DO_NOT_COMMIT_PAYLOAD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mdm-object-catalog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Магазин–склад–касса–организация–узел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extension-passport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Паспорт расширения 1С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exchange-catalog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Маршруты БП–УТ–Розница–КСО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store-day-reconciliation</w:t>
            </w:r>
          </w:p>
        </w:tc>
        <w:tc>
          <w:tcPr>
            <w:tcW w:type="dxa" w:w="703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Протокол контрольного магазина/дня (G1)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kpi-passport</w:t>
            </w:r>
          </w:p>
        </w:tc>
        <w:tc>
          <w:tcPr>
            <w:tcW w:type="dxa" w:w="703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Формула показателя; сервис не считает KPI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Base path /api/v1. Idempotency-Key на POST. X-Correlation-ID. Ошибка: code, message, details, field, retryable, correlationId. Оператор: POST/GET /imports, rows, issues, profile, publish. 1С: packages/next, chunks, ACK (ACCEPTED|PARTIAL|REJECTED|RETRY_LATER), mappings:sync. ACK и mapping delta — только после сохранения транзакции 1С. Dump-upload в public OpenAPI до G0 нет.</w:t>
      </w:r>
    </w:p>
    <w:p>
      <w:pPr>
        <w:pStyle w:val="Heading1"/>
        <w:keepNext/>
      </w:pPr>
      <w:r>
        <w:t>10. Выгрузки информационных баз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Носители: cf/cfe/XML конфигурации, dt тестовой копии, реестр расширений, обезличенные логи обмена. Не выгрузка: прайс, УПД, .env. Передача out-of-band + manifest.json. В Git — только checksums.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257"/>
      </w:tblGrid>
      <w:tr>
        <w:trPr>
          <w:cantSplit/>
        </w:trPr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Код базы</w:t>
            </w:r>
          </w:p>
        </w:tc>
        <w:tc>
          <w:tcPr>
            <w:tcW w:type="dxa" w:w="725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Зачем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UT_CENTRAL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Master НСИ, закупки, себестоимость, расширения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UT_LEGACY / UT_IMPORT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История, ДоработкаИмпорта, ПомощникЗакупок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RETAIL_CENTRAL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Цены, права, узлы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RETAIL_REGION_*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Карта магазинов, автономность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BP_SNEX / BP_SIBIR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Обмен, аналитики, непроведённые документы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Состояния: RECEIVED → QUARANTINE_SCAN → REGISTERED → PARSED_CATALOGS → VERIFIED → ARCHIVED. Альтернативы: REJECTED_POLICY, BLOCKED_SECRETS, PARTIAL. Нельзя отключать расширения до инвентаризации. Acceptance DI-AC-001…006: schema, идемпотентность SHA-256, чистое дерево Git, статус каждой базы, сверка 14 расширений, нет секретов в манифесте.</w:t>
      </w:r>
    </w:p>
    <w:p>
      <w:pPr>
        <w:pStyle w:val="Heading1"/>
        <w:keepNext/>
      </w:pPr>
      <w:r>
        <w:t>11. Доменные правила реестра v1.2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GOV/CFG: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единый backlog, decision log, среды DEV/TEST/UAT/PROD, backup до массовых операций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MDM: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таблица соответствий магазин—склад—касса—организация—узел; до дампа UNVERIFIED; упаковки — D-03.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INT: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документ либо проведён, либо в exception queue; запись без проведения не есть успех.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ORD: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заказ создаёт КМ; расчёт — типовой механизм УТ; сервис заканчивается на import-package.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FIN: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не в сервисе; запрет технических закрытий отрицательных остатков; P&amp;L по начислению; казначейство — D-24.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OPS: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проведённый документ без отгрузки/чека не выручка (OPS-002, D-44).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•  </w:t>
      </w:r>
      <w:r>
        <w:rPr>
          <w:rFonts w:ascii="Aptos" w:hAnsi="Aptos" w:cs="Arial" w:eastAsia="Arial"/>
          <w:b/>
          <w:i w:val="0"/>
          <w:color w:val="202124"/>
          <w:sz w:val="22"/>
        </w:rPr>
        <w:t>BI/SCL: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неполный срез не выдаётся за полный (R-30); новая точка не стартует до G1/G2 (R-29).</w:t>
      </w:r>
    </w:p>
    <w:p>
      <w:pPr>
        <w:pStyle w:val="Heading1"/>
        <w:keepNext/>
      </w:pPr>
      <w:r>
        <w:t>12. Расширение 1С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Код только в onec-extension/. Типовая конфигурация не снимается с поддержки. Запись в типовые объекты — после staging и подтверждения. Остаток поставщика хранится отдельно от складского. Повтор package ID не создаёт второй документ. Критично: пр_НоменклатураРасширенныйПремиум и ПомощникЗакупок (закрытый код, собственные данные).</w:t>
      </w:r>
    </w:p>
    <w:p>
      <w:pPr>
        <w:pStyle w:val="Heading1"/>
        <w:keepNext/>
      </w:pPr>
      <w:r>
        <w:t>13. Состояния импорта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</w:trPr>
        <w:tc>
          <w:tcPr>
            <w:tcW w:type="dxa" w:w="181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Контур</w:t>
            </w:r>
          </w:p>
        </w:tc>
        <w:tc>
          <w:tcPr>
            <w:tcW w:type="dxa" w:w="816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Машина состояний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Сервис</w:t>
            </w:r>
          </w:p>
        </w:tc>
        <w:tc>
          <w:tcPr>
            <w:tcW w:type="dxa" w:w="816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RECEIVED → PROCESSING → VALIDATED/BLOCKED/PROFILE_REVIEW → READY_FOR_1C → DELIVERED → ACCEPTED_BY_1C | REJECTED_BY_1C → ARCHIVED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1С staging</w:t>
            </w:r>
          </w:p>
        </w:tc>
        <w:tc>
          <w:tcPr>
            <w:tcW w:type="dxa" w:w="816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NEW → LOADED → MATCHING → READY_TO_APPLY → APPLIED | PARTIAL | REJECTED | CANCELLED | ERROR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14. Нефункциональные требования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ТЗ v2.0 NFR-001…016: прослеживаемость; нет молчаливых потерь; идемпотентность; p95 5 000 строк ≤ 180 с; ≥ 100 000 строк/сутки; UI p95 ≤ 2 с; доступность 99,5% после MVP; безопасность файлов; TLS; аудит; observability; backup; среды; профили без релиза ядра; UI на русском, коды ошибок стабильные английские. Приёмка NFR-RCV: отклик скана ≤ 1 с локально / ≤ 3 с удалённо; сканы не теряются; ≥ 2 000 строк поставки; нет полного payload в логах.</w:t>
      </w:r>
    </w:p>
    <w:p>
      <w:pPr>
        <w:pStyle w:val="Heading1"/>
        <w:keepNext/>
      </w:pPr>
      <w:r>
        <w:t>15. Тесты и статус репозитория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Обязательны unit/property, golden reader/profile, contract JSON Schema/OpenAPI, transactional DB, API, UI e2e, сценарии 1С. Golden snapshot не обновляется автоматически. Программа: dump-manifest, float amount сверки отклоняется, empty MDM code отклоняется, gitPolicy commit-payload отклоняется.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690"/>
      </w:tblGrid>
      <w:tr>
        <w:trPr>
          <w:cantSplit/>
        </w:trPr>
        <w:tc>
          <w:tcPr>
            <w:tcW w:type="dxa" w:w="328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Блок</w:t>
            </w:r>
          </w:p>
        </w:tc>
        <w:tc>
          <w:tcPr>
            <w:tcW w:type="dxa" w:w="6690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Статус на 25.08.2026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Регистрация файла, SHA-256, MinIO</w:t>
            </w:r>
          </w:p>
        </w:tc>
        <w:tc>
          <w:tcPr>
            <w:tcW w:type="dxa" w:w="669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MERGED (WORK-002)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Очередь / outbox</w:t>
            </w:r>
          </w:p>
        </w:tc>
        <w:tc>
          <w:tcPr>
            <w:tcW w:type="dxa" w:w="669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MERGED (WORK-003)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Raw workbook protocol</w:t>
            </w:r>
          </w:p>
        </w:tc>
        <w:tc>
          <w:tcPr>
            <w:tcW w:type="dxa" w:w="669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MERGED (WORK-004)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XLSX reader / profiles</w:t>
            </w:r>
          </w:p>
        </w:tc>
        <w:tc>
          <w:tcPr>
            <w:tcW w:type="dxa" w:w="669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OPEN / stacked PR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CSV / XLS / DQ / package</w:t>
            </w:r>
          </w:p>
        </w:tc>
        <w:tc>
          <w:tcPr>
            <w:tcW w:type="dxa" w:w="669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в main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Пилотные профили</w:t>
            </w:r>
          </w:p>
        </w:tc>
        <w:tc>
          <w:tcPr>
            <w:tcW w:type="dxa" w:w="669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блокировано D-02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Staging 1С / заказ / приёмка</w:t>
            </w:r>
          </w:p>
        </w:tc>
        <w:tc>
          <w:tcPr>
            <w:tcW w:type="dxa" w:w="6690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начато (после G2/G3)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GitHub Actions</w:t>
            </w:r>
          </w:p>
        </w:tc>
        <w:tc>
          <w:tcPr>
            <w:tcW w:type="dxa" w:w="6690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стартует (D-29, billing)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Каркас не ускоряет G4: без дампов и утверждённых формул пилот заказа запрещён.</w:t>
      </w:r>
    </w:p>
    <w:p>
      <w:pPr>
        <w:pStyle w:val="Heading1"/>
        <w:keepNext/>
      </w:pPr>
      <w:r>
        <w:t>16. Задачи Codex программы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824"/>
      </w:tblGrid>
      <w:tr>
        <w:trPr>
          <w:cantSplit/>
        </w:trPr>
        <w:tc>
          <w:tcPr>
            <w:tcW w:type="dxa" w:w="215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782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TASK-000…036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Сохраняются: импорт, matching, apply, приёмка, OCR вне волны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TASK-037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Манифест выгрузки, запрет payload в Git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TASK-038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MDM/узловой каталог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TASK-039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Паспорта расширений и disposition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TASK-040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Каталог обменов и store-day reconciliation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TASK-041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Паспорт KPI без расчёта в сервисе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17. Ворота приёмки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587"/>
        <w:gridCol w:w="7144"/>
      </w:tblGrid>
      <w:tr>
        <w:trPr>
          <w:cantSplit/>
        </w:trPr>
        <w:tc>
          <w:tcPr>
            <w:tcW w:type="dxa" w:w="124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Gate</w:t>
            </w:r>
          </w:p>
        </w:tc>
        <w:tc>
          <w:tcPr>
            <w:tcW w:type="dxa" w:w="158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 A</w:t>
            </w:r>
          </w:p>
        </w:tc>
        <w:tc>
          <w:tcPr>
            <w:tcW w:type="dxa" w:w="714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T0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01.09.2026</w:t>
            </w:r>
          </w:p>
        </w:tc>
        <w:tc>
          <w:tcPr>
            <w:tcW w:type="dxa" w:w="714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Роли, единый backlog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G0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11.09.2026</w:t>
            </w:r>
          </w:p>
        </w:tc>
        <w:tc>
          <w:tcPr>
            <w:tcW w:type="dxa" w:w="714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Активы, ADR-004, план выгрузок, D-28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G1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09.10.2026*</w:t>
            </w:r>
          </w:p>
        </w:tc>
        <w:tc>
          <w:tcPr>
            <w:tcW w:type="dxa" w:w="714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Контрольный магазин/день либо owner расхождения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G2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06.11.2026</w:t>
            </w:r>
          </w:p>
        </w:tc>
        <w:tc>
          <w:tcPr>
            <w:tcW w:type="dxa" w:w="714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Формулы, НСИ, факт продажи, disposition расширений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G3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22.01.2027</w:t>
            </w:r>
          </w:p>
        </w:tc>
        <w:tc>
          <w:tcPr>
            <w:tcW w:type="dxa" w:w="714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Readers/DQ/API, приём пакета центральной УТ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G4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19.02.2027</w:t>
            </w:r>
          </w:p>
        </w:tc>
        <w:tc>
          <w:tcPr>
            <w:tcW w:type="dxa" w:w="714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3–5 поставщиков, 30–50 SKU, черновик без дубля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G5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02.04.2027</w:t>
            </w:r>
          </w:p>
        </w:tc>
        <w:tc>
          <w:tcPr>
            <w:tcW w:type="dxa" w:w="714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Scan fact, типовой документ, UAT приёмки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G6</w:t>
            </w:r>
          </w:p>
        </w:tc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23.04.2027</w:t>
            </w:r>
          </w:p>
        </w:tc>
        <w:tc>
          <w:tcPr>
            <w:tcW w:type="dxa" w:w="714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P&amp;L/продажи/остатки, признак полноты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G7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14.05.2027</w:t>
            </w:r>
          </w:p>
        </w:tc>
        <w:tc>
          <w:tcPr>
            <w:tcW w:type="dxa" w:w="714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Обучение, SLA, restore drill, handover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*G1 не раньше чем манифест + 4 недели, если дампы позже 11.09.2026. UAT — на конкретном магазине, дне, поставщике и SKU. «Сделали форму» без сверки не приёмка.</w:t>
      </w:r>
    </w:p>
    <w:p>
      <w:pPr>
        <w:pStyle w:val="Heading1"/>
        <w:keepNext/>
      </w:pPr>
      <w:r>
        <w:t>18. Календарь и сценарии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Содержание P0–P7 сохранено (34 рабочие недели). Добавлены НГ 2027, майские и зависимость G1 от дампов. Передача сценария A: 14.05.2027. Сценарий B: dumpLagWeeks = ceil((дата_манифеста − 11.09.2026) / 7); G3 сдвигается, если лаг больше 3 недель. Сценарий C (нет 1С параллельно backend): +6…8 недель, ориентир конец июня 2027 после D-28. Критический путь: выгрузки → каталоги → G1 → G2 → G4 → G5 → G7; параллельно P3 на synthetic fixtures → G3.</w:t>
      </w:r>
    </w:p>
    <w:p>
      <w:pPr>
        <w:pStyle w:val="Heading1"/>
        <w:keepNext/>
      </w:pPr>
      <w:r>
        <w:t>19. Открытые решения — не кодировать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Запрет угадывания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D-01 релиз УТ; D-02 пилотные поставщики; D-03 упаковки; D-04 цена/пороги; D-05 частичное применение; D-06 автосопоставление; D-07 создание номенклатуры; D-08 хранение/ПДн; D-09 аутентификация; D-10 тестовая копия и SKU; D-11… маршруты и документ приёмки; D-20 формула заказа; D-24 казначейство; D-25 BI; D-28 ресурсы; D-29 CI; D-30 merge chain; D-31…D-40 топология и расширения; D-44 факт продажи; D-47 состав выгрузок; D-48 календарь. Допустимо: пустые каталоги, JSON Schema, синтетические fixtures.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20. Трассировка требований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257"/>
      </w:tblGrid>
      <w:tr>
        <w:trPr>
          <w:cantSplit/>
        </w:trPr>
        <w:tc>
          <w:tcPr>
            <w:tcW w:type="dxa" w:w="272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Контур</w:t>
            </w:r>
          </w:p>
        </w:tc>
        <w:tc>
          <w:tcPr>
            <w:tcW w:type="dxa" w:w="725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ID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Управление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GOV-001…012, CFG-001…010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НСИ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MDM-001…012, ARC-005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Обмены и топология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INT-001…010, ARC-001…004, ARC-010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Прайсы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IMP-001…014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Заказ / цены / остатки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ORD-001…012, PRC-001…010, INV-001…010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Приёмка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RCV-001…014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Финансы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FIN-001…018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Продажи / BI / масштаб</w:t>
            </w:r>
          </w:p>
        </w:tc>
        <w:tc>
          <w:tcPr>
            <w:tcW w:type="dxa" w:w="725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SAL, BI, OPS, SCL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NFR реестра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REQ-NFR-001…013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Критические риски 20+: R-01…R-06, R-14, R-21, R-23…R-27, R-29…R-31. Полный индекс — docs/research/2026-08-26/requirements-index.md; канон формулировок — Excel v1.2.</w:t>
      </w:r>
    </w:p>
    <w:p>
      <w:pPr>
        <w:pStyle w:val="Heading1"/>
        <w:keepNext/>
      </w:pPr>
      <w:r>
        <w:t>21. Изменение контракта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Обратимые дополнения — та же major. Breaking — новая версия schema/endpoint и ADR. Появление выгрузки не breaking, если заполняются optional поля каталогов 1.x. Change request: причина → влияние на процесс/данные/контракты/1С/сроки → владелец acceptance → спонсор для baseline → обновление backlog до разработки.</w:t>
      </w:r>
    </w:p>
    <w:p>
      <w:r>
        <w:br w:type="page"/>
      </w:r>
    </w:p>
    <w:p>
      <w:pPr>
        <w:pStyle w:val="Heading1"/>
        <w:keepNext/>
      </w:pPr>
      <w:r>
        <w:t>22. Лист согласования</w:t>
      </w:r>
    </w:p>
    <w:p>
      <w:pPr>
        <w:keepNext w:val="0"/>
        <w:spacing w:before="0" w:after="8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Отметьте итог и заполните роли: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TECH v3.0 как технический baseline программы.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 замечаниями.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Не утверждаю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— вернуть на доработку.</w:t>
      </w:r>
    </w:p>
    <w:p>
      <w:pPr>
        <w:pStyle w:val="Heading2"/>
        <w:keepNext/>
      </w:pPr>
      <w:r>
        <w:t>Обязательные инварианты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строим второй расчёт заказа вне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Нет прямого доступа сервиса к БД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OCR не заменяет физический факт приёмки.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Payload выгрузок баз в Git не попадает.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Fuzzy matching не утверждает связь.</w:t>
      </w:r>
    </w:p>
    <w:p>
      <w:pPr>
        <w:keepNext w:val="0"/>
        <w:spacing w:before="200" w:after="80" w:line="276" w:lineRule="auto"/>
      </w:pPr>
      <w:r>
        <w:rPr>
          <w:rFonts w:ascii="Aptos" w:hAnsi="Aptos" w:cs="Arial" w:eastAsia="Arial"/>
          <w:b/>
          <w:i w:val="0"/>
          <w:color w:val="1F6D45"/>
          <w:sz w:val="25"/>
        </w:rPr>
        <w:t>Замечания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721"/>
        <w:gridCol w:w="2381"/>
        <w:gridCol w:w="1587"/>
      </w:tblGrid>
      <w:tr>
        <w:trPr>
          <w:cantSplit/>
        </w:trPr>
        <w:tc>
          <w:tcPr>
            <w:tcW w:type="dxa" w:w="3288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72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ФИО</w:t>
            </w:r>
          </w:p>
        </w:tc>
        <w:tc>
          <w:tcPr>
            <w:tcW w:type="dxa" w:w="238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Подпись</w:t>
            </w:r>
          </w:p>
        </w:tc>
        <w:tc>
          <w:tcPr>
            <w:tcW w:type="dxa" w:w="1587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Спонсор / собственник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Владелец 1С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Технический лидер сервиса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Финансовый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категорийного менеджмента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розницы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Операционный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Координатор / ФИТЭРА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</w:tbl>
    <w:p>
      <w:pPr>
        <w:keepNext w:val="0"/>
        <w:spacing w:before="240" w:after="0" w:line="276" w:lineRule="auto"/>
      </w:pPr>
      <w:r>
        <w:rPr>
          <w:rFonts w:ascii="Aptos" w:hAnsi="Aptos" w:cs="Arial" w:eastAsia="Arial"/>
          <w:b w:val="0"/>
          <w:i/>
          <w:color w:val="666666"/>
          <w:sz w:val="20"/>
        </w:rPr>
        <w:t>После утверждения этот документ становится техническим входом G0 вместе с краткой формой для руководителя. Детали readers остаются в SPEC.md; детали приёмки — в TZ addendum v2.1.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907" w:right="964" w:bottom="907" w:left="96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3.0-tech  ·  25.08.2026  ·  рабочий контракт программы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3.0-tech  ·  25.08.2026  ·  рабочий контракт программы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rial" w:eastAsia="Arial"/>
        <w:b/>
        <w:i w:val="0"/>
        <w:color w:val="1F6D45"/>
        <w:sz w:val="17"/>
      </w:rPr>
      <w:t>ФИТЭРА  ·  SNAX  ·  ТЕХНИЧЕСКИЙ КОНТРАКТ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cs="Arial" w:eastAsia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cs="Arial" w:eastAsia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 w:cs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cs="Arial" w:eastAsia="Arial"/>
      <w:i w:val="0"/>
      <w:iCs/>
      <w:color w:val="1F6D4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SNAX — технический контракт программы</dc:title>
  <dc:subject>Сводный технический контракт v3.0-tech</dc:subject>
  <dc:creator>ООО «ФИТЭРА»</dc:creator>
  <cp:keywords/>
  <dc:description>Редакция 3.0-tech. Сводка интервью, реестра v1.2, ТЗ, SPEC, ADR и среза репозитория. Коммерческие выгрузки баз в файл не входят.</dc:description>
  <cp:lastModifiedBy>ООО «ФИТЭРА»</cp:lastModifiedBy>
  <cp:revision>1</cp:revision>
  <dcterms:created xsi:type="dcterms:W3CDTF">2026-08-25T09:00:00Z</dcterms:created>
  <dcterms:modified xsi:type="dcterms:W3CDTF">2026-08-25T09:00:00Z</dcterms:modified>
  <cp:category>Технический контракт</cp:category>
</cp:coreProperties>
</file>