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8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8391"/>
      </w:tblGrid>
      <w:tr>
        <w:trPr>
          <w:cantSplit/>
        </w:trP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8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tera-mark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91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0" w:type="dxa"/>
              <w:right w:w="0" w:type="dxa"/>
            </w:tcMar>
            <w:vAlign w:val="center"/>
          </w:tcPr>
          <w:p>
            <w:pPr>
              <w:keepNext w:val="0"/>
              <w:spacing w:before="0" w:after="20" w:line="240" w:lineRule="auto"/>
            </w:pPr>
            <w:r>
              <w:rPr>
                <w:rFonts w:ascii="Arial" w:hAnsi="Arial" w:cs="Arial" w:eastAsia="Arial"/>
                <w:b/>
                <w:i w:val="0"/>
                <w:color w:val="333333"/>
                <w:sz w:val="30"/>
              </w:rPr>
              <w:t>ООО «ФИТЭРА»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666666"/>
                <w:sz w:val="18"/>
              </w:rPr>
              <w:t>Приморский край, г. Владивосток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666666"/>
                <w:sz w:val="17"/>
              </w:rPr>
              <w:t>ИНН 2543052510, КПП 254301001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F6B43"/>
                <w:sz w:val="18"/>
              </w:rPr>
              <w:t>8-914-078-94-33  •  info@fitera-dv.ru</w:t>
            </w:r>
          </w:p>
        </w:tc>
      </w:tr>
    </w:tbl>
    <w:p>
      <w:pPr>
        <w:keepNext w:val="0"/>
        <w:spacing w:before="80" w:after="40" w:line="240" w:lineRule="auto"/>
      </w:pPr>
      <w:r>
        <w:rPr>
          <w:rFonts w:ascii="Arial" w:hAnsi="Arial" w:cs="Arial" w:eastAsia="Arial"/>
          <w:b w:val="0"/>
          <w:i/>
          <w:color w:val="666666"/>
          <w:sz w:val="18"/>
        </w:rPr>
        <w:t>практический взгляд на процессы, учёт и автоматизацию</w:t>
      </w:r>
    </w:p>
    <w:p>
      <w:pPr>
        <w:keepNext w:val="0"/>
        <w:spacing w:before="0" w:after="200" w:line="240" w:lineRule="auto"/>
        <w:pBdr>
          <w:bottom w:val="single" w:sz="12" w:space="1" w:color="8DC63F"/>
        </w:pBdr>
      </w:pPr>
    </w:p>
    <w:p>
      <w:pPr>
        <w:keepNext/>
        <w:spacing w:before="0" w:after="40" w:line="240" w:lineRule="auto"/>
      </w:pPr>
      <w:r>
        <w:rPr>
          <w:rFonts w:ascii="Aptos" w:hAnsi="Aptos" w:cs="Arial" w:eastAsia="Arial"/>
          <w:b/>
          <w:i w:val="0"/>
          <w:color w:val="1F6D45"/>
          <w:sz w:val="20"/>
        </w:rPr>
        <w:t>SNAX  ·  ПРОГРАММА СТАБИЛИЗАЦИИ ДАННЫХ, ЗАКУПОК, ПРИЁМКИ И УПРАВЛЕНЧЕСКОГО КОНТУРА</w:t>
      </w:r>
    </w:p>
    <w:p>
      <w:pPr>
        <w:pStyle w:val="Title"/>
        <w:keepNext/>
      </w:pPr>
      <w:r>
        <w:t>Программный контракт для руководителя</w:t>
      </w:r>
    </w:p>
    <w:p>
      <w:pPr>
        <w:pStyle w:val="Subtitle"/>
        <w:keepNext w:val="0"/>
        <w:spacing w:before="0" w:after="80" w:line="264" w:lineRule="auto"/>
      </w:pPr>
      <w:r>
        <w:t>Краткая форма на подтверждение ворот G0 · границы первой волны и календарь до 14 мая 2027</w:t>
      </w:r>
    </w:p>
    <w:p>
      <w:pPr>
        <w:keepNext w:val="0"/>
        <w:spacing w:before="0" w:after="200" w:line="276" w:lineRule="auto"/>
      </w:pPr>
      <w:r>
        <w:rPr>
          <w:rFonts w:ascii="Aptos" w:hAnsi="Aptos" w:cs="Arial" w:eastAsia="Arial"/>
          <w:b w:val="0"/>
          <w:i w:val="0"/>
          <w:color w:val="666666"/>
          <w:sz w:val="20"/>
        </w:rPr>
        <w:t>Версия 3.0-exec  ·  25 августа 2026 года  ·  Статус: проект для управленческого подтверждения</w:t>
      </w:r>
    </w:p>
    <w:tbl>
      <w:tblPr>
        <w:tblW w:type="dxa" w:w="9979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979"/>
            <w:shd w:val="clear" w:color="auto" w:fill="EAF4E3"/>
            <w:tcBorders>
              <w:top w:val="single" w:sz="10" w:space="0" w:color="1F6D45"/>
              <w:left w:val="single" w:sz="10" w:space="0" w:color="1F6D45"/>
              <w:bottom w:val="single" w:sz="10" w:space="0" w:color="1F6D45"/>
              <w:right w:val="single" w:sz="10" w:space="0" w:color="1F6D45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cs="Arial" w:eastAsia="Arial"/>
                <w:b/>
                <w:i w:val="0"/>
                <w:color w:val="1F6D45"/>
                <w:sz w:val="22"/>
              </w:rPr>
              <w:t>Назначение документа</w:t>
            </w:r>
          </w:p>
          <w:p>
            <w:pPr>
              <w:keepNext w:val="0"/>
              <w:spacing w:before="0" w:after="0" w:line="264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1"/>
              </w:rPr>
              <w:t>Дать собственнику и руководителям одну страницу решений: что получит бизнес, как устроена система без жаргона, какие сроки подтверждаем и что нужно от заказчика. После подписи этот лист становится входом ворот G0. Полная техническая редакция — PROJECT_CONTRACT.md, календарь — SCHEDULE.md.</w:t>
            </w:r>
          </w:p>
        </w:tc>
      </w:tr>
    </w:tbl>
    <w:p>
      <w:pPr>
        <w:keepNext w:val="0"/>
        <w:spacing w:before="0" w:after="160" w:line="276" w:lineRule="auto"/>
      </w:pPr>
    </w:p>
    <w:tbl>
      <w:tblPr>
        <w:tblW w:type="dxa" w:w="9976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cantSplit/>
        </w:trPr>
        <w:tc>
          <w:tcPr>
            <w:tcW w:type="dxa" w:w="2494"/>
            <w:shd w:val="clear" w:color="auto" w:fill="EEF5FB"/>
            <w:tcMar>
              <w:top w:w="100" w:type="dxa"/>
              <w:left w:w="80" w:type="dxa"/>
              <w:bottom w:w="100" w:type="dxa"/>
              <w:right w:w="80" w:type="dxa"/>
            </w:tcMar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/>
                <w:i w:val="0"/>
                <w:color w:val="17365D"/>
                <w:sz w:val="28"/>
              </w:rPr>
              <w:t>01.09.2026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 w:val="0"/>
                <w:i w:val="0"/>
                <w:color w:val="666666"/>
                <w:sz w:val="17"/>
              </w:rPr>
              <w:t>старт T0</w:t>
            </w:r>
          </w:p>
        </w:tc>
        <w:tc>
          <w:tcPr>
            <w:tcW w:type="dxa" w:w="2494"/>
            <w:shd w:val="clear" w:color="auto" w:fill="EEF5FB"/>
            <w:tcMar>
              <w:top w:w="100" w:type="dxa"/>
              <w:left w:w="80" w:type="dxa"/>
              <w:bottom w:w="100" w:type="dxa"/>
              <w:right w:w="80" w:type="dxa"/>
            </w:tcMar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/>
                <w:i w:val="0"/>
                <w:color w:val="17365D"/>
                <w:sz w:val="28"/>
              </w:rPr>
              <w:t>11.09.2026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 w:val="0"/>
                <w:i w:val="0"/>
                <w:color w:val="666666"/>
                <w:sz w:val="17"/>
              </w:rPr>
              <w:t>ворота G0</w:t>
            </w:r>
          </w:p>
        </w:tc>
        <w:tc>
          <w:tcPr>
            <w:tcW w:type="dxa" w:w="2494"/>
            <w:shd w:val="clear" w:color="auto" w:fill="EEF5FB"/>
            <w:tcMar>
              <w:top w:w="100" w:type="dxa"/>
              <w:left w:w="80" w:type="dxa"/>
              <w:bottom w:w="100" w:type="dxa"/>
              <w:right w:w="80" w:type="dxa"/>
            </w:tcMar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/>
                <w:i w:val="0"/>
                <w:color w:val="17365D"/>
                <w:sz w:val="28"/>
              </w:rPr>
              <w:t>19.02.2027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 w:val="0"/>
                <w:i w:val="0"/>
                <w:color w:val="666666"/>
                <w:sz w:val="17"/>
              </w:rPr>
              <w:t>пилот заказа</w:t>
            </w:r>
          </w:p>
        </w:tc>
        <w:tc>
          <w:tcPr>
            <w:tcW w:type="dxa" w:w="2494"/>
            <w:shd w:val="clear" w:color="auto" w:fill="EEF5FB"/>
            <w:tcMar>
              <w:top w:w="100" w:type="dxa"/>
              <w:left w:w="80" w:type="dxa"/>
              <w:bottom w:w="100" w:type="dxa"/>
              <w:right w:w="80" w:type="dxa"/>
            </w:tcMar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/>
                <w:i w:val="0"/>
                <w:color w:val="17365D"/>
                <w:sz w:val="28"/>
              </w:rPr>
              <w:t>14.05.2027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 w:val="0"/>
                <w:i w:val="0"/>
                <w:color w:val="666666"/>
                <w:sz w:val="17"/>
              </w:rPr>
              <w:t>передача G7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EEF5FB"/>
            <w:tcMar>
              <w:top w:w="100" w:type="dxa"/>
              <w:left w:w="80" w:type="dxa"/>
              <w:bottom w:w="100" w:type="dxa"/>
              <w:right w:w="80" w:type="dxa"/>
            </w:tcMar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/>
                <w:i w:val="0"/>
                <w:color w:val="17365D"/>
                <w:sz w:val="28"/>
              </w:rPr>
              <w:t>185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 w:val="0"/>
                <w:i w:val="0"/>
                <w:color w:val="666666"/>
                <w:sz w:val="17"/>
              </w:rPr>
              <w:t>требований v1.2</w:t>
            </w:r>
          </w:p>
        </w:tc>
        <w:tc>
          <w:tcPr>
            <w:tcW w:type="dxa" w:w="2494"/>
            <w:shd w:val="clear" w:color="auto" w:fill="EEF5FB"/>
            <w:tcMar>
              <w:top w:w="100" w:type="dxa"/>
              <w:left w:w="80" w:type="dxa"/>
              <w:bottom w:w="100" w:type="dxa"/>
              <w:right w:w="80" w:type="dxa"/>
            </w:tcMar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/>
                <w:i w:val="0"/>
                <w:color w:val="17365D"/>
                <w:sz w:val="28"/>
              </w:rPr>
              <w:t>113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 w:val="0"/>
                <w:i w:val="0"/>
                <w:color w:val="666666"/>
                <w:sz w:val="17"/>
              </w:rPr>
              <w:t>требований P0</w:t>
            </w:r>
          </w:p>
        </w:tc>
        <w:tc>
          <w:tcPr>
            <w:tcW w:type="dxa" w:w="2494"/>
            <w:shd w:val="clear" w:color="auto" w:fill="EEF5FB"/>
            <w:tcMar>
              <w:top w:w="100" w:type="dxa"/>
              <w:left w:w="80" w:type="dxa"/>
              <w:bottom w:w="100" w:type="dxa"/>
              <w:right w:w="80" w:type="dxa"/>
            </w:tcMar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/>
                <w:i w:val="0"/>
                <w:color w:val="17365D"/>
                <w:sz w:val="28"/>
              </w:rPr>
              <w:t>34 нед.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 w:val="0"/>
                <w:i w:val="0"/>
                <w:color w:val="666666"/>
                <w:sz w:val="17"/>
              </w:rPr>
              <w:t>горизонт работы</w:t>
            </w:r>
          </w:p>
        </w:tc>
        <w:tc>
          <w:tcPr>
            <w:tcW w:type="dxa" w:w="2494"/>
            <w:shd w:val="clear" w:color="auto" w:fill="EEF5FB"/>
            <w:tcMar>
              <w:top w:w="100" w:type="dxa"/>
              <w:left w:w="80" w:type="dxa"/>
              <w:bottom w:w="100" w:type="dxa"/>
              <w:right w:w="80" w:type="dxa"/>
            </w:tcMar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/>
                <w:i w:val="0"/>
                <w:color w:val="17365D"/>
                <w:sz w:val="28"/>
              </w:rPr>
              <w:t>3–5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cs="Arial" w:eastAsia="Arial"/>
                <w:b w:val="0"/>
                <w:i w:val="0"/>
                <w:color w:val="666666"/>
                <w:sz w:val="17"/>
              </w:rPr>
              <w:t>пилотных поставщиков</w:t>
            </w:r>
          </w:p>
        </w:tc>
      </w:tr>
    </w:tbl>
    <w:p>
      <w:pPr>
        <w:keepNext w:val="0"/>
        <w:spacing w:before="0" w:after="120" w:line="276" w:lineRule="auto"/>
      </w:pPr>
    </w:p>
    <w:p>
      <w:pPr>
        <w:pStyle w:val="Heading1"/>
        <w:keepNext/>
      </w:pPr>
      <w:r>
        <w:t>1. В одном абзаце</w:t>
      </w:r>
    </w:p>
    <w:p>
      <w:pPr>
        <w:keepNext w:val="0"/>
        <w:spacing w:before="0" w:after="120" w:line="276" w:lineRule="auto"/>
      </w:pPr>
      <w:r>
        <w:rPr>
          <w:rFonts w:ascii="Aptos" w:hAnsi="Aptos" w:cs="Arial" w:eastAsia="Arial"/>
          <w:b w:val="0"/>
          <w:i w:val="0"/>
          <w:color w:val="202124"/>
          <w:sz w:val="22"/>
        </w:rPr>
        <w:t>SNAX сейчас держится на людях, Excel и нескольких базах 1С. Отчёты могут выглядеть полными, даже если точка не выгрузилась, документ записан, но не проведён, а заказ собран вручную. Программа сначала восстанавливает достоверность данных и правила, затем запускает два пилота (заказ поставщику и приёмка), и только после этого — управленческие отчёты и тиражирование регионов.</w:t>
      </w:r>
    </w:p>
    <w:tbl>
      <w:tblPr>
        <w:tblW w:type="dxa" w:w="9979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979"/>
            <w:shd w:val="clear" w:color="auto" w:fill="EAF4E3"/>
            <w:tcBorders>
              <w:top w:val="single" w:sz="10" w:space="0" w:color="1F6D45"/>
              <w:left w:val="single" w:sz="10" w:space="0" w:color="1F6D45"/>
              <w:bottom w:val="single" w:sz="10" w:space="0" w:color="1F6D45"/>
              <w:right w:val="single" w:sz="10" w:space="0" w:color="1F6D45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cs="Arial" w:eastAsia="Arial"/>
                <w:b/>
                <w:i w:val="0"/>
                <w:color w:val="1F6D45"/>
                <w:sz w:val="22"/>
              </w:rPr>
              <w:t>Главный принцип</w:t>
            </w:r>
          </w:p>
          <w:p>
            <w:pPr>
              <w:keepNext w:val="0"/>
              <w:spacing w:before="0" w:after="0" w:line="264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1"/>
              </w:rPr>
              <w:t>Данные и правила → пилот → отчёты и масштабирование. Не наоборот.</w:t>
            </w:r>
          </w:p>
        </w:tc>
      </w:tr>
    </w:tbl>
    <w:p>
      <w:pPr>
        <w:keepNext w:val="0"/>
        <w:spacing w:before="0" w:after="160" w:line="276" w:lineRule="auto"/>
      </w:pPr>
    </w:p>
    <w:p>
      <w:pPr>
        <w:pStyle w:val="Heading1"/>
        <w:keepNext/>
      </w:pPr>
      <w:r>
        <w:t>2. Что получит бизнес</w:t>
      </w:r>
    </w:p>
    <w:tbl>
      <w:tblPr>
        <w:tblW w:type="dxa" w:w="9978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824"/>
      </w:tblGrid>
      <w:tr>
        <w:trPr>
          <w:cantSplit/>
        </w:trPr>
        <w:tc>
          <w:tcPr>
            <w:tcW w:type="dxa" w:w="2154"/>
            <w:shd w:val="clear" w:color="auto" w:fill="1F6D4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/>
                <w:i w:val="0"/>
                <w:color w:val="FFFFFF"/>
                <w:sz w:val="20"/>
              </w:rPr>
              <w:t>Когда</w:t>
            </w:r>
          </w:p>
        </w:tc>
        <w:tc>
          <w:tcPr>
            <w:tcW w:type="dxa" w:w="7824"/>
            <w:shd w:val="clear" w:color="auto" w:fill="1F6D4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/>
                <w:i w:val="0"/>
                <w:color w:val="FFFFFF"/>
                <w:sz w:val="20"/>
              </w:rPr>
              <w:t>Что можно проверить руками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Октябрь 2026</w:t>
            </w:r>
          </w:p>
        </w:tc>
        <w:tc>
          <w:tcPr>
            <w:tcW w:type="dxa" w:w="7824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Один магазин, один день: документы, суммы и остатки сходятся либо у расхождения есть хозяин.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Ноябрь 2026</w:t>
            </w:r>
          </w:p>
        </w:tc>
        <w:tc>
          <w:tcPr>
            <w:tcW w:type="dxa" w:w="7824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Утверждены формулы заказа, остатка, цены, факта продажи и P&amp;L.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Февраль 2027</w:t>
            </w:r>
          </w:p>
        </w:tc>
        <w:tc>
          <w:tcPr>
            <w:tcW w:type="dxa" w:w="7824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3–5 поставщиков: файл → связанный товар → черновик заказа в 1С без дубля.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Апрель 2027</w:t>
            </w:r>
          </w:p>
        </w:tc>
        <w:tc>
          <w:tcPr>
            <w:tcW w:type="dxa" w:w="7824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Магазин сканирует поставку; товаровед проводит готовый документ, не набирая строки заново.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14 мая 2027</w:t>
            </w:r>
          </w:p>
        </w:tc>
        <w:tc>
          <w:tcPr>
            <w:tcW w:type="dxa" w:w="7824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Передача: обучение, регламент поддержки, резервное копирование.</w:t>
            </w:r>
          </w:p>
        </w:tc>
      </w:tr>
    </w:tbl>
    <w:p>
      <w:pPr>
        <w:keepNext w:val="0"/>
        <w:spacing w:before="0" w:after="160" w:line="276" w:lineRule="auto"/>
      </w:pPr>
    </w:p>
    <w:tbl>
      <w:tblPr>
        <w:tblW w:type="dxa" w:w="9979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979"/>
            <w:shd w:val="clear" w:color="auto" w:fill="FFF2CC"/>
            <w:tcBorders>
              <w:top w:val="nil" w:sz="0" w:color="auto"/>
              <w:left w:val="single" w:sz="22" w:color="F1B434"/>
              <w:bottom w:val="nil" w:sz="0" w:color="auto"/>
              <w:right w:val="nil" w:sz="0" w:color="auto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cs="Arial" w:eastAsia="Arial"/>
                <w:b/>
                <w:i w:val="0"/>
                <w:color w:val="D69E2E"/>
                <w:sz w:val="22"/>
              </w:rPr>
              <w:t>Не обещаем в этой волне</w:t>
            </w:r>
          </w:p>
          <w:p>
            <w:pPr>
              <w:keepNext w:val="0"/>
              <w:spacing w:before="0" w:after="0" w:line="264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1"/>
              </w:rPr>
              <w:t>Новую 1С «с нуля»; заказ, который считает внешний сайт; автоматическое создание карточек товара; «умный» разбор фото накладной как факт приёмки; красивый BI до сверки источников; подключение всех поставщиков сразу.</w:t>
            </w:r>
          </w:p>
        </w:tc>
      </w:tr>
    </w:tbl>
    <w:p>
      <w:pPr>
        <w:keepNext w:val="0"/>
        <w:spacing w:before="0" w:after="160" w:line="276" w:lineRule="auto"/>
      </w:pPr>
    </w:p>
    <w:p>
      <w:pPr>
        <w:pStyle w:val="Heading1"/>
        <w:keepNext/>
      </w:pPr>
      <w:r>
        <w:t>3. Как устроена система</w:t>
      </w:r>
    </w:p>
    <w:tbl>
      <w:tblPr>
        <w:tblW w:type="dxa" w:w="9978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</w:trPr>
        <w:tc>
          <w:tcPr>
            <w:tcW w:type="dxa" w:w="3326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keepNext w:val="0"/>
              <w:spacing w:before="0" w:after="80" w:line="240" w:lineRule="auto"/>
            </w:pPr>
            <w:r>
              <w:rPr>
                <w:rFonts w:ascii="Aptos" w:hAnsi="Aptos" w:cs="Arial" w:eastAsia="Arial"/>
                <w:b/>
                <w:i w:val="0"/>
                <w:color w:val="17365D"/>
                <w:sz w:val="22"/>
              </w:rPr>
              <w:t>Сервис</w:t>
            </w:r>
          </w:p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19"/>
              </w:rPr>
              <w:t>Разбирает файлы поставщиков: сохраняет оригинал, не теряет строки, не исполняет макросы Excel.</w:t>
            </w:r>
          </w:p>
        </w:tc>
        <w:tc>
          <w:tcPr>
            <w:tcW w:type="dxa" w:w="3326"/>
            <w:shd w:val="clear" w:color="auto" w:fill="EAF4E3"/>
            <w:tcMar>
              <w:top w:w="120" w:type="dxa"/>
              <w:left w:w="120" w:type="dxa"/>
              <w:bottom w:w="120" w:type="dxa"/>
              <w:right w:w="120" w:type="dxa"/>
            </w:tcMar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keepNext w:val="0"/>
              <w:spacing w:before="0" w:after="80" w:line="240" w:lineRule="auto"/>
            </w:pPr>
            <w:r>
              <w:rPr>
                <w:rFonts w:ascii="Aptos" w:hAnsi="Aptos" w:cs="Arial" w:eastAsia="Arial"/>
                <w:b/>
                <w:i w:val="0"/>
                <w:color w:val="17365D"/>
                <w:sz w:val="22"/>
              </w:rPr>
              <w:t>1С — master</w:t>
            </w:r>
          </w:p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19"/>
              </w:rPr>
              <w:t>Номенклатура, связи, остатки, расчёт потребности, заказ и проведение поступления.</w:t>
            </w:r>
          </w:p>
        </w:tc>
        <w:tc>
          <w:tcPr>
            <w:tcW w:type="dxa" w:w="3326"/>
            <w:shd w:val="clear" w:color="auto" w:fill="FFF2CC"/>
            <w:tcMar>
              <w:top w:w="120" w:type="dxa"/>
              <w:left w:w="120" w:type="dxa"/>
              <w:bottom w:w="120" w:type="dxa"/>
              <w:right w:w="120" w:type="dxa"/>
            </w:tcMar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keepNext w:val="0"/>
              <w:spacing w:before="0" w:after="80" w:line="240" w:lineRule="auto"/>
            </w:pPr>
            <w:r>
              <w:rPr>
                <w:rFonts w:ascii="Aptos" w:hAnsi="Aptos" w:cs="Arial" w:eastAsia="Arial"/>
                <w:b/>
                <w:i w:val="0"/>
                <w:color w:val="17365D"/>
                <w:sz w:val="22"/>
              </w:rPr>
              <w:t>Магазин</w:t>
            </w:r>
          </w:p>
          <w:p>
            <w:pPr>
              <w:keepNext w:val="0"/>
              <w:spacing w:before="0" w:after="0" w:line="259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19"/>
              </w:rPr>
              <w:t>Фиксирует факт сканером. Проводит документ только уполномоченный сотрудник.</w:t>
            </w:r>
          </w:p>
        </w:tc>
      </w:tr>
    </w:tbl>
    <w:p>
      <w:pPr>
        <w:keepNext w:val="0"/>
        <w:spacing w:before="120" w:after="160" w:line="276" w:lineRule="auto"/>
      </w:pPr>
      <w:r>
        <w:rPr>
          <w:rFonts w:ascii="Aptos" w:hAnsi="Aptos" w:cs="Arial" w:eastAsia="Arial"/>
          <w:b w:val="0"/>
          <w:i w:val="0"/>
          <w:color w:val="202124"/>
          <w:sz w:val="21"/>
        </w:rPr>
        <w:t>Сервис не считает, сколько заказать, и не создаёт заказ поставщику. Новые магазины получают данные из центральной 1С, а не сырой файл поставщика. Это схема «Форус» плюс сервис нормализации как помощник центральной УТ.</w:t>
      </w:r>
    </w:p>
    <w:p>
      <w:pPr>
        <w:pStyle w:val="Heading1"/>
        <w:keepNext/>
      </w:pPr>
      <w:r>
        <w:t>4. Сроки, которые подтверждаем</w:t>
      </w:r>
    </w:p>
    <w:p>
      <w:pPr>
        <w:keepNext w:val="0"/>
        <w:spacing w:before="0" w:after="120" w:line="276" w:lineRule="auto"/>
      </w:pPr>
      <w:r>
        <w:rPr>
          <w:rFonts w:ascii="Aptos" w:hAnsi="Aptos" w:cs="Arial" w:eastAsia="Arial"/>
          <w:b w:val="0"/>
          <w:i w:val="0"/>
          <w:color w:val="202124"/>
          <w:sz w:val="22"/>
        </w:rPr>
        <w:t>Старт: 1 сентября 2026. Передача: 14 мая 2027. Это 34 недели работы плюс праздники (Новый год и май). Если выгрузки баз 1С придут позже 11 сентября, контрольный день сдвигается: дата выгрузки + 4 недели, дальше сдвигается вся цепочка.</w:t>
      </w:r>
    </w:p>
    <w:tbl>
      <w:tblPr>
        <w:tblW w:type="dxa" w:w="9978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1814"/>
        <w:gridCol w:w="6577"/>
      </w:tblGrid>
      <w:tr>
        <w:trPr>
          <w:cantSplit/>
        </w:trPr>
        <w:tc>
          <w:tcPr>
            <w:tcW w:type="dxa" w:w="1587"/>
            <w:shd w:val="clear" w:color="auto" w:fill="1F6D4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/>
                <w:i w:val="0"/>
                <w:color w:val="FFFFFF"/>
                <w:sz w:val="20"/>
              </w:rPr>
              <w:t>Ворота</w:t>
            </w:r>
          </w:p>
        </w:tc>
        <w:tc>
          <w:tcPr>
            <w:tcW w:type="dxa" w:w="1814"/>
            <w:shd w:val="clear" w:color="auto" w:fill="1F6D4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/>
                <w:i w:val="0"/>
                <w:color w:val="FFFFFF"/>
                <w:sz w:val="20"/>
              </w:rPr>
              <w:t>Дата</w:t>
            </w:r>
          </w:p>
        </w:tc>
        <w:tc>
          <w:tcPr>
            <w:tcW w:type="dxa" w:w="6577"/>
            <w:shd w:val="clear" w:color="auto" w:fill="1F6D4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/>
                <w:i w:val="0"/>
                <w:color w:val="FFFFFF"/>
                <w:sz w:val="20"/>
              </w:rPr>
              <w:t>Смысл для руководителя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Старт</w:t>
            </w:r>
          </w:p>
        </w:tc>
        <w:tc>
          <w:tcPr>
            <w:tcW w:type="dxa" w:w="1814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01.09.2026</w:t>
            </w:r>
          </w:p>
        </w:tc>
        <w:tc>
          <w:tcPr>
            <w:tcW w:type="dxa" w:w="6577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Назначены роли, единый список задач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G0</w:t>
            </w:r>
          </w:p>
        </w:tc>
        <w:tc>
          <w:tcPr>
            <w:tcW w:type="dxa" w:w="1814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11.09.2026</w:t>
            </w:r>
          </w:p>
        </w:tc>
        <w:tc>
          <w:tcPr>
            <w:tcW w:type="dxa" w:w="6577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Подтверждён этот лист, доступы, план выгрузок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G1</w:t>
            </w:r>
          </w:p>
        </w:tc>
        <w:tc>
          <w:tcPr>
            <w:tcW w:type="dxa" w:w="1814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09.10.2026</w:t>
            </w:r>
          </w:p>
        </w:tc>
        <w:tc>
          <w:tcPr>
            <w:tcW w:type="dxa" w:w="6577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Сверка одного дня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G2</w:t>
            </w:r>
          </w:p>
        </w:tc>
        <w:tc>
          <w:tcPr>
            <w:tcW w:type="dxa" w:w="1814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06.11.2026</w:t>
            </w:r>
          </w:p>
        </w:tc>
        <w:tc>
          <w:tcPr>
            <w:tcW w:type="dxa" w:w="6577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Подписаны формулы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G3</w:t>
            </w:r>
          </w:p>
        </w:tc>
        <w:tc>
          <w:tcPr>
            <w:tcW w:type="dxa" w:w="1814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22.01.2027</w:t>
            </w:r>
          </w:p>
        </w:tc>
        <w:tc>
          <w:tcPr>
            <w:tcW w:type="dxa" w:w="6577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Платформа разбора файлов готова к пилоту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G4</w:t>
            </w:r>
          </w:p>
        </w:tc>
        <w:tc>
          <w:tcPr>
            <w:tcW w:type="dxa" w:w="1814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19.02.2027</w:t>
            </w:r>
          </w:p>
        </w:tc>
        <w:tc>
          <w:tcPr>
            <w:tcW w:type="dxa" w:w="6577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Пилот заказа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G5</w:t>
            </w:r>
          </w:p>
        </w:tc>
        <w:tc>
          <w:tcPr>
            <w:tcW w:type="dxa" w:w="1814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02.04.2027</w:t>
            </w:r>
          </w:p>
        </w:tc>
        <w:tc>
          <w:tcPr>
            <w:tcW w:type="dxa" w:w="6577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Пилот приёмки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G6</w:t>
            </w:r>
          </w:p>
        </w:tc>
        <w:tc>
          <w:tcPr>
            <w:tcW w:type="dxa" w:w="1814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23.04.2027</w:t>
            </w:r>
          </w:p>
        </w:tc>
        <w:tc>
          <w:tcPr>
            <w:tcW w:type="dxa" w:w="6577"/>
            <w:shd w:val="clear" w:color="auto" w:fill="EAF4E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P&amp;L и продажи сходятся до документа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G7</w:t>
            </w:r>
          </w:p>
        </w:tc>
        <w:tc>
          <w:tcPr>
            <w:tcW w:type="dxa" w:w="1814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14.05.2027</w:t>
            </w:r>
          </w:p>
        </w:tc>
        <w:tc>
          <w:tcPr>
            <w:tcW w:type="dxa" w:w="6577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Сдано в эксплуатацию</w:t>
            </w:r>
          </w:p>
        </w:tc>
      </w:tr>
    </w:tbl>
    <w:p>
      <w:pPr>
        <w:keepNext w:val="0"/>
        <w:spacing w:before="0" w:after="160" w:line="276" w:lineRule="auto"/>
      </w:pPr>
    </w:p>
    <w:p>
      <w:pPr>
        <w:keepNext w:val="0"/>
        <w:spacing w:before="0" w:after="160" w:line="276" w:lineRule="auto"/>
      </w:pPr>
      <w:r>
        <w:rPr>
          <w:rFonts w:ascii="Aptos" w:hAnsi="Aptos" w:cs="Arial" w:eastAsia="Arial"/>
          <w:b w:val="0"/>
          <w:i w:val="0"/>
          <w:color w:val="202124"/>
          <w:sz w:val="22"/>
        </w:rPr>
        <w:t>Каркас сервиса в репозитории уже начат. Это не ускоряет пилот заказа: без выгрузок 1С и утверждённых формул пилот запускать нельзя.</w:t>
      </w:r>
    </w:p>
    <w:p>
      <w:pPr>
        <w:pStyle w:val="Heading1"/>
        <w:keepNext/>
      </w:pPr>
      <w:r>
        <w:t>5. Что нужно от заказчика</w:t>
      </w:r>
    </w:p>
    <w:p>
      <w:pPr>
        <w:keepNext w:val="0"/>
        <w:spacing w:before="0" w:after="60" w:line="269" w:lineRule="auto"/>
        <w:ind w:left="340"/>
      </w:pPr>
      <w:r>
        <w:rPr>
          <w:rFonts w:ascii="Aptos" w:hAnsi="Aptos" w:cs="Arial" w:eastAsia="Arial"/>
          <w:b/>
          <w:i w:val="0"/>
          <w:color w:val="1F6D45"/>
          <w:sz w:val="22"/>
        </w:rPr>
        <w:t xml:space="preserve">1.  </w:t>
      </w:r>
      <w:r>
        <w:rPr>
          <w:rFonts w:ascii="Aptos" w:hAnsi="Aptos" w:cs="Arial" w:eastAsia="Arial"/>
          <w:b/>
          <w:i w:val="0"/>
          <w:color w:val="202124"/>
          <w:sz w:val="22"/>
        </w:rPr>
        <w:t>Назначить</w:t>
      </w:r>
      <w:r>
        <w:rPr>
          <w:rFonts w:ascii="Aptos" w:hAnsi="Aptos" w:cs="Arial" w:eastAsia="Arial"/>
          <w:b w:val="0"/>
          <w:i w:val="0"/>
          <w:color w:val="202124"/>
          <w:sz w:val="22"/>
        </w:rPr>
        <w:t xml:space="preserve"> спонсора и владельцев: закупки, финансы, розница, продажи, 1С.</w:t>
      </w:r>
    </w:p>
    <w:p>
      <w:pPr>
        <w:keepNext w:val="0"/>
        <w:spacing w:before="0" w:after="60" w:line="269" w:lineRule="auto"/>
        <w:ind w:left="340"/>
      </w:pPr>
      <w:r>
        <w:rPr>
          <w:rFonts w:ascii="Aptos" w:hAnsi="Aptos" w:cs="Arial" w:eastAsia="Arial"/>
          <w:b/>
          <w:i w:val="0"/>
          <w:color w:val="1F6D45"/>
          <w:sz w:val="22"/>
        </w:rPr>
        <w:t xml:space="preserve">2.  </w:t>
      </w:r>
      <w:r>
        <w:rPr>
          <w:rFonts w:ascii="Aptos" w:hAnsi="Aptos" w:cs="Arial" w:eastAsia="Arial"/>
          <w:b/>
          <w:i w:val="0"/>
          <w:color w:val="202124"/>
          <w:sz w:val="22"/>
        </w:rPr>
        <w:t>Забрать</w:t>
      </w:r>
      <w:r>
        <w:rPr>
          <w:rFonts w:ascii="Aptos" w:hAnsi="Aptos" w:cs="Arial" w:eastAsia="Arial"/>
          <w:b w:val="0"/>
          <w:i w:val="0"/>
          <w:color w:val="202124"/>
          <w:sz w:val="22"/>
        </w:rPr>
        <w:t xml:space="preserve"> у прежнего подрядчика исходники, расширения, доступы и резервные копии.</w:t>
      </w:r>
    </w:p>
    <w:p>
      <w:pPr>
        <w:keepNext w:val="0"/>
        <w:spacing w:before="0" w:after="60" w:line="269" w:lineRule="auto"/>
        <w:ind w:left="340"/>
      </w:pPr>
      <w:r>
        <w:rPr>
          <w:rFonts w:ascii="Aptos" w:hAnsi="Aptos" w:cs="Arial" w:eastAsia="Arial"/>
          <w:b/>
          <w:i w:val="0"/>
          <w:color w:val="1F6D45"/>
          <w:sz w:val="22"/>
        </w:rPr>
        <w:t xml:space="preserve">3.  </w:t>
      </w:r>
      <w:r>
        <w:rPr>
          <w:rFonts w:ascii="Aptos" w:hAnsi="Aptos" w:cs="Arial" w:eastAsia="Arial"/>
          <w:b/>
          <w:i w:val="0"/>
          <w:color w:val="202124"/>
          <w:sz w:val="22"/>
        </w:rPr>
        <w:t>Передать</w:t>
      </w:r>
      <w:r>
        <w:rPr>
          <w:rFonts w:ascii="Aptos" w:hAnsi="Aptos" w:cs="Arial" w:eastAsia="Arial"/>
          <w:b w:val="0"/>
          <w:i w:val="0"/>
          <w:color w:val="202124"/>
          <w:sz w:val="22"/>
        </w:rPr>
        <w:t xml:space="preserve"> выгрузки баз (или согласованный доступ только на чтение). Файлы баз в Git не кладутся.</w:t>
      </w:r>
    </w:p>
    <w:p>
      <w:pPr>
        <w:keepNext w:val="0"/>
        <w:spacing w:before="0" w:after="60" w:line="269" w:lineRule="auto"/>
        <w:ind w:left="340"/>
      </w:pPr>
      <w:r>
        <w:rPr>
          <w:rFonts w:ascii="Aptos" w:hAnsi="Aptos" w:cs="Arial" w:eastAsia="Arial"/>
          <w:b/>
          <w:i w:val="0"/>
          <w:color w:val="1F6D45"/>
          <w:sz w:val="22"/>
        </w:rPr>
        <w:t xml:space="preserve">4.  </w:t>
      </w:r>
      <w:r>
        <w:rPr>
          <w:rFonts w:ascii="Aptos" w:hAnsi="Aptos" w:cs="Arial" w:eastAsia="Arial"/>
          <w:b/>
          <w:i w:val="0"/>
          <w:color w:val="202124"/>
          <w:sz w:val="22"/>
        </w:rPr>
        <w:t>Выбрать</w:t>
      </w:r>
      <w:r>
        <w:rPr>
          <w:rFonts w:ascii="Aptos" w:hAnsi="Aptos" w:cs="Arial" w:eastAsia="Arial"/>
          <w:b w:val="0"/>
          <w:i w:val="0"/>
          <w:color w:val="202124"/>
          <w:sz w:val="22"/>
        </w:rPr>
        <w:t xml:space="preserve"> 3–5 пилотных поставщиков, контрольный магазин, день и 30–50 товаров.</w:t>
      </w:r>
    </w:p>
    <w:p>
      <w:pPr>
        <w:keepNext w:val="0"/>
        <w:spacing w:before="0" w:after="60" w:line="269" w:lineRule="auto"/>
        <w:ind w:left="340"/>
      </w:pPr>
      <w:r>
        <w:rPr>
          <w:rFonts w:ascii="Aptos" w:hAnsi="Aptos" w:cs="Arial" w:eastAsia="Arial"/>
          <w:b/>
          <w:i w:val="0"/>
          <w:color w:val="1F6D45"/>
          <w:sz w:val="22"/>
        </w:rPr>
        <w:t xml:space="preserve">5.  </w:t>
      </w:r>
      <w:r>
        <w:rPr>
          <w:rFonts w:ascii="Aptos" w:hAnsi="Aptos" w:cs="Arial" w:eastAsia="Arial"/>
          <w:b/>
          <w:i w:val="0"/>
          <w:color w:val="202124"/>
          <w:sz w:val="22"/>
        </w:rPr>
        <w:t>Решать</w:t>
      </w:r>
      <w:r>
        <w:rPr>
          <w:rFonts w:ascii="Aptos" w:hAnsi="Aptos" w:cs="Arial" w:eastAsia="Arial"/>
          <w:b w:val="0"/>
          <w:i w:val="0"/>
          <w:color w:val="202124"/>
          <w:sz w:val="22"/>
        </w:rPr>
        <w:t xml:space="preserve"> спорные правила за 5 рабочих дней (цена, упаковка, факт продажи, P&amp;L). Если решения нет — двигаем срок, а не «пусть разработчик угадает».</w:t>
      </w:r>
    </w:p>
    <w:tbl>
      <w:tblPr>
        <w:tblW w:type="dxa" w:w="9979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979"/>
            <w:shd w:val="clear" w:color="auto" w:fill="FFF2CC"/>
            <w:tcBorders>
              <w:top w:val="nil" w:sz="0" w:color="auto"/>
              <w:left w:val="single" w:sz="22" w:color="F1B434"/>
              <w:bottom w:val="nil" w:sz="0" w:color="auto"/>
              <w:right w:val="nil" w:sz="0" w:color="auto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cs="Arial" w:eastAsia="Arial"/>
                <w:b/>
                <w:i w:val="0"/>
                <w:color w:val="D69E2E"/>
                <w:sz w:val="22"/>
              </w:rPr>
              <w:t>Бюджет людей (D-28) в этом листе не утверждён</w:t>
            </w:r>
          </w:p>
          <w:p>
            <w:pPr>
              <w:keepNext w:val="0"/>
              <w:spacing w:before="0" w:after="0" w:line="264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1"/>
              </w:rPr>
              <w:t>Если команда меньше, чем в паспорте проекта, дата 14.05.2027 пересматривается явно, а не формулировкой «успеем теми же людьми».</w:t>
            </w:r>
          </w:p>
        </w:tc>
      </w:tr>
    </w:tbl>
    <w:p>
      <w:pPr>
        <w:keepNext w:val="0"/>
        <w:spacing w:before="0" w:after="160" w:line="276" w:lineRule="auto"/>
      </w:pPr>
    </w:p>
    <w:p>
      <w:r>
        <w:br w:type="page"/>
      </w:r>
    </w:p>
    <w:p>
      <w:pPr>
        <w:pStyle w:val="Heading1"/>
        <w:keepNext/>
      </w:pPr>
      <w:r>
        <w:t>6. Подтверждение руководителя</w:t>
      </w:r>
    </w:p>
    <w:p>
      <w:pPr>
        <w:keepNext w:val="0"/>
        <w:spacing w:before="0" w:after="80" w:line="276" w:lineRule="auto"/>
      </w:pPr>
      <w:r>
        <w:rPr>
          <w:rFonts w:ascii="Aptos" w:hAnsi="Aptos" w:cs="Arial" w:eastAsia="Arial"/>
          <w:b w:val="0"/>
          <w:i w:val="0"/>
          <w:color w:val="202124"/>
          <w:sz w:val="22"/>
        </w:rPr>
        <w:t>Отметьте одно:</w:t>
      </w:r>
    </w:p>
    <w:p>
      <w:pPr>
        <w:keepNext w:val="0"/>
        <w:spacing w:before="0" w:after="80" w:line="276" w:lineRule="auto"/>
        <w:ind w:left="227"/>
      </w:pPr>
      <w:r>
        <w:rPr>
          <w:rFonts w:ascii="Aptos" w:hAnsi="Aptos" w:cs="Arial" w:eastAsia="Arial"/>
          <w:b w:val="0"/>
          <w:i w:val="0"/>
          <w:color w:val="1F6D45"/>
          <w:sz w:val="24"/>
        </w:rPr>
        <w:t xml:space="preserve">☐   </w:t>
      </w:r>
      <w:r>
        <w:rPr>
          <w:rFonts w:ascii="Aptos" w:hAnsi="Aptos" w:cs="Arial" w:eastAsia="Arial"/>
          <w:b/>
          <w:i w:val="0"/>
          <w:color w:val="202124"/>
          <w:sz w:val="22"/>
        </w:rPr>
        <w:t>Подтверждаю</w:t>
      </w:r>
      <w:r>
        <w:rPr>
          <w:rFonts w:ascii="Aptos" w:hAnsi="Aptos" w:cs="Arial" w:eastAsia="Arial"/>
          <w:b w:val="0"/>
          <w:i w:val="0"/>
          <w:color w:val="202124"/>
          <w:sz w:val="22"/>
        </w:rPr>
        <w:t xml:space="preserve"> программу, границы первой волны и календарь до 14.05.2027 (при выгрузках до 11.09.2026).</w:t>
      </w:r>
    </w:p>
    <w:p>
      <w:pPr>
        <w:keepNext w:val="0"/>
        <w:spacing w:before="0" w:after="80" w:line="276" w:lineRule="auto"/>
        <w:ind w:left="227"/>
      </w:pPr>
      <w:r>
        <w:rPr>
          <w:rFonts w:ascii="Aptos" w:hAnsi="Aptos" w:cs="Arial" w:eastAsia="Arial"/>
          <w:b w:val="0"/>
          <w:i w:val="0"/>
          <w:color w:val="1F6D45"/>
          <w:sz w:val="24"/>
        </w:rPr>
        <w:t xml:space="preserve">☐   </w:t>
      </w:r>
      <w:r>
        <w:rPr>
          <w:rFonts w:ascii="Aptos" w:hAnsi="Aptos" w:cs="Arial" w:eastAsia="Arial"/>
          <w:b/>
          <w:i w:val="0"/>
          <w:color w:val="202124"/>
          <w:sz w:val="22"/>
        </w:rPr>
        <w:t>Подтверждаю с замечаниями</w:t>
      </w:r>
      <w:r>
        <w:rPr>
          <w:rFonts w:ascii="Aptos" w:hAnsi="Aptos" w:cs="Arial" w:eastAsia="Arial"/>
          <w:b w:val="0"/>
          <w:i w:val="0"/>
          <w:color w:val="202124"/>
          <w:sz w:val="22"/>
        </w:rPr>
        <w:t xml:space="preserve"> (вписать ниже).</w:t>
      </w:r>
    </w:p>
    <w:p>
      <w:pPr>
        <w:keepNext w:val="0"/>
        <w:spacing w:before="0" w:after="80" w:line="276" w:lineRule="auto"/>
        <w:ind w:left="227"/>
      </w:pPr>
      <w:r>
        <w:rPr>
          <w:rFonts w:ascii="Aptos" w:hAnsi="Aptos" w:cs="Arial" w:eastAsia="Arial"/>
          <w:b w:val="0"/>
          <w:i w:val="0"/>
          <w:color w:val="1F6D45"/>
          <w:sz w:val="24"/>
        </w:rPr>
        <w:t xml:space="preserve">☐   </w:t>
      </w:r>
      <w:r>
        <w:rPr>
          <w:rFonts w:ascii="Aptos" w:hAnsi="Aptos" w:cs="Arial" w:eastAsia="Arial"/>
          <w:b/>
          <w:i w:val="0"/>
          <w:color w:val="202124"/>
          <w:sz w:val="22"/>
        </w:rPr>
        <w:t>Не подтверждаю</w:t>
      </w:r>
      <w:r>
        <w:rPr>
          <w:rFonts w:ascii="Aptos" w:hAnsi="Aptos" w:cs="Arial" w:eastAsia="Arial"/>
          <w:b w:val="0"/>
          <w:i w:val="0"/>
          <w:color w:val="202124"/>
          <w:sz w:val="22"/>
        </w:rPr>
        <w:t xml:space="preserve"> — вернуть на доработку.</w:t>
      </w:r>
    </w:p>
    <w:p>
      <w:pPr>
        <w:pStyle w:val="Heading2"/>
        <w:keepNext/>
      </w:pPr>
      <w:r>
        <w:t>Обязательные галочки, если выбрано «подтверждаю»</w:t>
      </w:r>
    </w:p>
    <w:p>
      <w:pPr>
        <w:keepNext w:val="0"/>
        <w:spacing w:before="0" w:after="80" w:line="276" w:lineRule="auto"/>
        <w:ind w:left="227"/>
      </w:pPr>
      <w:r>
        <w:rPr>
          <w:rFonts w:ascii="Aptos" w:hAnsi="Aptos" w:cs="Arial" w:eastAsia="Arial"/>
          <w:b w:val="0"/>
          <w:i w:val="0"/>
          <w:color w:val="1F6D45"/>
          <w:sz w:val="24"/>
        </w:rPr>
        <w:t xml:space="preserve">☐   </w:t>
      </w:r>
      <w:r>
        <w:rPr>
          <w:rFonts w:ascii="Aptos" w:hAnsi="Aptos" w:cs="Arial" w:eastAsia="Arial"/>
          <w:b w:val="0"/>
          <w:i w:val="0"/>
          <w:color w:val="202124"/>
          <w:sz w:val="22"/>
        </w:rPr>
        <w:t>Не строим второй расчёт заказа вне 1С.</w:t>
      </w:r>
    </w:p>
    <w:p>
      <w:pPr>
        <w:keepNext w:val="0"/>
        <w:spacing w:before="0" w:after="80" w:line="276" w:lineRule="auto"/>
        <w:ind w:left="227"/>
      </w:pPr>
      <w:r>
        <w:rPr>
          <w:rFonts w:ascii="Aptos" w:hAnsi="Aptos" w:cs="Arial" w:eastAsia="Arial"/>
          <w:b w:val="0"/>
          <w:i w:val="0"/>
          <w:color w:val="1F6D45"/>
          <w:sz w:val="24"/>
        </w:rPr>
        <w:t xml:space="preserve">☐   </w:t>
      </w:r>
      <w:r>
        <w:rPr>
          <w:rFonts w:ascii="Aptos" w:hAnsi="Aptos" w:cs="Arial" w:eastAsia="Arial"/>
          <w:b w:val="0"/>
          <w:i w:val="0"/>
          <w:color w:val="202124"/>
          <w:sz w:val="22"/>
        </w:rPr>
        <w:t>Не публикуем управленческий BI как официальный, пока не пройдены сверка дня (G1) и формулы (G2).</w:t>
      </w:r>
    </w:p>
    <w:p>
      <w:pPr>
        <w:keepNext w:val="0"/>
        <w:spacing w:before="0" w:after="80" w:line="276" w:lineRule="auto"/>
        <w:ind w:left="227"/>
      </w:pPr>
      <w:r>
        <w:rPr>
          <w:rFonts w:ascii="Aptos" w:hAnsi="Aptos" w:cs="Arial" w:eastAsia="Arial"/>
          <w:b w:val="0"/>
          <w:i w:val="0"/>
          <w:color w:val="1F6D45"/>
          <w:sz w:val="24"/>
        </w:rPr>
        <w:t xml:space="preserve">☐   </w:t>
      </w:r>
      <w:r>
        <w:rPr>
          <w:rFonts w:ascii="Aptos" w:hAnsi="Aptos" w:cs="Arial" w:eastAsia="Arial"/>
          <w:b w:val="0"/>
          <w:i w:val="0"/>
          <w:color w:val="202124"/>
          <w:sz w:val="22"/>
        </w:rPr>
        <w:t>Выгрузки баз передаём по отдельному регламенту; коммерческие базы в Git не попадают.</w:t>
      </w:r>
    </w:p>
    <w:p>
      <w:pPr>
        <w:keepNext w:val="0"/>
        <w:spacing w:before="0" w:after="80" w:line="276" w:lineRule="auto"/>
        <w:ind w:left="227"/>
      </w:pPr>
      <w:r>
        <w:rPr>
          <w:rFonts w:ascii="Aptos" w:hAnsi="Aptos" w:cs="Arial" w:eastAsia="Arial"/>
          <w:b w:val="0"/>
          <w:i w:val="0"/>
          <w:color w:val="1F6D45"/>
          <w:sz w:val="24"/>
        </w:rPr>
        <w:t xml:space="preserve">☐   </w:t>
      </w:r>
      <w:r>
        <w:rPr>
          <w:rFonts w:ascii="Aptos" w:hAnsi="Aptos" w:cs="Arial" w:eastAsia="Arial"/>
          <w:b w:val="0"/>
          <w:i w:val="0"/>
          <w:color w:val="202124"/>
          <w:sz w:val="22"/>
        </w:rPr>
        <w:t>Пилот — на ограниченном наборе поставщиков и точек, не на всей сети сразу.</w:t>
      </w:r>
    </w:p>
    <w:p>
      <w:pPr>
        <w:keepNext w:val="0"/>
        <w:spacing w:before="200" w:after="80" w:line="276" w:lineRule="auto"/>
      </w:pPr>
      <w:r>
        <w:rPr>
          <w:rFonts w:ascii="Aptos" w:hAnsi="Aptos" w:cs="Arial" w:eastAsia="Arial"/>
          <w:b/>
          <w:i w:val="0"/>
          <w:color w:val="1F6D45"/>
          <w:sz w:val="25"/>
        </w:rPr>
        <w:t>Замечания</w:t>
      </w:r>
    </w:p>
    <w:p>
      <w:pPr>
        <w:keepNext w:val="0"/>
        <w:spacing w:before="80" w:after="200" w:line="276" w:lineRule="auto"/>
        <w:pBdr>
          <w:bottom w:val="single" w:sz="6" w:space="1" w:color="B0B0B0"/>
        </w:pBdr>
      </w:pPr>
      <w:r>
        <w:rPr>
          <w:rFonts w:ascii="Aptos" w:hAnsi="Aptos" w:cs="Arial" w:eastAsia="Arial"/>
          <w:b w:val="0"/>
          <w:i w:val="0"/>
          <w:color w:val="202124"/>
          <w:sz w:val="22"/>
        </w:rPr>
        <w:t xml:space="preserve"> </w:t>
      </w:r>
    </w:p>
    <w:p>
      <w:pPr>
        <w:keepNext w:val="0"/>
        <w:spacing w:before="80" w:after="200" w:line="276" w:lineRule="auto"/>
        <w:pBdr>
          <w:bottom w:val="single" w:sz="6" w:space="1" w:color="B0B0B0"/>
        </w:pBdr>
      </w:pPr>
      <w:r>
        <w:rPr>
          <w:rFonts w:ascii="Aptos" w:hAnsi="Aptos" w:cs="Arial" w:eastAsia="Arial"/>
          <w:b w:val="0"/>
          <w:i w:val="0"/>
          <w:color w:val="202124"/>
          <w:sz w:val="22"/>
        </w:rPr>
        <w:t xml:space="preserve"> </w:t>
      </w:r>
    </w:p>
    <w:p>
      <w:pPr>
        <w:keepNext w:val="0"/>
        <w:spacing w:before="80" w:after="200" w:line="276" w:lineRule="auto"/>
        <w:pBdr>
          <w:bottom w:val="single" w:sz="6" w:space="1" w:color="B0B0B0"/>
        </w:pBdr>
      </w:pPr>
      <w:r>
        <w:rPr>
          <w:rFonts w:ascii="Aptos" w:hAnsi="Aptos" w:cs="Arial" w:eastAsia="Arial"/>
          <w:b w:val="0"/>
          <w:i w:val="0"/>
          <w:color w:val="202124"/>
          <w:sz w:val="22"/>
        </w:rPr>
        <w:t xml:space="preserve"> </w:t>
      </w:r>
    </w:p>
    <w:tbl>
      <w:tblPr>
        <w:tblW w:type="dxa" w:w="9977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2721"/>
        <w:gridCol w:w="2381"/>
        <w:gridCol w:w="1587"/>
      </w:tblGrid>
      <w:tr>
        <w:trPr>
          <w:cantSplit/>
        </w:trPr>
        <w:tc>
          <w:tcPr>
            <w:tcW w:type="dxa" w:w="3288"/>
            <w:shd w:val="clear" w:color="auto" w:fill="1F6D45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/>
                <w:i w:val="0"/>
                <w:color w:val="FFFFFF"/>
                <w:sz w:val="20"/>
              </w:rPr>
              <w:t>Роль</w:t>
            </w:r>
          </w:p>
        </w:tc>
        <w:tc>
          <w:tcPr>
            <w:tcW w:type="dxa" w:w="2721"/>
            <w:shd w:val="clear" w:color="auto" w:fill="1F6D45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/>
                <w:i w:val="0"/>
                <w:color w:val="FFFFFF"/>
                <w:sz w:val="20"/>
              </w:rPr>
              <w:t>ФИО</w:t>
            </w:r>
          </w:p>
        </w:tc>
        <w:tc>
          <w:tcPr>
            <w:tcW w:type="dxa" w:w="2381"/>
            <w:shd w:val="clear" w:color="auto" w:fill="1F6D45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/>
                <w:i w:val="0"/>
                <w:color w:val="FFFFFF"/>
                <w:sz w:val="20"/>
              </w:rPr>
              <w:t>Подпись</w:t>
            </w:r>
          </w:p>
        </w:tc>
        <w:tc>
          <w:tcPr>
            <w:tcW w:type="dxa" w:w="1587"/>
            <w:shd w:val="clear" w:color="auto" w:fill="1F6D45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/>
                <w:i w:val="0"/>
                <w:color w:val="FFFFFF"/>
                <w:sz w:val="20"/>
              </w:rPr>
              <w:t>Дата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Спонсор / собственник</w:t>
            </w:r>
          </w:p>
        </w:tc>
        <w:tc>
          <w:tcPr>
            <w:tcW w:type="dxa" w:w="272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238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1587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Финансовый директор</w:t>
            </w:r>
          </w:p>
        </w:tc>
        <w:tc>
          <w:tcPr>
            <w:tcW w:type="dxa" w:w="272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238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1587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Руководитель категорийного менеджмента</w:t>
            </w:r>
          </w:p>
        </w:tc>
        <w:tc>
          <w:tcPr>
            <w:tcW w:type="dxa" w:w="272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238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1587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Руководитель розницы</w:t>
            </w:r>
          </w:p>
        </w:tc>
        <w:tc>
          <w:tcPr>
            <w:tcW w:type="dxa" w:w="272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238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1587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Операционный директор</w:t>
            </w:r>
          </w:p>
        </w:tc>
        <w:tc>
          <w:tcPr>
            <w:tcW w:type="dxa" w:w="272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238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1587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Владелец 1С</w:t>
            </w:r>
          </w:p>
        </w:tc>
        <w:tc>
          <w:tcPr>
            <w:tcW w:type="dxa" w:w="272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238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1587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>Координатор / ФИТЭРА</w:t>
            </w:r>
          </w:p>
        </w:tc>
        <w:tc>
          <w:tcPr>
            <w:tcW w:type="dxa" w:w="272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2381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  <w:tc>
          <w:tcPr>
            <w:tcW w:type="dxa" w:w="1587"/>
            <w:shd w:val="clear" w:color="auto" w:fill="FFFFFF"/>
            <w:tcMar>
              <w:top w:w="140" w:type="dxa"/>
              <w:left w:w="90" w:type="dxa"/>
              <w:bottom w:w="80" w:type="dxa"/>
              <w:right w:w="90" w:type="dxa"/>
            </w:tcMar>
            <w:vAlign w:val="center"/>
            <w:tcBorders>
              <w:top w:val="nil" w:sz="0" w:color="auto"/>
              <w:left w:val="nil" w:sz="0" w:color="auto"/>
              <w:bottom w:val="single" w:sz="8" w:color="B0B0B0"/>
              <w:right w:val="nil" w:sz="0" w:color="auto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cs="Arial" w:eastAsia="Arial"/>
                <w:b w:val="0"/>
                <w:i w:val="0"/>
                <w:color w:val="202124"/>
                <w:sz w:val="20"/>
              </w:rPr>
              <w:t xml:space="preserve"> </w:t>
            </w:r>
          </w:p>
        </w:tc>
      </w:tr>
    </w:tbl>
    <w:p>
      <w:pPr>
        <w:keepNext w:val="0"/>
        <w:spacing w:before="240" w:after="0" w:line="276" w:lineRule="auto"/>
      </w:pPr>
      <w:r>
        <w:rPr>
          <w:rFonts w:ascii="Aptos" w:hAnsi="Aptos" w:cs="Arial" w:eastAsia="Arial"/>
          <w:b w:val="0"/>
          <w:i/>
          <w:color w:val="666666"/>
          <w:sz w:val="20"/>
        </w:rPr>
        <w:t>После подписи этот лист становится входом ворот G0. Детали реализации не заменяют его и не расширяют объём без отдельного решения.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907" w:right="964" w:bottom="907" w:left="96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ptos" w:hAnsi="Aptos" w:cs="Arial" w:eastAsia="Arial"/>
        <w:b w:val="0"/>
        <w:i w:val="0"/>
        <w:color w:val="666666"/>
        <w:sz w:val="16"/>
      </w:rPr>
      <w:t>ООО «ФИТЭРА»  ·  редакция 3.0-exec  ·  25.08.2026  ·  для подтверждения G0</w:t>
    </w:r>
  </w:p>
  <w:p>
    <w:pPr>
      <w:keepNext w:val="0"/>
      <w:spacing w:before="0" w:after="0" w:line="240" w:lineRule="auto"/>
      <w:jc w:val="right"/>
    </w:pPr>
    <w:r>
      <w:rPr>
        <w:rFonts w:ascii="Aptos" w:hAnsi="Aptos" w:cs="Arial" w:eastAsia="Arial"/>
        <w:color w:val="666666"/>
        <w:sz w:val="18"/>
      </w:rPr>
      <w:t xml:space="preserve">Стр. </w:t>
    </w:r>
    <w:r>
      <w:fldChar w:fldCharType="begin"/>
    </w:r>
    <w:r>
      <w:instrText xml:space="preserve"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ptos" w:hAnsi="Aptos" w:cs="Arial" w:eastAsia="Arial"/>
        <w:b w:val="0"/>
        <w:i w:val="0"/>
        <w:color w:val="666666"/>
        <w:sz w:val="16"/>
      </w:rPr>
      <w:t>ООО «ФИТЭРА»  ·  редакция 3.0-exec  ·  25.08.2026  ·  для подтверждения G0</w:t>
    </w:r>
  </w:p>
  <w:p>
    <w:pPr>
      <w:keepNext w:val="0"/>
      <w:spacing w:before="0" w:after="0" w:line="240" w:lineRule="auto"/>
      <w:jc w:val="right"/>
    </w:pPr>
    <w:r>
      <w:rPr>
        <w:rFonts w:ascii="Aptos" w:hAnsi="Aptos" w:cs="Arial" w:eastAsia="Arial"/>
        <w:color w:val="666666"/>
        <w:sz w:val="18"/>
      </w:rPr>
      <w:t xml:space="preserve">Стр. </w:t>
    </w: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cs="Arial" w:eastAsia="Arial"/>
        <w:b/>
        <w:i w:val="0"/>
        <w:color w:val="1F6D45"/>
        <w:sz w:val="17"/>
      </w:rPr>
      <w:t>ФИТЭРА  ·  SNAX  ·  ПРОГРАММНЫЙ КОНТРАКТ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ptos" w:hAnsi="Aptos" w:cs="Arial" w:eastAsia="Arial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" w:hAnsi="Aptos" w:cs="Arial" w:eastAsia="Arial"/>
      <w:b/>
      <w:bCs/>
      <w:color w:val="1F6D4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" w:hAnsi="Aptos" w:cs="Arial" w:eastAsia="Arial"/>
      <w:b/>
      <w:bCs/>
      <w:color w:val="1F6D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Aptos" w:hAnsi="Aptos" w:cs="Arial" w:eastAsia="Arial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 w:ascii="Aptos" w:hAnsi="Aptos" w:cs="Arial" w:eastAsia="Arial"/>
      <w:i w:val="0"/>
      <w:iCs/>
      <w:color w:val="1F6D4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SNAX — программный контракт для руководителя</dc:title>
  <dc:subject>Краткая форма на подтверждение ворот G0</dc:subject>
  <dc:creator>ООО «ФИТЭРА»</dc:creator>
  <cp:keywords/>
  <dc:description>Редакция 3.0-exec. Оформление по эталону документов ООО «ФИТЭРА». Коммерческие выгрузки баз в файл не входят.</dc:description>
  <cp:lastModifiedBy>ООО «ФИТЭРА»</cp:lastModifiedBy>
  <cp:revision>1</cp:revision>
  <dcterms:created xsi:type="dcterms:W3CDTF">2026-08-25T09:00:00Z</dcterms:created>
  <dcterms:modified xsi:type="dcterms:W3CDTF">2026-08-25T09:00:00Z</dcterms:modified>
  <cp:category>Программный контракт</cp:category>
</cp:coreProperties>
</file>