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Giovanni Pascoli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Pascoli e il suo tempo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vive gli anni successivi all’unificazione italiana in Romagna attraversata da fermenti politici e culturali.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vita: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1855</w:t>
      </w:r>
      <w:r w:rsidDel="00000000" w:rsidR="00000000" w:rsidRPr="00000000">
        <w:rPr>
          <w:sz w:val="24"/>
          <w:szCs w:val="24"/>
          <w:rtl w:val="0"/>
        </w:rPr>
        <w:t xml:space="preserve">: nacque in Romagna.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L’omicidio del padre è l’evento che sconvolge la sua vita creando difficoltà economiche alla famiglia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1871</w:t>
      </w:r>
      <w:r w:rsidDel="00000000" w:rsidR="00000000" w:rsidRPr="00000000">
        <w:rPr>
          <w:sz w:val="24"/>
          <w:szCs w:val="24"/>
          <w:rtl w:val="0"/>
        </w:rPr>
        <w:t xml:space="preserve">: la famiglia si trasferisce a Rimini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abbandona il Collegio degli Scolopi ad Urbino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questi anni muoiono due fratelli, la madre e la sorella maggiore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1873</w:t>
      </w:r>
      <w:r w:rsidDel="00000000" w:rsidR="00000000" w:rsidRPr="00000000">
        <w:rPr>
          <w:sz w:val="24"/>
          <w:szCs w:val="24"/>
          <w:rtl w:val="0"/>
        </w:rPr>
        <w:t xml:space="preserve">: studia Lettere all'università di Bologna, dove ha come maestro Carducci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avvicina alle idee socialiste e trascorre alcuni mesi in carcere per aver partecipato ad una manifestazione.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1876</w:t>
      </w:r>
      <w:r w:rsidDel="00000000" w:rsidR="00000000" w:rsidRPr="00000000">
        <w:rPr>
          <w:sz w:val="24"/>
          <w:szCs w:val="24"/>
          <w:rtl w:val="0"/>
        </w:rPr>
        <w:t xml:space="preserve">: muore il fratello Giacomo e Pascoli diventa il capofamiglia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1882</w:t>
      </w:r>
      <w:r w:rsidDel="00000000" w:rsidR="00000000" w:rsidRPr="00000000">
        <w:rPr>
          <w:sz w:val="24"/>
          <w:szCs w:val="24"/>
          <w:rtl w:val="0"/>
        </w:rPr>
        <w:t xml:space="preserve">: si laurea in letteratura greca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Conseguita la laurea insegna prima a Matera e poi a Massa dove chiama a vivere con sé le due sorelle Ida e Maria.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 si sposa contro la volontà del poeta e quindi Pascoli e Maria si trasferiscono a Castelvecchio di Barga.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1895</w:t>
      </w:r>
      <w:r w:rsidDel="00000000" w:rsidR="00000000" w:rsidRPr="00000000">
        <w:rPr>
          <w:sz w:val="24"/>
          <w:szCs w:val="24"/>
          <w:rtl w:val="0"/>
        </w:rPr>
        <w:t xml:space="preserve">: ottenne la cattedra di grammatica greca e latina presso l’università di Bologna e quella di letteratura latina all’università di Messina,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1905</w:t>
      </w:r>
      <w:r w:rsidDel="00000000" w:rsidR="00000000" w:rsidRPr="00000000">
        <w:rPr>
          <w:sz w:val="24"/>
          <w:szCs w:val="24"/>
          <w:rtl w:val="0"/>
        </w:rPr>
        <w:t xml:space="preserve">: diventa titolare di letteratura italiana a Bologna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1912</w:t>
      </w:r>
      <w:r w:rsidDel="00000000" w:rsidR="00000000" w:rsidRPr="00000000">
        <w:rPr>
          <w:sz w:val="24"/>
          <w:szCs w:val="24"/>
          <w:rtl w:val="0"/>
        </w:rPr>
        <w:t xml:space="preserve">: muore a Bologna.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opere: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Grandi raccolte: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Myricae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Poemetti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Canti di Castelvecchio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Poemi conviviali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opere civili: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Pensieri e discorsi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Odi e Inni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Canzoni di Re Enzio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Miei pensieri di varia umanità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grande Proletaria si è mossa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pensiero e la poetica: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visione del mondo di Pascoli si forma a partire da 2 fondamentali esperienze: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tragici avvenimenti che travolgono la sua famiglia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crisi politica e culturale della seconda metà dell’800.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queste due deriva la sua visione del mondo: la poesia ha un fine consolatorio sia per l’autore sia per gli uomini.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Funzione morale:</w:t>
      </w:r>
      <w:r w:rsidDel="00000000" w:rsidR="00000000" w:rsidRPr="00000000">
        <w:rPr>
          <w:sz w:val="24"/>
          <w:szCs w:val="24"/>
          <w:rtl w:val="0"/>
        </w:rPr>
        <w:t xml:space="preserve"> la poesia è pura, spontanea e disinteressata, dà voce al fanciullino che è sogno e visione, induce alla bontà e all’amore.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Funzione civile:</w:t>
      </w:r>
      <w:r w:rsidDel="00000000" w:rsidR="00000000" w:rsidRPr="00000000">
        <w:rPr>
          <w:sz w:val="24"/>
          <w:szCs w:val="24"/>
          <w:rtl w:val="0"/>
        </w:rPr>
        <w:t xml:space="preserve"> la poesia contribuisce ad abolire le barriere di classe e la guerra tra i popoli (socialismo umanitario).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poetica del fanciullino: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poeta coincide con “il fanciullino”, quella parte infantile che sopravvive in fondo ad ogni uomo e che tende ad essere soffocata con l’età adulta. Il fanciullino vede tutte le cose con stupore e meraviglia senza percezioni razionali.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poeta veggente: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fanciullino cerca la poesia nelle piccole cose, come un veggente che riesce a guardare oltre le apparenze sensibili.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 simbolismo e classicismo: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rientra nel filone del Simbolismo, anche se la sua poesia rimane legata alla tradizione classica.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tecniche espressive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linguaggio analogico: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della metafora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Accosta realtà tra di loro lontane, eliminando i passaggi logici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Attraverso le sinestesie (descrizione di un'esperienza sensoriale) crea una intensa carica allusiva e suggestiva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Il lessico e gli aspetti fonici: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mescola parole dotte e comuni, termini gergali e dialettali, termini tecnici che si riferiscono alla realtà campestre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Grande rilievo hanno gli aspetti fonici, il gioco dei suoni, gli effetti musicali di onomatopee espressive e i vocaboli </w:t>
      </w:r>
      <w:r w:rsidDel="00000000" w:rsidR="00000000" w:rsidRPr="00000000">
        <w:rPr>
          <w:sz w:val="24"/>
          <w:szCs w:val="24"/>
          <w:rtl w:val="0"/>
        </w:rPr>
        <w:t xml:space="preserve">fonoespressivi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metrica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verso è frantumato al suo interno mediante l’uso frequente della punteggiatura. È anche frequente l’uso degli enjambements.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Myricae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la raccolta più significativa di Pascoli ed è caratterizzata dalla continua sperimentazione.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fasi di elaborazione di Myricae corrispondono all’evoluzione e alla definizione della poetica dell’autore, che procede da una scrittura di tipo descrittivo ad una di tipo simbolico,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 e le forme: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schemi metrici sono gli stessi della tradizione, ma rinnovati dall’interno attraverso continue pause, enjambements e fratture che ne spezzano il ritmo.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lessico è preciso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linguaggio è allusivo e simbolico, attento ai valori musicali della parola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liriche hanno come oggetto l’osservazione della natura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Aspetti quotidiani del paesaggio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Temi legati ai ricordi, alla famiglia, al “nido” distrutto, allo stretta rapporto che lega i vivi e i morti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della morte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Temporale (Myricae)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ascoli ritrae una natura sconvolta attraverso impressioni visive e acustiche caratterizzate da contrasti di colore: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rosseggiare dell’orizzonte verso il mare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nero delle nuovle sui monti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sullo sfondo nero biancheggia un solitario casolare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Quest’ultima è il simbolo della solitudine dell’uomo e della precarietà della vita, tra i pericoli delle forze naturali.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Lavandare</w:t>
      </w:r>
      <w:r w:rsidDel="00000000" w:rsidR="00000000" w:rsidRPr="00000000">
        <w:rPr>
          <w:b w:val="1"/>
          <w:sz w:val="32"/>
          <w:szCs w:val="32"/>
          <w:rtl w:val="0"/>
        </w:rPr>
        <w:t xml:space="preserve"> (Myricae)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poeta passeggia tra i campi e vede un aratro che è abbandonato in un campo arato a metà, da lontano giunge il canto triste delle lavandare che sciacquano i panni che diviene simbolicamente la proiezione di uno stato d’animo melanconico e di un sentimento di solitudine e di abbandono.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L’aratro lasciato in mezzo al campo arato a metà evoca l’idea della solitudine e dell’abbandono.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parole malinconiche delle lavandare che attendono il ritorno dell’uomo che ama.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 Agosto (Myricae)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testo presenta un parallelo tra una rondine che non torna dai suoi piccoli a causa del cacciatore e il padre di Pascoli che non ritorna a casa dopo essere stato ucciso. Entrambi, rondine e padre, non torneranno da coloro che li aspettano. Pascoli esprime il dolore di un mondo pieno di male, rivolgendosi al cielo.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 pianto delle stelle</w:t>
      </w:r>
      <w:r w:rsidDel="00000000" w:rsidR="00000000" w:rsidRPr="00000000">
        <w:rPr>
          <w:sz w:val="24"/>
          <w:szCs w:val="24"/>
          <w:rtl w:val="0"/>
        </w:rPr>
        <w:t xml:space="preserve"> simboleggia il pianto del cielo, che serve a purificare la terra dal Male.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Canti di Castelvecchio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Composizione: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Castelvecchio è un paese nei pressi di Barga in Lucca, dove Pascoli acquista una villetta, in cui si trasferisce con la sorella Maria e in cui cerca di coltivare il suo “nido”. Qui compone i canti ed è la raccolta poetica della maturità pascoliana, per quanto riguarda sia l’aspetto tematico e sia quello tecnico-linguistico.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Struttura e le forme: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poesie sono organizzate attorno a 2 nuclei lirico-biografici: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 di Castelvecchio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ritorno a San Mauro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sviluppa una più ampia ricerca di effetti tenico-linguistici che comprende originali impasti di: 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linguaggi comuni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lingue straniere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gerghi e linguaggi specializzati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Contenuti: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Natura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Vita della campagna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Nido familiare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Amore per le piccole cose quotidiane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Mistero e l’ignoto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gelsomino notturno (Canti di Castelvecchio)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poesia è dedicata all’amico Gabriele Briganti nel giorno del suo matrimonio con l’allusione in modo delicato e sottile della vita notturna del fiore e della prima notte di nozze dei due giovani sposi.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Ritorna il tema del nido come luogo di protezione e di unità familiare.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Gabriele D’Annunzio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D'Annunzio e il suo tempo: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Vive le vicende storiche italiane avvenute negli anni successivi al completamento del processo risorgimentale.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una posizione critica nei confronti delle scelte governative, specialmente dopo l’avvento di Giolitti che lui considera una “italietta”. Quindi assume una posizione nazionalista e reazionaria.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1GM, D’Annunzio diviene leader degli interventisti. Dopo la fine della guerra, occupa Fiume perché la considera una “vittoria mutilata”. Nel 1921 si avvicina al fascismo.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vita: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1863</w:t>
      </w:r>
      <w:r w:rsidDel="00000000" w:rsidR="00000000" w:rsidRPr="00000000">
        <w:rPr>
          <w:sz w:val="24"/>
          <w:szCs w:val="24"/>
          <w:rtl w:val="0"/>
        </w:rPr>
        <w:t xml:space="preserve">: nasce a Pescara. Studia nel collegio Cicognini di Prato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16 anni pubblica la sua prima raccolta di versi “Primo vere”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1881</w:t>
      </w:r>
      <w:r w:rsidDel="00000000" w:rsidR="00000000" w:rsidRPr="00000000">
        <w:rPr>
          <w:sz w:val="24"/>
          <w:szCs w:val="24"/>
          <w:rtl w:val="0"/>
        </w:rPr>
        <w:t xml:space="preserve">: si trasferisce a Roma, dove si iscrive alla facoltà di Lettere e inizia la sua vita mondana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1883</w:t>
      </w:r>
      <w:r w:rsidDel="00000000" w:rsidR="00000000" w:rsidRPr="00000000">
        <w:rPr>
          <w:sz w:val="24"/>
          <w:szCs w:val="24"/>
          <w:rtl w:val="0"/>
        </w:rPr>
        <w:t xml:space="preserve">: sposa Maria Hardouin di Gallese e avranno 3 figli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1884</w:t>
      </w:r>
      <w:r w:rsidDel="00000000" w:rsidR="00000000" w:rsidRPr="00000000">
        <w:rPr>
          <w:sz w:val="24"/>
          <w:szCs w:val="24"/>
          <w:rtl w:val="0"/>
        </w:rPr>
        <w:t xml:space="preserve">: viene assunto nella redazione della “Tribuna”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1887</w:t>
      </w:r>
      <w:r w:rsidDel="00000000" w:rsidR="00000000" w:rsidRPr="00000000">
        <w:rPr>
          <w:sz w:val="24"/>
          <w:szCs w:val="24"/>
          <w:rtl w:val="0"/>
        </w:rPr>
        <w:t xml:space="preserve">: inizia una relazione con Barbara Leoni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1888</w:t>
      </w:r>
      <w:r w:rsidDel="00000000" w:rsidR="00000000" w:rsidRPr="00000000">
        <w:rPr>
          <w:sz w:val="24"/>
          <w:szCs w:val="24"/>
          <w:rtl w:val="0"/>
        </w:rPr>
        <w:t xml:space="preserve">: scrive il romanzo “Il piacere”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1890</w:t>
      </w:r>
      <w:r w:rsidDel="00000000" w:rsidR="00000000" w:rsidRPr="00000000">
        <w:rPr>
          <w:sz w:val="24"/>
          <w:szCs w:val="24"/>
          <w:rtl w:val="0"/>
        </w:rPr>
        <w:t xml:space="preserve">: si separa dalla moglie e ritorna al giornalismo collaborando al Corriere di Napoli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1895</w:t>
      </w:r>
      <w:r w:rsidDel="00000000" w:rsidR="00000000" w:rsidRPr="00000000">
        <w:rPr>
          <w:sz w:val="24"/>
          <w:szCs w:val="24"/>
          <w:rtl w:val="0"/>
        </w:rPr>
        <w:t xml:space="preserve">: com0ie una crociera in Grecia che gli ispira la tragedia “La città morta”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ritorno del viaggio, incontra a Venezia Eleonora Duse con la quale inizia una intensa relazione sentimentale e intellettuale.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1897</w:t>
      </w:r>
      <w:r w:rsidDel="00000000" w:rsidR="00000000" w:rsidRPr="00000000">
        <w:rPr>
          <w:sz w:val="24"/>
          <w:szCs w:val="24"/>
          <w:rtl w:val="0"/>
        </w:rPr>
        <w:t xml:space="preserve">: viene eletto deputato nelle liste della Destra, ma poi passa alla Sinistra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1898</w:t>
      </w:r>
      <w:r w:rsidDel="00000000" w:rsidR="00000000" w:rsidRPr="00000000">
        <w:rPr>
          <w:sz w:val="24"/>
          <w:szCs w:val="24"/>
          <w:rtl w:val="0"/>
        </w:rPr>
        <w:t xml:space="preserve">: si trasferisce con la Duse in Toscana, nella villa della Capponcina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rifugia in Francia perché non poteva pagare i debiti.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 scoppio della 1GM, torna in italia e diventa un interventista e partecipa alla guerra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1916</w:t>
      </w:r>
      <w:r w:rsidDel="00000000" w:rsidR="00000000" w:rsidRPr="00000000">
        <w:rPr>
          <w:sz w:val="24"/>
          <w:szCs w:val="24"/>
          <w:rtl w:val="0"/>
        </w:rPr>
        <w:t xml:space="preserve">: ha un incidente di volo e perde l'occhio destro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1919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: in segno di protesta per la vittoria mutilata occupa Fiume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1921</w:t>
      </w:r>
      <w:r w:rsidDel="00000000" w:rsidR="00000000" w:rsidRPr="00000000">
        <w:rPr>
          <w:sz w:val="24"/>
          <w:szCs w:val="24"/>
          <w:rtl w:val="0"/>
        </w:rPr>
        <w:t xml:space="preserve">: si ritira nella villa di Cargnacco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1938</w:t>
      </w:r>
      <w:r w:rsidDel="00000000" w:rsidR="00000000" w:rsidRPr="00000000">
        <w:rPr>
          <w:sz w:val="24"/>
          <w:szCs w:val="24"/>
          <w:rtl w:val="0"/>
        </w:rPr>
        <w:t xml:space="preserve">: muore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opere: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Gli esordi tra Carducci e Verga: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Primo vere (1879): ispirata alle “Odi barbare” di Carducci. I temi sono l’esaltazione della vita e della natura e l’abbandono all’istinto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Terra vergine (1882): il modello è Verga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progressivo superamento dei modelli: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Intermezzo di rime: suscita uno scandalo per l’erotismo e quindi lo ristruttura col titolo Intermezzo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Isotta Guttadàuro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novelle della Pescara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Nuove sperimentazioni: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piacere (1889):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Trionfo della morte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Giovanni Episcopo L'innocente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Elegie romane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Poema paradisiaco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Sotto il segno di Nietzsche (il superuomo):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protagonista del Trionfo della morte, è un intellettuale appassionato di Wagner 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Fuoco</w:t>
      </w:r>
      <w:r w:rsidDel="00000000" w:rsidR="00000000" w:rsidRPr="00000000">
        <w:rPr>
          <w:sz w:val="24"/>
          <w:szCs w:val="24"/>
          <w:rtl w:val="0"/>
        </w:rPr>
        <w:t xml:space="preserve">: ha temi autobiografici come la relazione con Eleonora Duse e il culto per la musica wagneriana e il fascino decadente di Venezia.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 sì forse che no:</w:t>
      </w:r>
      <w:r w:rsidDel="00000000" w:rsidR="00000000" w:rsidRPr="00000000">
        <w:rPr>
          <w:sz w:val="24"/>
          <w:szCs w:val="24"/>
          <w:rtl w:val="0"/>
        </w:rPr>
        <w:t xml:space="preserve"> ha tempi del Superuomo e le passioni dell'autore come l’automobile e l'aeroplano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fase “notturna”: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Notturno: caratterizzato dall’assenza di una linea narrativa vera e propria e affidate al frammento, alle improvvise illuminazioni atte a cogliere il senso dell’ignoto al di là delle apparenze del reale.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pensiero e la poetica: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“vivere inimitabile”: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Partendo dall’assunto che la vita stessa deve diventare un’opera d’arte, lo scrittore mantiene al centro della sua visione il ruolo fondamentale della poesia.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L’arte deve essere considerata la via maestra da seguire e il poeta deve essere un guida per gli altri.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 arte “totale”: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Nell’arte totale confluiscono sotto il segno della bellezza tutte le espressioni creative dell’uomo: la pittura, la musica e la poesia. Per questo nella scrittura dannunziana coesistono i più disparati elementi dovuto anche per lo sperimentalismo.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funzione dell’artista: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poeta colloca al centro della sua arte il valore della bellezza.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suoi personaggi si pongono in una dimensione superiore rispetto a quella quotidiana e le loro azioni sono sempre guidate dalla necessità di soddisfare il gusto estetico ignorando la civiltà borghese.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D’Annunzio, Nietzsche e la figura del superuomo: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fase è caratterizzata dll’estetismo e dalla propaganda politica.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D’Annunzio recupera dal pensiero nietzschiano sia l'affermazione dell’individuo eccezionale, sia la critica contro la decadenza della società contemporanea razionalista e borghese.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panismo: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L’uomo si fonde con la Natura diventando un unico elemento, la Natura è la forza vitale che ingloba tutti gli esseri viventi.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lezione del simbolismo: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da Vinci è da D’Annunzio considerato il profetico anticipatore dell’arte moderna, ancorando la sua arte al sogno e superano i limiti del realismo, per concepire la Natura secondo un’ottica profeticamente simbolista.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D’Annunzio fonde queste suggestioni con quelle provenienti dal simbolismo francese per dare vita ad opere in cui la presenza degli elementi simboli è preponderante.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Tecniche espressive: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Ricerca della raffinatezza musicale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Nel lessico sono presenti numerose metafore, figure retoriche e tecniche riprese dalla musica del tempo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musicalità fa ricorso a termini preziosi ed eleganti.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Particolare attenzione agli oggetti e al paesaggio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piacere</w:t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il primo romanzo di D’Annunzio, uscito nel 1889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 e le forme: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sviluppo narrativo è molto elaborato, spezzato da frequenti digressioni sugli ambienti raffinati in cui è collocata la vicenda, abbandono delle scenografie urbane, feste, concerti, ecc. Vengono utilizzate parole straniere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tutto ben si adegua alla vita da esteta del protagonista, teso a ristabilire il valore supremo della bellezza.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trama: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protagonista è Andrea Sperelli conte </w:t>
      </w:r>
      <w:r w:rsidDel="00000000" w:rsidR="00000000" w:rsidRPr="00000000">
        <w:rPr>
          <w:sz w:val="24"/>
          <w:szCs w:val="24"/>
          <w:rtl w:val="0"/>
        </w:rPr>
        <w:t xml:space="preserve">d’Ugenti</w:t>
      </w:r>
      <w:r w:rsidDel="00000000" w:rsidR="00000000" w:rsidRPr="00000000">
        <w:rPr>
          <w:sz w:val="24"/>
          <w:szCs w:val="24"/>
          <w:rtl w:val="0"/>
        </w:rPr>
        <w:t xml:space="preserve">. In un pomeriggio, lui attende la sua amante Elena Muti, con la quale spera di poter riallacciare la relazione interrottasi per volontà di Elena. Nell’attesa lui ricorda i bei momenti della relazione, però Elena dichiara di essere solo un’amica.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si getta in una serie di avventure erotiche e finisce gravemente ferito in un duello. Durante la convalescenza entra in contatto con la natura e medita su se stesso giungendo a identificare nell’Arte l’autentico scopo della propria esistenza.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Tornato a Roma, Andrea è coinvolto in una serie di scandali e amori da cui ottiene solo delusione. Deluso si ritira tristemente al suo palazzo Zuccari.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Andrea Sperelli (Il piacere)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 personaggio complesso, attratto dalla bellezza esteriore e dalla ricerca del piacere, ma insieme in preda a una sorta di malinconia e insoddisfazione interiore. Lui è al di fuori della morale comune.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lui vivere la bellezza significa non lasciarsi trascinare dalla corrente di mediocrità che attraversa la sua epoca (trionfo borghese). Il suo valore di riferimento è la pura bellezza, ricercata in tutte le manifestazioni della vita.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Canto novo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una raccolta di poesie pubblicata nel 1882. È dedicata ad Elda Zucconi, il primo amore dell’autore. Dopo diverse rielaborazioni, il poeta alterna celebrazione della sensualità e toni intimistici.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 e le forme: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 raccolta: comprende 63 componimenti, suddivisi tra sonetti e rime “barbare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 pubblicazione: comprende 27 componimenti suddivisi in due canti: “Il Canto del Sole” e “Canto dell’Ospite”.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Edizione definitiva: maggiore presenza degli elementi astratti e simbolici ci sono suggestioni del pensiero di Nietzsche.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tema principale è la fusione panica con la Natura.</w:t>
      </w:r>
    </w:p>
    <w:p w:rsidR="00000000" w:rsidDel="00000000" w:rsidP="00000000" w:rsidRDefault="00000000" w:rsidRPr="00000000" w14:paraId="000000E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falce di luna calante (Canto novo)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poesia celebra la pace notturna dopo la giornata appena trascorsa e piena di emozioni e sensazioni piacevoli.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prima quartina il poeta si rivolge alla luna celebrando il soffuso chiarore che dall’alto illuminano le acque del mare e accompagna i sogni degli uomini.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Laudi </w:t>
      </w:r>
    </w:p>
    <w:p w:rsidR="00000000" w:rsidDel="00000000" w:rsidP="00000000" w:rsidRDefault="00000000" w:rsidRPr="00000000" w14:paraId="000000F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poesia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dannunziana</w:t>
      </w:r>
      <w:r w:rsidDel="00000000" w:rsidR="00000000" w:rsidRPr="00000000">
        <w:rPr>
          <w:sz w:val="24"/>
          <w:szCs w:val="24"/>
          <w:rtl w:val="0"/>
        </w:rPr>
        <w:t xml:space="preserve"> è caratterizzata da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trionfante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vitalismo</w:t>
      </w:r>
      <w:r w:rsidDel="00000000" w:rsidR="00000000" w:rsidRPr="00000000">
        <w:rPr>
          <w:sz w:val="24"/>
          <w:szCs w:val="24"/>
          <w:rtl w:val="0"/>
        </w:rPr>
        <w:t xml:space="preserve">. D’Annunzio mirava a proporsi come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campione di una rinascenza eroica</w:t>
      </w:r>
      <w:r w:rsidDel="00000000" w:rsidR="00000000" w:rsidRPr="00000000">
        <w:rPr>
          <w:sz w:val="24"/>
          <w:szCs w:val="24"/>
          <w:rtl w:val="0"/>
        </w:rPr>
        <w:t xml:space="preserve">”, costruendo un modello di poesia che afferma la “gioia”,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conquista del mondo da parte di una nuova umanità pagana.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struttura: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iniziale prevedeva </w:t>
      </w:r>
      <w:r w:rsidDel="00000000" w:rsidR="00000000" w:rsidRPr="00000000">
        <w:rPr>
          <w:b w:val="1"/>
          <w:sz w:val="24"/>
          <w:szCs w:val="24"/>
          <w:rtl w:val="0"/>
        </w:rPr>
        <w:t xml:space="preserve">7 libri</w:t>
      </w:r>
      <w:r w:rsidDel="00000000" w:rsidR="00000000" w:rsidRPr="00000000">
        <w:rPr>
          <w:sz w:val="24"/>
          <w:szCs w:val="24"/>
          <w:rtl w:val="0"/>
        </w:rPr>
        <w:t xml:space="preserve"> definiti coi nomi delle stelle che formano la costellazione delle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Pleiadi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D’Annunzio pubblica soltanto: </w:t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Maia</w:t>
      </w:r>
    </w:p>
    <w:p w:rsidR="00000000" w:rsidDel="00000000" w:rsidP="00000000" w:rsidRDefault="00000000" w:rsidRPr="00000000" w14:paraId="000000FE">
      <w:pPr>
        <w:numPr>
          <w:ilvl w:val="0"/>
          <w:numId w:val="2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Elettra</w:t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Alcyone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Comprende 88 liriche composte tra  il 1899 e il 1903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struttura: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filo conduttore è il trascorrere dell’estate: dallo splendore dell’inizio al lento arrivo dell’autunno.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periodi sono strutturati secondo un andamento ritmico musicale.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Alcyone si apre con un proemio, che stabilisce il superamento dei temi trattati nei libri precedenti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Seguono 5 sezioni esaltanti la forza e la gioia vitale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pioggia nel pineto (Alcyone)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amanti si trovano improvvisamente sorpresi da un temporale nel bosco. La pioggia crea suoni diversi a seconda di dove cade, tra rami folti e meno folti, tra alberi di diverse strutture. Il suono della pioggia diventa una sorta di orchestra che copre tutti gli altri rumori della natura. I due amanti si immergono piacevolmente in questa esperienza, fondendosi con la natura.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forte pioggia fa cessare gli altri suoni della natura, creando una metamorfosi in cui diventano tutt'uno con essa, esprimendo il concetto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panismo</w:t>
      </w:r>
      <w:r w:rsidDel="00000000" w:rsidR="00000000" w:rsidRPr="00000000">
        <w:rPr>
          <w:sz w:val="24"/>
          <w:szCs w:val="24"/>
          <w:rtl w:val="0"/>
        </w:rPr>
        <w:t xml:space="preserve">.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  <w:r w:rsidDel="00000000" w:rsidR="00000000" w:rsidRPr="00000000">
        <w:rPr>
          <w:sz w:val="24"/>
          <w:szCs w:val="24"/>
          <w:rtl w:val="0"/>
        </w:rPr>
        <w:t xml:space="preserve"> dell'</w:t>
      </w:r>
      <w:r w:rsidDel="00000000" w:rsidR="00000000" w:rsidRPr="00000000">
        <w:rPr>
          <w:b w:val="1"/>
          <w:sz w:val="24"/>
          <w:szCs w:val="24"/>
          <w:rtl w:val="0"/>
        </w:rPr>
        <w:t xml:space="preserve">amore leggero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fugace</w:t>
      </w:r>
      <w:r w:rsidDel="00000000" w:rsidR="00000000" w:rsidRPr="00000000">
        <w:rPr>
          <w:sz w:val="24"/>
          <w:szCs w:val="24"/>
          <w:rtl w:val="0"/>
        </w:rPr>
        <w:t xml:space="preserve"> emerge, sottolineando che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momenti d'amore possono essere intensi ma non eterni.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Notturno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composizione: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una raccolta di frammenti scritti quando lo scrittore si trovava in una condizione di momentanea cecità per la perdita della funzionalità dell’occhio destro.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struttura e le forme: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uno stile essenziale e asciutto e ha uno stile spesso fondato su periodi brevi e spezzati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contenuti: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Riflessione sulla vita e sulla morte che lui sente più vicina a causa della morte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dell’amico Giuseppe Miraglia. La ricerca del piacere deve venire da stimoli naturali e non artificiali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la droga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Prima offerta (Notturno)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Racconto dell’angoscia e la solitudine del poeta dopo l’incidente dell’aereo. I ricordi arrivano come flash e scompaiono con la stessa velocità. D’Annunzio conclude con il ricordo doloroso del suo amico Miraglia che morì in battaglia.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numPr>
        <w:ilvl w:val="0"/>
        <w:numId w:val="24"/>
      </w:numPr>
      <w:ind w:left="720" w:hanging="36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