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Sprint-2 Retrospective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color w:val="38761d"/>
          <w:sz w:val="32"/>
          <w:szCs w:val="32"/>
          <w:rtl w:val="0"/>
        </w:rPr>
        <w:t xml:space="preserve">Positivas</w:t>
      </w:r>
      <w:r w:rsidDel="00000000" w:rsidR="00000000" w:rsidRPr="00000000">
        <w:rPr>
          <w:sz w:val="32"/>
          <w:szCs w:val="32"/>
          <w:rtl w:val="0"/>
        </w:rPr>
        <w:t xml:space="preserve">: </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La sprint planning fue mucho más aproximada a la realidad que la del primer sprint.</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Destacar que el compañerismo siempre fue algo muy presente en el equipo.</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Siempre que hubo un problema o duda se pudo solucionar en equipo y de forma rápida, ya que todos estaban a predisposición en dar una solución o respuestas.</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Se estuvo más organizado a la hora asignarse las tareas(rápido ya que se conocía más el entorno de react).</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Se implementó de manera correcta y óptima el uso de las diferentes ramas por tareas.</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color w:val="ff0000"/>
          <w:sz w:val="32"/>
          <w:szCs w:val="32"/>
          <w:rtl w:val="0"/>
        </w:rPr>
        <w:t xml:space="preserve">Negativas</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En las daily había dos compañeros que no podían avanzar con las tareas de Java, por lo tanto el avance que proponían era nulo, el resto del equipo tampoco poseía experiencia en desarrollo de java, por lo tanto no podía ayudarlos de ninguna manera.</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8"/>
          <w:szCs w:val="28"/>
          <w:u w:val="none"/>
        </w:rPr>
      </w:pPr>
      <w:r w:rsidDel="00000000" w:rsidR="00000000" w:rsidRPr="00000000">
        <w:rPr>
          <w:sz w:val="28"/>
          <w:szCs w:val="28"/>
          <w:rtl w:val="0"/>
        </w:rPr>
        <w:t xml:space="preserve">La forma de carga de las User Stories no permitió ver el trabajo bien volcado en los gráficos de Jira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