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rebuchet MS" w:cs="Trebuchet MS" w:eastAsia="Trebuchet MS" w:hAnsi="Trebuchet MS"/>
          <w:color w:val="794000"/>
          <w:sz w:val="44"/>
          <w:szCs w:val="44"/>
        </w:rPr>
      </w:pPr>
      <w:bookmarkStart w:colFirst="0" w:colLast="0" w:name="_iel1wkg4wttq" w:id="0"/>
      <w:bookmarkEnd w:id="0"/>
      <w:r w:rsidDel="00000000" w:rsidR="00000000" w:rsidRPr="00000000">
        <w:rPr>
          <w:rFonts w:ascii="Trebuchet MS" w:cs="Trebuchet MS" w:eastAsia="Trebuchet MS" w:hAnsi="Trebuchet MS"/>
          <w:color w:val="794000"/>
          <w:sz w:val="48"/>
          <w:szCs w:val="48"/>
          <w:rtl w:val="0"/>
        </w:rPr>
        <w:t xml:space="preserve">Minuta de reunión - Sprint 2</w:t>
      </w:r>
      <w:r w:rsidDel="00000000" w:rsidR="00000000" w:rsidRPr="00000000">
        <w:rPr>
          <w:rtl w:val="0"/>
        </w:rPr>
      </w:r>
    </w:p>
    <w:tbl>
      <w:tblPr>
        <w:tblStyle w:val="Table1"/>
        <w:tblW w:w="4275.0" w:type="dxa"/>
        <w:jc w:val="left"/>
        <w:tblLayout w:type="fixed"/>
        <w:tblLook w:val="0600"/>
      </w:tblPr>
      <w:tblGrid>
        <w:gridCol w:w="1335"/>
        <w:gridCol w:w="2940"/>
        <w:tblGridChange w:id="0">
          <w:tblGrid>
            <w:gridCol w:w="1335"/>
            <w:gridCol w:w="2940"/>
          </w:tblGrid>
        </w:tblGridChange>
      </w:tblGrid>
      <w:tr>
        <w:trPr>
          <w:cantSplit w:val="0"/>
          <w:trHeight w:val="165.44921874999997" w:hRule="atLeast"/>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02">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Google meet</w:t>
            </w:r>
          </w:p>
        </w:tc>
      </w:tr>
      <w:tr>
        <w:trPr>
          <w:cantSplit w:val="0"/>
          <w:trHeight w:val="255.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29 de octubre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19:00</w:t>
            </w:r>
          </w:p>
        </w:tc>
      </w:tr>
    </w:tbl>
    <w:p w:rsidR="00000000" w:rsidDel="00000000" w:rsidP="00000000" w:rsidRDefault="00000000" w:rsidRPr="00000000" w14:paraId="00000008">
      <w:pPr>
        <w:pStyle w:val="Subtitle"/>
        <w:spacing w:after="200" w:before="200" w:lineRule="auto"/>
        <w:rPr>
          <w:rFonts w:ascii="Trebuchet MS" w:cs="Trebuchet MS" w:eastAsia="Trebuchet MS" w:hAnsi="Trebuchet MS"/>
          <w:color w:val="794000"/>
        </w:rPr>
      </w:pPr>
      <w:bookmarkStart w:colFirst="0" w:colLast="0" w:name="_ygfwszog9han" w:id="1"/>
      <w:bookmarkEnd w:id="1"/>
      <w:r w:rsidDel="00000000" w:rsidR="00000000" w:rsidRPr="00000000">
        <w:rPr>
          <w:rFonts w:ascii="Trebuchet MS" w:cs="Trebuchet MS" w:eastAsia="Trebuchet MS" w:hAnsi="Trebuchet MS"/>
          <w:color w:val="794000"/>
          <w:rtl w:val="0"/>
        </w:rPr>
        <w:t xml:space="preserve">Asistentes</w:t>
      </w:r>
    </w:p>
    <w:p w:rsidR="00000000" w:rsidDel="00000000" w:rsidP="00000000" w:rsidRDefault="00000000" w:rsidRPr="00000000" w14:paraId="00000009">
      <w:pPr>
        <w:numPr>
          <w:ilvl w:val="0"/>
          <w:numId w:val="1"/>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Marcelo Carlos Naon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Agustina Landi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Felipe Santino Ascencio</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Imanol Suarez Pino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María Mercedes Slepowron Majowiecki</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Martin Guerrero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Catarina Valdatta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pStyle w:val="Subtitle"/>
        <w:spacing w:after="200" w:lineRule="auto"/>
        <w:jc w:val="both"/>
        <w:rPr>
          <w:rFonts w:ascii="Trebuchet MS" w:cs="Trebuchet MS" w:eastAsia="Trebuchet MS" w:hAnsi="Trebuchet MS"/>
          <w:color w:val="0d0d0d"/>
        </w:rPr>
      </w:pPr>
      <w:bookmarkStart w:colFirst="0" w:colLast="0" w:name="_tglnybjcthx" w:id="2"/>
      <w:bookmarkEnd w:id="2"/>
      <w:r w:rsidDel="00000000" w:rsidR="00000000" w:rsidRPr="00000000">
        <w:rPr>
          <w:rFonts w:ascii="Trebuchet MS" w:cs="Trebuchet MS" w:eastAsia="Trebuchet MS" w:hAnsi="Trebuchet MS"/>
          <w:color w:val="794000"/>
          <w:rtl w:val="0"/>
        </w:rPr>
        <w:t xml:space="preserve">Requisitos descubiertos</w:t>
      </w:r>
      <w:r w:rsidDel="00000000" w:rsidR="00000000" w:rsidRPr="00000000">
        <w:rPr>
          <w:rtl w:val="0"/>
        </w:rPr>
      </w:r>
    </w:p>
    <w:p w:rsidR="00000000" w:rsidDel="00000000" w:rsidP="00000000" w:rsidRDefault="00000000" w:rsidRPr="00000000" w14:paraId="00000012">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Modificación de Artefacto de Gestión de Cambios</w:t>
      </w:r>
    </w:p>
    <w:p w:rsidR="00000000" w:rsidDel="00000000" w:rsidP="00000000" w:rsidRDefault="00000000" w:rsidRPr="00000000" w14:paraId="0000001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El artefacto desarrollado hasta el momento abarca un análisis de cambios de tipo cualitativo. Se evalúa el impacto funcional en cuanto a las funcionalidades impactadas y las historias de usuario alcanzadas por este cambio.</w:t>
      </w:r>
    </w:p>
    <w:p w:rsidR="00000000" w:rsidDel="00000000" w:rsidP="00000000" w:rsidRDefault="00000000" w:rsidRPr="00000000" w14:paraId="00000014">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acordó añadir, para el próximo sprint el  análisis cuantitativo relacionado a los posibles cambios. El alcance de este análisis abarca el impacto en tiempos, puntos de historias de usuario y costo del cambio. Se calculará el costo según las horas asociadas a realizar las modificaciones necesarias. Teniendo en cuenta que el costo de nuestro proyecto se realizó según un modelo Fixed Price, el costo de cada cambio se considerará como un incremento o extra a cobrar al cliente, además del precio fijo ya acordado.</w:t>
      </w:r>
    </w:p>
    <w:p w:rsidR="00000000" w:rsidDel="00000000" w:rsidP="00000000" w:rsidRDefault="00000000" w:rsidRPr="00000000" w14:paraId="0000001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deberá estructurar como un forms. Como último punto, se deberá añadir la decisión, una vez que el cambio fue analizado por el comité de cambios.</w:t>
      </w:r>
    </w:p>
    <w:p w:rsidR="00000000" w:rsidDel="00000000" w:rsidP="00000000" w:rsidRDefault="00000000" w:rsidRPr="00000000" w14:paraId="00000016">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Modificación de la Presentación - Sección Retro Sprint</w:t>
      </w:r>
    </w:p>
    <w:p w:rsidR="00000000" w:rsidDel="00000000" w:rsidP="00000000" w:rsidRDefault="00000000" w:rsidRPr="00000000" w14:paraId="00000017">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deberán colocar subtítulos que identifiquen los aspectos positivos y negativos en la retro del sprint.</w:t>
      </w:r>
    </w:p>
    <w:p w:rsidR="00000000" w:rsidDel="00000000" w:rsidP="00000000" w:rsidRDefault="00000000" w:rsidRPr="00000000" w14:paraId="00000018">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Rechazo de publicaciones por parte del administrador</w:t>
      </w:r>
    </w:p>
    <w:p w:rsidR="00000000" w:rsidDel="00000000" w:rsidP="00000000" w:rsidRDefault="00000000" w:rsidRPr="00000000" w14:paraId="00000019">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En cuanto a la funcionalidad asociada a los usuarios administradores, para rechazar publicaciones que se encuentran en revisión de usuarios premium, se deberá agregar un comentario de parte del administrador sobre por qué se decidió rechazar dicha publicación.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