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신규 사업 킥오프 준비 협업 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회의명</w:t>
            </w:r>
          </w:p>
        </w:tc>
        <w:tc>
          <w:tcPr>
            <w:tcW w:type="dxa" w:w="4320"/>
          </w:tcPr>
          <w:p>
            <w:r>
              <w:t>신규 사업 킥오프 준비 협업 회의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2026년 10월 22일 (목) 오전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참석자</w:t>
            </w:r>
          </w:p>
        </w:tc>
        <w:tc>
          <w:tcPr>
            <w:tcW w:type="dxa" w:w="4320"/>
          </w:tcPr>
          <w:p>
            <w:r>
              <w:t>기획운영팀, 전략실, 디자인팀, 외주사 PM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4320"/>
          </w:tcPr>
          <w:p>
            <w:r>
              <w:t>기획운영팀</w:t>
            </w:r>
          </w:p>
        </w:tc>
      </w:tr>
    </w:tbl>
    <w:p/>
    <w:p>
      <w:r>
        <w:rPr>
          <w:b/>
          <w:sz w:val="24"/>
        </w:rPr>
        <w:t>1. 핵심 요약</w:t>
      </w:r>
    </w:p>
    <w:p>
      <w:r>
        <w:t>신규 사업 킥오프는 다음 달 둘째 주를 목표로 준비하되, 전략실의 시장 분석 자료 보강 및 외주사의 모션그래픽 추가 견적 확정 일정에 따라 조정될 수 있음. 각 팀별 후속 과제와 기한을 확인하였으며, 모션그래픽 활용 범위와 다음 회의 일정은 추후 재확인 예정.</w:t>
      </w:r>
    </w:p>
    <w:p>
      <w:r>
        <w:rPr>
          <w:b/>
          <w:sz w:val="24"/>
        </w:rPr>
        <w:t>2. 주요 결정사항 (확정)</w:t>
      </w:r>
    </w:p>
    <w:p>
      <w:pPr>
        <w:pStyle w:val="ListBullet"/>
      </w:pPr>
      <w:r>
        <w:t>메인 비주얼 시안: 디자인팀에서 2안까지 제작 (3안은 일정상 진행하지 않음)</w:t>
      </w:r>
    </w:p>
    <w:p>
      <w:pPr>
        <w:pStyle w:val="ListBullet"/>
      </w:pPr>
      <w:r>
        <w:t>시안 공유 일정: 1차 금요일, 2차 다음 주 화요일</w:t>
      </w:r>
    </w:p>
    <w:p>
      <w:pPr>
        <w:pStyle w:val="ListBullet"/>
      </w:pPr>
      <w:r>
        <w:t>시장 분석 보강: 전략실에서 경쟁사 비교 표를 포함한 추가 자료를 다음 주 수요일까지 회신</w:t>
      </w:r>
    </w:p>
    <w:p>
      <w:pPr>
        <w:pStyle w:val="ListBullet"/>
      </w:pPr>
      <w:r>
        <w:t>추가 견적: 외주사에서 모션그래픽 비중 확대안에 대한 추가 견적안을 다음 주 월요일까지 송부</w:t>
      </w:r>
    </w:p>
    <w:p>
      <w:pPr>
        <w:pStyle w:val="ListBullet"/>
      </w:pPr>
      <w:r>
        <w:t>킥오프 자료 최종본: 외주사 견적 확정 후 다음 주 후반 작업 (기획운영팀)</w:t>
      </w:r>
    </w:p>
    <w:p>
      <w:r>
        <w:rPr>
          <w:b/>
          <w:sz w:val="24"/>
        </w:rPr>
        <w:t>3. 논의 중인 사항 (미확정)</w:t>
      </w:r>
    </w:p>
    <w:p>
      <w:pPr>
        <w:pStyle w:val="ListBullet"/>
      </w:pPr>
      <w:r>
        <w:t>킥오프 개최 일정: 다음 달 둘째 주 목표. 자료 보강 일정에 따라 조정 가능성 있음</w:t>
      </w:r>
    </w:p>
    <w:p>
      <w:pPr>
        <w:pStyle w:val="ListBullet"/>
      </w:pPr>
      <w:r>
        <w:t>영상 제작 비용: 외주사 PM이 견적 대비 증가 가능성을 사전 안내. 추가 견적 수령 후 확인 필요</w:t>
      </w:r>
    </w:p>
    <w:p>
      <w:pPr>
        <w:pStyle w:val="ListBullet"/>
      </w:pPr>
      <w:r>
        <w:t>모션그래픽 활용 범위: 추가 견적 확인 후 재논의하기로 함 (확정 아님)</w:t>
      </w:r>
    </w:p>
    <w:p>
      <w:pPr>
        <w:pStyle w:val="ListBullet"/>
      </w:pPr>
      <w:r>
        <w:t>다음 회의: 다음 주 목요일 오후로 가조정 (확정 시 별도 안내)</w:t>
      </w:r>
    </w:p>
    <w:p>
      <w:r>
        <w:rPr>
          <w:b/>
          <w:sz w:val="24"/>
        </w:rPr>
        <w:t>4. 실행 과제 (팀별 담당·내용·기한)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과제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t>디자인팀</w:t>
            </w:r>
          </w:p>
        </w:tc>
        <w:tc>
          <w:tcPr>
            <w:tcW w:type="dxa" w:w="2880"/>
          </w:tcPr>
          <w:p>
            <w:r>
              <w:t>메인 비주얼 시안 1차 공유</w:t>
            </w:r>
          </w:p>
        </w:tc>
        <w:tc>
          <w:tcPr>
            <w:tcW w:type="dxa" w:w="2880"/>
          </w:tcPr>
          <w:p>
            <w:r>
              <w:t>금요일</w:t>
            </w:r>
          </w:p>
        </w:tc>
      </w:tr>
      <w:tr>
        <w:tc>
          <w:tcPr>
            <w:tcW w:type="dxa" w:w="2880"/>
          </w:tcPr>
          <w:p>
            <w:r>
              <w:t>디자인팀</w:t>
            </w:r>
          </w:p>
        </w:tc>
        <w:tc>
          <w:tcPr>
            <w:tcW w:type="dxa" w:w="2880"/>
          </w:tcPr>
          <w:p>
            <w:r>
              <w:t>메인 비주얼 시안 2차 공유</w:t>
            </w:r>
          </w:p>
        </w:tc>
        <w:tc>
          <w:tcPr>
            <w:tcW w:type="dxa" w:w="2880"/>
          </w:tcPr>
          <w:p>
            <w:r>
              <w:t>다음 주 화요일</w:t>
            </w:r>
          </w:p>
        </w:tc>
      </w:tr>
      <w:tr>
        <w:tc>
          <w:tcPr>
            <w:tcW w:type="dxa" w:w="2880"/>
          </w:tcPr>
          <w:p>
            <w:r>
              <w:t>외주사</w:t>
            </w:r>
          </w:p>
        </w:tc>
        <w:tc>
          <w:tcPr>
            <w:tcW w:type="dxa" w:w="2880"/>
          </w:tcPr>
          <w:p>
            <w:r>
              <w:t>모션그래픽 추가 견적안 송부</w:t>
            </w:r>
          </w:p>
        </w:tc>
        <w:tc>
          <w:tcPr>
            <w:tcW w:type="dxa" w:w="2880"/>
          </w:tcPr>
          <w:p>
            <w:r>
              <w:t>다음 주 월요일</w:t>
            </w:r>
          </w:p>
        </w:tc>
      </w:tr>
      <w:tr>
        <w:tc>
          <w:tcPr>
            <w:tcW w:type="dxa" w:w="2880"/>
          </w:tcPr>
          <w:p>
            <w:r>
              <w:t>전략실</w:t>
            </w:r>
          </w:p>
        </w:tc>
        <w:tc>
          <w:tcPr>
            <w:tcW w:type="dxa" w:w="2880"/>
          </w:tcPr>
          <w:p>
            <w:r>
              <w:t>경쟁사 비교 표 포함 시장 분석 추가 자료 회신</w:t>
            </w:r>
          </w:p>
        </w:tc>
        <w:tc>
          <w:tcPr>
            <w:tcW w:type="dxa" w:w="2880"/>
          </w:tcPr>
          <w:p>
            <w:r>
              <w:t>다음 주 수요일</w:t>
            </w:r>
          </w:p>
        </w:tc>
      </w:tr>
      <w:tr>
        <w:tc>
          <w:tcPr>
            <w:tcW w:type="dxa" w:w="2880"/>
          </w:tcPr>
          <w:p>
            <w:r>
              <w:t>기획운영팀</w:t>
            </w:r>
          </w:p>
        </w:tc>
        <w:tc>
          <w:tcPr>
            <w:tcW w:type="dxa" w:w="2880"/>
          </w:tcPr>
          <w:p>
            <w:r>
              <w:t>킥오프 자료 최종본 작업 (외주사 견적 확정 후)</w:t>
            </w:r>
          </w:p>
        </w:tc>
        <w:tc>
          <w:tcPr>
            <w:tcW w:type="dxa" w:w="2880"/>
          </w:tcPr>
          <w:p>
            <w:r>
              <w:t>다음 주 후반</w:t>
            </w:r>
          </w:p>
        </w:tc>
      </w:tr>
    </w:tbl>
    <w:p/>
    <w:p>
      <w:r>
        <w:rPr>
          <w:b/>
          <w:sz w:val="24"/>
        </w:rPr>
        <w:t>5. 추가 확인 필요 사항</w:t>
      </w:r>
    </w:p>
    <w:p>
      <w:pPr>
        <w:pStyle w:val="ListBullet"/>
      </w:pPr>
      <w:r>
        <w:t>외주사 추가 견적 수령 후 영상 제작 비용 증가분 확인</w:t>
      </w:r>
    </w:p>
    <w:p>
      <w:pPr>
        <w:pStyle w:val="ListBullet"/>
      </w:pPr>
      <w:r>
        <w:t>견적 확인 후 모션그래픽 활용 범위 재논의</w:t>
      </w:r>
    </w:p>
    <w:p>
      <w:pPr>
        <w:pStyle w:val="ListBullet"/>
      </w:pPr>
      <w:r>
        <w:t>다음 회의 일정(다음 주 목요일 오후) 최종 확정 여부</w:t>
      </w:r>
    </w:p>
    <w:p>
      <w:pPr>
        <w:pStyle w:val="ListBullet"/>
      </w:pPr>
      <w:r>
        <w:t>외주사 견적 확정이 늦어질 경우 킥오프 자료 최종본 작업 및 전체 일정 압박 가능성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