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波粒二象性讲义</w:t>
      </w:r>
    </w:p>
    <w:p>
      <w:pPr>
        <w:pStyle w:val="Heading1"/>
      </w:pPr>
      <w:r>
        <w:t>波粒二象性</w:t>
      </w:r>
    </w:p>
    <w:p>
      <w:pPr>
        <w:pStyle w:val="Heading2"/>
      </w:pPr>
      <w:r>
        <w:t>核心公式</w:t>
      </w:r>
    </w:p>
    <w:p>
      <w:r>
        <w:t>爱因斯坦： = h\nu - W$</w:t>
      </w:r>
    </w:p>
    <w:p>
      <w:r>
        <w:t>薛定谔方程（块级）：</w:t>
      </w:r>
    </w:p>
    <w:p>
      <w:r>
        <w:t>i\hbar\frac{\partial\psi}{\partial t} = \hat{H}\psi</w:t>
      </w:r>
    </w:p>
    <w:p>
      <w:pPr>
        <w:pStyle w:val="Heading2"/>
      </w:pPr>
      <w:r>
        <w:t>矩阵示例</w:t>
      </w:r>
    </w:p>
    <w:p>
      <w:r>
        <w:t>旋转矩阵：</w:t>
      </w:r>
    </w:p>
    <w:p>
      <w:pPr>
        <w:jc w:val="center"/>
      </w:pPr>
      <m:oMathPara>
        <m:oMathParaPr>
          <m:jc m:val="center"/>
        </m:oMathParaPr>
        <m:oMath>
          <m:r>
            <m:rPr>
              <m:sty m:val="p"/>
              <ns0:rPr xmlns:ns0="http://schemas.openxmlformats.org/drawingml/2006/main">
                <ns0:solidFill>
                  <ns0:srgbClr val="1A1A1A"/>
                </ns0:solidFill>
              </ns0:rPr>
            </m:rPr>
            <m:t xml:space="preserve">R(</m:t>
          </m:r>
          <m:r>
            <m:rPr>
              <m:sty m:val="p"/>
              <ns1:rPr xmlns:ns1="http://schemas.openxmlformats.org/drawingml/2006/main">
                <ns1:solidFill>
                  <ns1:srgbClr val="1A1A1A"/>
                </ns1:solidFill>
              </ns1:rPr>
            </m:rPr>
            <m:t xml:space="preserve">θ</m:t>
          </m:r>
          <m:r>
            <m:rPr>
              <m:sty m:val="p"/>
              <ns2:rPr xmlns:ns2="http://schemas.openxmlformats.org/drawingml/2006/main">
                <ns2:solidFill>
                  <ns2:srgbClr val="1A1A1A"/>
                </ns2:solidFill>
              </ns2:rPr>
            </m:rPr>
            <m:t xml:space="preserve">) =</m:t>
          </m:r>
          <m:r>
            <m:rPr>
              <m:sty m:val="p"/>
              <ns3:rPr xmlns:ns3="http://schemas.openxmlformats.org/drawingml/2006/main">
                <ns3:solidFill>
                  <ns3:srgbClr val="1A1A1A"/>
                </ns3:solidFill>
              </ns3:rPr>
            </m:rPr>
            <m:t xml:space="preserve">begin</m:t>
          </m:r>
          <m:r>
            <m:rPr>
              <m:sty m:val="p"/>
              <ns4:rPr xmlns:ns4="http://schemas.openxmlformats.org/drawingml/2006/main">
                <ns4:solidFill>
                  <ns4:srgbClr val="1A1A1A"/>
                </ns4:solidFill>
              </ns4:rPr>
            </m:rPr>
            <m:t xml:space="preserve">pmatrix</m:t>
          </m:r>
          <m:r>
            <m:rPr>
              <m:sty m:val="p"/>
              <ns5:rPr xmlns:ns5="http://schemas.openxmlformats.org/drawingml/2006/main">
                <ns5:solidFill>
                  <ns5:srgbClr val="1A1A1A"/>
                </ns5:solidFill>
              </ns5:rPr>
            </m:rPr>
            <m:t xml:space="preserve">cos</m:t>
          </m:r>
          <m:r>
            <m:rPr>
              <m:sty m:val="p"/>
              <ns6:rPr xmlns:ns6="http://schemas.openxmlformats.org/drawingml/2006/main">
                <ns6:solidFill>
                  <ns6:srgbClr val="1A1A1A"/>
                </ns6:solidFill>
              </ns6:rPr>
            </m:rPr>
            <m:t xml:space="preserve">θ</m:t>
          </m:r>
          <m:r>
            <m:rPr>
              <m:sty m:val="p"/>
              <ns7:rPr xmlns:ns7="http://schemas.openxmlformats.org/drawingml/2006/main">
                <ns7:solidFill>
                  <ns7:srgbClr val="1A1A1A"/>
                </ns7:solidFill>
              </ns7:rPr>
            </m:rPr>
            <m:t xml:space="preserve">&amp; -</m:t>
          </m:r>
          <m:r>
            <m:rPr>
              <m:sty m:val="p"/>
              <ns8:rPr xmlns:ns8="http://schemas.openxmlformats.org/drawingml/2006/main">
                <ns8:solidFill>
                  <ns8:srgbClr val="1A1A1A"/>
                </ns8:solidFill>
              </ns8:rPr>
            </m:rPr>
            <m:t xml:space="preserve">sin</m:t>
          </m:r>
          <m:r>
            <m:rPr>
              <m:sty m:val="p"/>
              <ns9:rPr xmlns:ns9="http://schemas.openxmlformats.org/drawingml/2006/main">
                <ns9:solidFill>
                  <ns9:srgbClr val="1A1A1A"/>
                </ns9:solidFill>
              </ns9:rPr>
            </m:rPr>
            <m:t xml:space="preserve">θ</m:t>
          </m:r>
          <m:r>
            <m:rPr>
              <m:sty m:val="p"/>
              <ns10:rPr xmlns:ns10="http://schemas.openxmlformats.org/drawingml/2006/main">
                <ns10:solidFill>
                  <ns10:srgbClr val="1A1A1A"/>
                </ns10:solidFill>
              </ns10:rPr>
            </m:rPr>
            <m:t xml:space="preserve">\</m:t>
          </m:r>
          <m:r>
            <m:rPr>
              <m:sty m:val="p"/>
              <ns11:rPr xmlns:ns11="http://schemas.openxmlformats.org/drawingml/2006/main">
                <ns11:solidFill>
                  <ns11:srgbClr val="1A1A1A"/>
                </ns11:solidFill>
              </ns11:rPr>
            </m:rPr>
            <m:t xml:space="preserve">sin</m:t>
          </m:r>
          <m:r>
            <m:rPr>
              <m:sty m:val="p"/>
              <ns12:rPr xmlns:ns12="http://schemas.openxmlformats.org/drawingml/2006/main">
                <ns12:solidFill>
                  <ns12:srgbClr val="1A1A1A"/>
                </ns12:solidFill>
              </ns12:rPr>
            </m:rPr>
            <m:t xml:space="preserve">θ</m:t>
          </m:r>
          <m:r>
            <m:rPr>
              <m:sty m:val="p"/>
              <ns13:rPr xmlns:ns13="http://schemas.openxmlformats.org/drawingml/2006/main">
                <ns13:solidFill>
                  <ns13:srgbClr val="1A1A1A"/>
                </ns13:solidFill>
              </ns13:rPr>
            </m:rPr>
            <m:t xml:space="preserve">&amp;</m:t>
          </m:r>
          <m:r>
            <m:rPr>
              <m:sty m:val="p"/>
              <ns14:rPr xmlns:ns14="http://schemas.openxmlformats.org/drawingml/2006/main">
                <ns14:solidFill>
                  <ns14:srgbClr val="1A1A1A"/>
                </ns14:solidFill>
              </ns14:rPr>
            </m:rPr>
            <m:t xml:space="preserve">cos</m:t>
          </m:r>
          <m:r>
            <m:rPr>
              <m:sty m:val="p"/>
              <ns15:rPr xmlns:ns15="http://schemas.openxmlformats.org/drawingml/2006/main">
                <ns15:solidFill>
                  <ns15:srgbClr val="1A1A1A"/>
                </ns15:solidFill>
              </ns15:rPr>
            </m:rPr>
            <m:t xml:space="preserve">θ</m:t>
          </m:r>
          <m:r>
            <m:rPr>
              <m:sty m:val="p"/>
              <ns16:rPr xmlns:ns16="http://schemas.openxmlformats.org/drawingml/2006/main">
                <ns16:solidFill>
                  <ns16:srgbClr val="1A1A1A"/>
                </ns16:solidFill>
              </ns16:rPr>
            </m:rPr>
            <m:t xml:space="preserve">end</m:t>
          </m:r>
          <m:r>
            <m:rPr>
              <m:sty m:val="p"/>
              <ns17:rPr xmlns:ns17="http://schemas.openxmlformats.org/drawingml/2006/main">
                <ns17:solidFill>
                  <ns17:srgbClr val="1A1A1A"/>
                </ns17:solidFill>
              </ns17:rPr>
            </m:rPr>
            <m:t xml:space="preserve">pmatrix</m:t>
          </m:r>
        </m:oMath>
      </m:oMathPara>
    </w:p>
    <w:p>
      <w:pPr>
        <w:pStyle w:val="Heading2"/>
      </w:pPr>
      <w:r>
        <w:t>方程组</w:t>
      </w:r>
    </w:p>
    <w:p>
      <w:pPr>
        <w:jc w:val="center"/>
      </w:pPr>
      <m:oMathPara>
        <m:oMathParaPr>
          <m:jc m:val="center"/>
        </m:oMathParaPr>
        <m:oMath>
          <m:r>
            <m:rPr>
              <m:sty m:val="p"/>
              <ns18:rPr xmlns:ns18="http://schemas.openxmlformats.org/drawingml/2006/main">
                <ns18:solidFill>
                  <ns18:srgbClr val="1A1A1A"/>
                </ns18:solidFill>
              </ns18:rPr>
            </m:rPr>
            <m:t xml:space="preserve">begin</m:t>
          </m:r>
          <m:r>
            <m:rPr>
              <m:sty m:val="p"/>
              <ns19:rPr xmlns:ns19="http://schemas.openxmlformats.org/drawingml/2006/main">
                <ns19:solidFill>
                  <ns19:srgbClr val="1A1A1A"/>
                </ns19:solidFill>
              </ns19:rPr>
            </m:rPr>
            <m:t xml:space="preserve">cases</m:t>
          </m:r>
          <m:r>
            <m:rPr>
              <m:sty m:val="p"/>
              <ns20:rPr xmlns:ns20="http://schemas.openxmlformats.org/drawingml/2006/main">
                <ns20:solidFill>
                  <ns20:srgbClr val="1A1A1A"/>
                </ns20:solidFill>
              </ns20:rPr>
            </m:rPr>
            <m:t xml:space="preserve">x + y = 5</m:t>
          </m:r>
          <m:r>
            <m:rPr>
              <m:sty m:val="p"/>
              <ns21:rPr xmlns:ns21="http://schemas.openxmlformats.org/drawingml/2006/main">
                <ns21:solidFill>
                  <ns21:srgbClr val="1A1A1A"/>
                </ns21:solidFill>
              </ns21:rPr>
            </m:rPr>
            <m:t xml:space="preserve">\</m:t>
          </m:r>
          <m:r>
            <m:rPr>
              <m:sty m:val="p"/>
              <ns22:rPr xmlns:ns22="http://schemas.openxmlformats.org/drawingml/2006/main">
                <ns22:solidFill>
                  <ns22:srgbClr val="1A1A1A"/>
                </ns22:solidFill>
              </ns22:rPr>
            </m:rPr>
            <m:t xml:space="preserve">2x - y = 1</m:t>
          </m:r>
          <m:r>
            <m:rPr>
              <m:sty m:val="p"/>
              <ns23:rPr xmlns:ns23="http://schemas.openxmlformats.org/drawingml/2006/main">
                <ns23:solidFill>
                  <ns23:srgbClr val="1A1A1A"/>
                </ns23:solidFill>
              </ns23:rPr>
            </m:rPr>
            <m:t xml:space="preserve">end</m:t>
          </m:r>
          <m:r>
            <m:rPr>
              <m:sty m:val="p"/>
              <ns24:rPr xmlns:ns24="http://schemas.openxmlformats.org/drawingml/2006/main">
                <ns24:solidFill>
                  <ns24:srgbClr val="1A1A1A"/>
                </ns24:solidFill>
              </ns24:rPr>
            </m:rPr>
            <m:t xml:space="preserve">cases</m:t>
          </m:r>
        </m:oMath>
      </m:oMathPara>
    </w:p>
    <w:p>
      <w:pPr>
        <w:pStyle w:val="Heading2"/>
      </w:pPr>
      <w:r>
        <w:t>列表含公式</w:t>
      </w:r>
    </w:p>
    <w:p>
      <w:pPr>
        <w:pStyle w:val="ListBullet"/>
      </w:pPr>
      <w:r>
        <w:t>光子能量  = h\nu$</w:t>
      </w:r>
    </w:p>
    <w:p>
      <w:pPr>
        <w:pStyle w:val="ListBullet"/>
      </w:pPr>
      <w:r>
        <w:t xml:space="preserve">德布罗意 </w:t>
      </w:r>
      <m:oMath>
        <m:r>
          <m:rPr>
            <m:sty m:val="p"/>
            <ns0:rPr xmlns:ns0="http://schemas.openxmlformats.org/drawingml/2006/main">
              <ns0:solidFill>
                <ns0:srgbClr val="1A1A1A"/>
              </ns0:solidFill>
            </ns0:rPr>
          </m:rPr>
          <m:t xml:space="preserve">λ</m:t>
        </m:r>
        <m:r>
          <m:rPr>
            <m:sty m:val="p"/>
            <ns1:rPr xmlns:ns1="http://schemas.openxmlformats.org/drawingml/2006/main">
              <ns1:solidFill>
                <ns1:srgbClr val="1A1A1A"/>
              </ns1:solidFill>
            </ns1:rPr>
          </m:rPr>
          <m:t xml:space="preserve">= h/p</m:t>
        </m:r>
      </m:oMath>
    </w:p>
    <w:p>
      <w:pPr>
        <w:pStyle w:val="ListBullet"/>
      </w:pPr>
      <w:r>
        <w:t>不确定原理：</w:t>
      </w:r>
      <m:oMath>
        <m:r>
          <m:rPr>
            <m:sty m:val="p"/>
            <ns0:rPr xmlns:ns0="http://schemas.openxmlformats.org/drawingml/2006/main">
              <ns0:solidFill>
                <ns0:srgbClr val="1A1A1A"/>
              </ns0:solidFill>
            </ns0:rPr>
          </m:rPr>
          <m:t xml:space="preserve">Δ</m:t>
        </m:r>
        <m:r>
          <m:rPr>
            <m:sty m:val="p"/>
            <ns1:rPr xmlns:ns1="http://schemas.openxmlformats.org/drawingml/2006/main">
              <ns1:solidFill>
                <ns1:srgbClr val="1A1A1A"/>
              </ns1:solidFill>
            </ns1:rPr>
          </m:rPr>
          <m:t xml:space="preserve">x</m:t>
        </m:r>
        <m:r>
          <m:rPr>
            <m:sty m:val="p"/>
            <ns2:rPr xmlns:ns2="http://schemas.openxmlformats.org/drawingml/2006/main">
              <ns2:solidFill>
                <ns2:srgbClr val="1A1A1A"/>
              </ns2:solidFill>
            </ns2:rPr>
          </m:rPr>
          <m:t xml:space="preserve">·</m:t>
        </m:r>
        <m:r>
          <m:rPr>
            <m:sty m:val="p"/>
            <ns3:rPr xmlns:ns3="http://schemas.openxmlformats.org/drawingml/2006/main">
              <ns3:solidFill>
                <ns3:srgbClr val="1A1A1A"/>
              </ns3:solidFill>
            </ns3:rPr>
          </m:rPr>
          <m:t xml:space="preserve">Δ</m:t>
        </m:r>
        <m:r>
          <m:rPr>
            <m:sty m:val="p"/>
            <ns4:rPr xmlns:ns4="http://schemas.openxmlformats.org/drawingml/2006/main">
              <ns4:solidFill>
                <ns4:srgbClr val="1A1A1A"/>
              </ns4:solidFill>
            </ns4:rPr>
          </m:rPr>
          <m:t xml:space="preserve">p</m:t>
        </m:r>
        <m:r>
          <m:rPr>
            <m:sty m:val="p"/>
            <ns5:rPr xmlns:ns5="http://schemas.openxmlformats.org/drawingml/2006/main">
              <ns5:solidFill>
                <ns5:srgbClr val="1A1A1A"/>
              </ns5:solidFill>
            </ns5:rPr>
          </m:rPr>
          <m:t xml:space="preserve">≥</m:t>
        </m:r>
        <m:r>
          <m:rPr>
            <m:sty m:val="p"/>
            <ns6:rPr xmlns:ns6="http://schemas.openxmlformats.org/drawingml/2006/main">
              <ns6:solidFill>
                <ns6:srgbClr val="1A1A1A"/>
              </ns6:solidFill>
            </ns6:rPr>
          </m:rPr>
          <m:t xml:space="preserve">hbar</m:t>
        </m:r>
        <m:r>
          <m:rPr>
            <m:sty m:val="p"/>
            <ns7:rPr xmlns:ns7="http://schemas.openxmlformats.org/drawingml/2006/main">
              <ns7:solidFill>
                <ns7:srgbClr val="1A1A1A"/>
              </ns7:solidFill>
            </ns7:rPr>
          </m:rPr>
          <m:t xml:space="preserve">/2</m:t>
        </m:r>
      </m:oMath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