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g"/>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3E71AD">
      <w:pPr>
        <w:spacing w:before="480" w:after="480" w:line="288" w:lineRule="auto"/>
        <w:ind w:left="0"/>
      </w:pPr>
      <w:r>
        <w:rPr>
          <w:rFonts w:hint="eastAsia" w:ascii="Arial" w:hAnsi="Arial" w:eastAsia="等线" w:cs="Arial"/>
          <w:b/>
          <w:sz w:val="52"/>
        </w:rPr>
        <w:t>模型训练环境搭建及训练方法说明文档</w:t>
      </w:r>
    </w:p>
    <w:p w14:paraId="41E5E75D">
      <w:pPr>
        <w:spacing w:before="380" w:after="140" w:line="288" w:lineRule="auto"/>
        <w:ind w:left="0"/>
        <w:jc w:val="left"/>
        <w:outlineLvl w:val="0"/>
      </w:pPr>
      <w:bookmarkStart w:id="0" w:name="heading_0"/>
      <w:r>
        <w:rPr>
          <w:rFonts w:ascii="Arial" w:hAnsi="Arial" w:eastAsia="等线" w:cs="Arial"/>
          <w:b/>
          <w:sz w:val="36"/>
        </w:rPr>
        <w:t>一、模型处理整体流程介绍</w:t>
      </w:r>
      <w:bookmarkEnd w:id="0"/>
    </w:p>
    <w:p w14:paraId="2CB242EF">
      <w:pPr>
        <w:spacing w:before="120" w:after="120" w:line="288" w:lineRule="auto"/>
        <w:ind w:left="0"/>
        <w:jc w:val="left"/>
      </w:pPr>
      <w:r>
        <w:rPr>
          <w:rFonts w:ascii="Arial" w:hAnsi="Arial" w:eastAsia="等线" w:cs="Arial"/>
          <w:sz w:val="22"/>
        </w:rPr>
        <w:t xml:space="preserve">     本文档提供了佳通轮胎利用AI技术生成轮胎花纹图案的完整工作流程。</w:t>
      </w:r>
    </w:p>
    <w:p w14:paraId="5D83508F">
      <w:pPr>
        <w:spacing w:before="120" w:after="120" w:line="288" w:lineRule="auto"/>
        <w:ind w:left="0"/>
        <w:jc w:val="left"/>
      </w:pPr>
      <w:r>
        <w:rPr>
          <w:rFonts w:ascii="Arial" w:hAnsi="Arial" w:eastAsia="等线" w:cs="Arial"/>
          <w:sz w:val="22"/>
        </w:rPr>
        <w:t xml:space="preserve">     流程始于“部署环境准备”阶段，通过对“佳通的批量训练数据”处理后，完成模型训练的整体准备工作。准备工作就绪后，流程进入核心的黄色“Diffusion生成模型”区域，在此进行模型的“训练”与“调优”。模型训练完成后，依据人工输入的轮胎样式“灵感词”，通过“图片生成模型”生成初步的轮胎花纹，生成的轮胎花纹最后会经过“后处理”步骤，以产出具有不同视觉效果的最后轮胎花纹图样。</w:t>
      </w:r>
    </w:p>
    <w:p w14:paraId="5B8F53AA">
      <w:pPr>
        <w:spacing w:before="120" w:after="120" w:line="288" w:lineRule="auto"/>
        <w:ind w:left="0"/>
        <w:jc w:val="center"/>
      </w:pPr>
      <w:r>
        <w:drawing>
          <wp:inline distT="0" distB="0" distL="0" distR="0">
            <wp:extent cx="5257800" cy="2381250"/>
            <wp:effectExtent l="0" t="0" r="0" b="6350"/>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5257800" cy="2381250"/>
                    </a:xfrm>
                    <a:prstGeom prst="rect">
                      <a:avLst/>
                    </a:prstGeom>
                  </pic:spPr>
                </pic:pic>
              </a:graphicData>
            </a:graphic>
          </wp:inline>
        </w:drawing>
      </w:r>
    </w:p>
    <w:p w14:paraId="4CB84F69">
      <w:pPr>
        <w:spacing w:before="120" w:after="120" w:line="288" w:lineRule="auto"/>
        <w:ind w:left="0"/>
        <w:jc w:val="center"/>
      </w:pPr>
      <w:r>
        <w:drawing>
          <wp:inline distT="0" distB="0" distL="0" distR="0">
            <wp:extent cx="4572000" cy="5305425"/>
            <wp:effectExtent l="0" t="0" r="0" b="3175"/>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7"/>
                    <a:stretch>
                      <a:fillRect/>
                    </a:stretch>
                  </pic:blipFill>
                  <pic:spPr>
                    <a:xfrm>
                      <a:off x="0" y="0"/>
                      <a:ext cx="4572000" cy="5305425"/>
                    </a:xfrm>
                    <a:prstGeom prst="rect">
                      <a:avLst/>
                    </a:prstGeom>
                  </pic:spPr>
                </pic:pic>
              </a:graphicData>
            </a:graphic>
          </wp:inline>
        </w:drawing>
      </w:r>
    </w:p>
    <w:p w14:paraId="1199B4AD">
      <w:pPr>
        <w:spacing w:before="380" w:after="140" w:line="288" w:lineRule="auto"/>
        <w:ind w:left="0"/>
        <w:jc w:val="left"/>
        <w:outlineLvl w:val="0"/>
      </w:pPr>
      <w:bookmarkStart w:id="1" w:name="heading_1"/>
      <w:r>
        <w:rPr>
          <w:rFonts w:ascii="Arial" w:hAnsi="Arial" w:eastAsia="等线" w:cs="Arial"/>
          <w:b/>
          <w:sz w:val="36"/>
        </w:rPr>
        <w:t>二、部署基础环境准备</w:t>
      </w:r>
      <w:bookmarkEnd w:id="1"/>
    </w:p>
    <w:p w14:paraId="4BF912F1">
      <w:pPr>
        <w:spacing w:before="120" w:after="120" w:line="288" w:lineRule="auto"/>
        <w:ind w:left="0"/>
        <w:jc w:val="left"/>
      </w:pPr>
      <w:r>
        <w:rPr>
          <w:rFonts w:ascii="Arial" w:hAnsi="Arial" w:eastAsia="等线" w:cs="Arial"/>
          <w:sz w:val="22"/>
        </w:rPr>
        <w:t>在进行数据处理，模型训练推理前，需要搭建统一的软件开发环境，包括安装Python、必要的深度学习框架PyTorch和其他第三方库。这里我们通过Docker进行容器化封装来避免与其他项目软件版本冲突，并且非常容易迁移。</w:t>
      </w:r>
    </w:p>
    <w:p w14:paraId="0B401665">
      <w:pPr>
        <w:spacing w:before="120" w:after="120" w:line="288" w:lineRule="auto"/>
        <w:ind w:left="0"/>
        <w:jc w:val="left"/>
        <w:rPr>
          <w:rFonts w:hint="eastAsia" w:ascii="Arial" w:hAnsi="Arial" w:eastAsia="等线" w:cs="Arial"/>
          <w:b/>
          <w:color w:val="646A73"/>
          <w:sz w:val="22"/>
          <w:lang w:eastAsia="zh-CN"/>
        </w:rPr>
      </w:pPr>
      <w:r>
        <w:rPr>
          <w:rFonts w:hint="eastAsia" w:ascii="Arial" w:hAnsi="Arial" w:eastAsia="等线" w:cs="Arial"/>
          <w:b/>
          <w:color w:val="646A73"/>
          <w:sz w:val="22"/>
          <w:lang w:eastAsia="zh-CN"/>
        </w:rPr>
        <w:object>
          <v:shape id="_x0000_i1025" o:spt="75" type="#_x0000_t75" style="height:65.5pt;width:72.5pt;" o:ole="t" filled="f" o:preferrelative="t" stroked="f" coordsize="21600,21600">
            <v:path/>
            <v:fill on="f" focussize="0,0"/>
            <v:stroke on="f"/>
            <v:imagedata r:id="rId9" o:title=""/>
            <o:lock v:ext="edit" aspectratio="t"/>
            <w10:wrap type="none"/>
            <w10:anchorlock/>
          </v:shape>
          <o:OLEObject Type="Embed" ProgID="Package" ShapeID="_x0000_i1025" DrawAspect="Icon" ObjectID="_1468075725" r:id="rId8">
            <o:LockedField>false</o:LockedField>
          </o:OLEObject>
        </w:object>
      </w:r>
    </w:p>
    <w:p w14:paraId="471BCE52">
      <w:pPr>
        <w:spacing w:before="120" w:after="120" w:line="288" w:lineRule="auto"/>
        <w:ind w:left="0"/>
        <w:jc w:val="left"/>
      </w:pPr>
      <w:r>
        <w:rPr>
          <w:rFonts w:ascii="Arial" w:hAnsi="Arial" w:eastAsia="等线" w:cs="Arial"/>
          <w:b/>
          <w:color w:val="646A73"/>
          <w:sz w:val="22"/>
        </w:rPr>
        <w:t>[images_gen.zip]</w:t>
      </w:r>
    </w:p>
    <w:p w14:paraId="25485B11">
      <w:pPr>
        <w:numPr>
          <w:ilvl w:val="0"/>
          <w:numId w:val="1"/>
        </w:numPr>
        <w:spacing w:before="120" w:after="120" w:line="288" w:lineRule="auto"/>
        <w:ind w:left="0"/>
        <w:jc w:val="left"/>
      </w:pPr>
      <w:r>
        <w:rPr>
          <w:rFonts w:ascii="Arial" w:hAnsi="Arial" w:eastAsia="等线" w:cs="Arial"/>
          <w:sz w:val="22"/>
        </w:rPr>
        <w:t>将代码解压到工作目录，假设为/workspace/image_gen，然后进入代码目录</w:t>
      </w:r>
      <w:r>
        <w:rPr>
          <w:rFonts w:ascii="Arial" w:hAnsi="Arial" w:eastAsia="等线" w:cs="Arial"/>
          <w:sz w:val="22"/>
          <w:shd w:val="clear" w:fill="BACEFD"/>
        </w:rPr>
        <w:t xml:space="preserve"> cd /workspace/image_gen</w:t>
      </w:r>
    </w:p>
    <w:p w14:paraId="346D645F">
      <w:pPr>
        <w:numPr>
          <w:ilvl w:val="0"/>
          <w:numId w:val="2"/>
        </w:numPr>
        <w:spacing w:before="120" w:after="120" w:line="288" w:lineRule="auto"/>
        <w:ind w:left="0"/>
        <w:jc w:val="left"/>
      </w:pPr>
      <w:r>
        <w:rPr>
          <w:rFonts w:ascii="Arial" w:hAnsi="Arial" w:eastAsia="等线" w:cs="Arial"/>
          <w:sz w:val="22"/>
        </w:rPr>
        <w:t>构建docker镜像，</w:t>
      </w:r>
      <w:r>
        <w:rPr>
          <w:rFonts w:ascii="Arial" w:hAnsi="Arial" w:eastAsia="等线" w:cs="Arial"/>
          <w:sz w:val="22"/>
          <w:shd w:val="clear" w:fill="BACEFD"/>
        </w:rPr>
        <w:t>docker build -f Dockerfile  -t jiatong/diffusers .</w:t>
      </w:r>
    </w:p>
    <w:p w14:paraId="0A5F7953">
      <w:pPr>
        <w:spacing w:before="120" w:after="120" w:line="288" w:lineRule="auto"/>
        <w:ind w:left="453"/>
        <w:jc w:val="left"/>
      </w:pPr>
      <w:r>
        <w:rPr>
          <w:rFonts w:ascii="Arial" w:hAnsi="Arial" w:eastAsia="等线" w:cs="Arial"/>
          <w:sz w:val="22"/>
          <w:shd w:val="clear" w:fill="FBBFBC"/>
        </w:rPr>
        <w:t>注意Build镜像过程中，build包flash-attn可能要几个小时，不要误以为出错了。</w:t>
      </w:r>
    </w:p>
    <w:p w14:paraId="4E32E47C">
      <w:pPr>
        <w:numPr>
          <w:ilvl w:val="0"/>
          <w:numId w:val="3"/>
        </w:numPr>
        <w:spacing w:before="120" w:after="120" w:line="288" w:lineRule="auto"/>
        <w:ind w:left="0"/>
        <w:jc w:val="left"/>
      </w:pPr>
      <w:r>
        <w:rPr>
          <w:rFonts w:ascii="Arial" w:hAnsi="Arial" w:eastAsia="等线" w:cs="Arial"/>
          <w:sz w:val="22"/>
        </w:rPr>
        <w:t>之后就可以启动镜像进行后续的训练和推理等工作，</w:t>
      </w:r>
      <w:r>
        <w:rPr>
          <w:rFonts w:ascii="Arial" w:hAnsi="Arial" w:eastAsia="等线" w:cs="Arial"/>
          <w:sz w:val="22"/>
          <w:shd w:val="clear" w:fill="BACEFD"/>
        </w:rPr>
        <w:t>docker run -it --rm --runtime=nvidia -e NVIDIA_VISIBLE_DEVICES=0 -v /workspace:/workspace -p 7860:7860 jiatong/diffusers bash</w:t>
      </w:r>
    </w:p>
    <w:p w14:paraId="4D3D4801">
      <w:pPr>
        <w:spacing w:before="120" w:after="120" w:line="288" w:lineRule="auto"/>
        <w:ind w:left="0" w:firstLine="420"/>
        <w:jc w:val="left"/>
      </w:pPr>
      <w:r>
        <w:rPr>
          <w:rFonts w:ascii="Arial" w:hAnsi="Arial" w:eastAsia="等线" w:cs="Arial"/>
          <w:sz w:val="22"/>
          <w:shd w:val="clear" w:fill="FBBFBC"/>
        </w:rPr>
        <w:t>NVIDIA_VISIBLE_DEVICES=0表示容器使用第0块卡，如果用其它卡请修改</w:t>
      </w:r>
    </w:p>
    <w:p w14:paraId="020E62AC">
      <w:pPr>
        <w:spacing w:before="120" w:after="120" w:line="288" w:lineRule="auto"/>
        <w:ind w:left="0" w:firstLine="420"/>
        <w:jc w:val="left"/>
      </w:pPr>
      <w:r>
        <w:rPr>
          <w:rFonts w:ascii="Arial" w:hAnsi="Arial" w:eastAsia="等线" w:cs="Arial"/>
          <w:sz w:val="22"/>
          <w:shd w:val="clear" w:fill="FBBFBC"/>
        </w:rPr>
        <w:t xml:space="preserve">在训练和推理过程中需要使用huggingface提供的stable diffusion权重，如果想使用已经下载好的stable diffusion权重，可以在docker run命令中挂载本地目录到镜像的/hf_home目录，比如-v /workspace/hf_home:/hf_home  </w:t>
      </w:r>
      <w:r>
        <w:rPr>
          <w:rFonts w:ascii="Arial" w:hAnsi="Arial" w:eastAsia="等线" w:cs="Arial"/>
          <w:sz w:val="22"/>
        </w:rPr>
        <w:t>(可以使用gpu03上的/nvme_space/public_space/hf_home)</w:t>
      </w:r>
    </w:p>
    <w:p w14:paraId="062B41F7">
      <w:pPr>
        <w:spacing w:before="120" w:after="120" w:line="288" w:lineRule="auto"/>
        <w:ind w:left="0"/>
        <w:jc w:val="left"/>
      </w:pPr>
      <w:r>
        <w:rPr>
          <w:rFonts w:ascii="Arial" w:hAnsi="Arial" w:eastAsia="等线" w:cs="Arial"/>
          <w:sz w:val="22"/>
          <w:shd w:val="clear" w:fill="FFF67A"/>
        </w:rPr>
        <w:t>注意</w:t>
      </w:r>
      <w:r>
        <w:rPr>
          <w:rFonts w:ascii="Arial" w:hAnsi="Arial" w:eastAsia="等线" w:cs="Arial"/>
          <w:sz w:val="22"/>
        </w:rPr>
        <w:t>：数据输出都放到挂载的/workspace目录中，不要放在容器里，不然容器退出后可能找不到了。</w:t>
      </w:r>
    </w:p>
    <w:p w14:paraId="25A5E265">
      <w:pPr>
        <w:spacing w:before="380" w:after="140" w:line="288" w:lineRule="auto"/>
        <w:ind w:left="0"/>
        <w:jc w:val="left"/>
        <w:outlineLvl w:val="0"/>
      </w:pPr>
      <w:bookmarkStart w:id="2" w:name="heading_2"/>
      <w:r>
        <w:rPr>
          <w:rFonts w:ascii="Arial" w:hAnsi="Arial" w:eastAsia="等线" w:cs="Arial"/>
          <w:b/>
          <w:sz w:val="36"/>
        </w:rPr>
        <w:t xml:space="preserve">三、模型训练数据准备及样例说明 </w:t>
      </w:r>
      <w:bookmarkEnd w:id="2"/>
    </w:p>
    <w:p w14:paraId="0959AE87">
      <w:pPr>
        <w:spacing w:before="120" w:after="120" w:line="288" w:lineRule="auto"/>
        <w:ind w:left="0"/>
        <w:jc w:val="left"/>
      </w:pPr>
      <w:r>
        <w:rPr>
          <w:rFonts w:ascii="Arial" w:hAnsi="Arial" w:eastAsia="等线" w:cs="Arial"/>
          <w:sz w:val="22"/>
        </w:rPr>
        <w:t>数据的准备是训练模型的必要前提，下面描述模型数据的文件格式，文件位置等要求，以及数据预处理辅助脚本等。</w:t>
      </w:r>
    </w:p>
    <w:p w14:paraId="429BF185">
      <w:pPr>
        <w:spacing w:before="120" w:after="120" w:line="288" w:lineRule="auto"/>
        <w:ind w:left="0"/>
        <w:jc w:val="left"/>
        <w:rPr>
          <w:rFonts w:ascii="Arial" w:hAnsi="Arial" w:eastAsia="等线" w:cs="Arial"/>
          <w:sz w:val="22"/>
        </w:rPr>
      </w:pPr>
      <w:r>
        <w:rPr>
          <w:rFonts w:ascii="Arial" w:hAnsi="Arial" w:eastAsia="等线" w:cs="Arial"/>
          <w:sz w:val="22"/>
        </w:rPr>
        <w:t>用户需要提前准备至少数百张轮胎花纹图样黑色条纹中间的部分作为模型输入，并且每一张图片需要一个对应的灵感名称作为图片的类别标签。</w:t>
      </w:r>
    </w:p>
    <w:p w14:paraId="40BEEA8D">
      <w:pPr>
        <w:spacing w:before="120" w:after="120" w:line="288" w:lineRule="auto"/>
        <w:ind w:left="0"/>
        <w:jc w:val="left"/>
        <w:rPr>
          <w:rFonts w:hint="eastAsia" w:ascii="Arial" w:hAnsi="Arial" w:eastAsia="等线" w:cs="Arial"/>
          <w:sz w:val="22"/>
          <w:lang w:eastAsia="zh-CN"/>
        </w:rPr>
      </w:pPr>
      <w:r>
        <w:rPr>
          <w:rFonts w:hint="eastAsia" w:ascii="Arial" w:hAnsi="Arial" w:eastAsia="等线" w:cs="Arial"/>
          <w:sz w:val="22"/>
          <w:lang w:eastAsia="zh-CN"/>
        </w:rPr>
        <w:object>
          <v:shape id="_x0000_i1026" o:spt="75" type="#_x0000_t75" style="height:65.5pt;width:72.5pt;" o:ole="t" filled="f" o:preferrelative="t" stroked="f" coordsize="21600,21600">
            <v:path/>
            <v:fill on="f" focussize="0,0"/>
            <v:stroke on="f"/>
            <v:imagedata r:id="rId11" o:title=""/>
            <o:lock v:ext="edit" aspectratio="t"/>
            <w10:wrap type="none"/>
            <w10:anchorlock/>
          </v:shape>
          <o:OLEObject Type="Embed" ProgID="Package" ShapeID="_x0000_i1026" DrawAspect="Icon" ObjectID="_1468075726" r:id="rId10">
            <o:LockedField>false</o:LockedField>
          </o:OLEObject>
        </w:object>
      </w:r>
    </w:p>
    <w:p w14:paraId="11E8DF84">
      <w:pPr>
        <w:spacing w:before="120" w:after="120" w:line="288" w:lineRule="auto"/>
        <w:ind w:left="0"/>
        <w:jc w:val="left"/>
        <w:rPr>
          <w:rFonts w:ascii="Arial" w:hAnsi="Arial" w:eastAsia="等线" w:cs="Arial"/>
          <w:sz w:val="22"/>
        </w:rPr>
      </w:pPr>
      <w:r>
        <w:rPr>
          <w:rFonts w:ascii="Arial" w:hAnsi="Arial" w:eastAsia="等线" w:cs="Arial"/>
          <w:b/>
          <w:color w:val="646A73"/>
          <w:sz w:val="22"/>
        </w:rPr>
        <w:t>[数据样例.zip]</w:t>
      </w:r>
    </w:p>
    <w:p w14:paraId="6D5DA98A">
      <w:pPr>
        <w:spacing w:before="120" w:after="120" w:line="288" w:lineRule="auto"/>
        <w:ind w:left="0"/>
        <w:jc w:val="left"/>
      </w:pPr>
      <w:r>
        <w:rPr>
          <w:rFonts w:ascii="Arial" w:hAnsi="Arial" w:eastAsia="等线" w:cs="Arial"/>
          <w:sz w:val="22"/>
        </w:rPr>
        <w:t>输出格式说明：请将数据组织为以下格式，其中inspiration_1和inspiration_2表示的是图片对应的灵感，要以英文表示，全小写，空格可以下划线代替</w:t>
      </w:r>
    </w:p>
    <w:p w14:paraId="13C5CDA1">
      <w:pPr>
        <w:spacing w:before="120" w:after="120" w:line="288" w:lineRule="auto"/>
        <w:ind w:left="0"/>
        <w:jc w:val="center"/>
      </w:pPr>
      <w:r>
        <w:drawing>
          <wp:inline distT="0" distB="0" distL="0" distR="0">
            <wp:extent cx="2276475" cy="2085975"/>
            <wp:effectExtent l="0" t="0" r="9525" b="9525"/>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12"/>
                    <a:stretch>
                      <a:fillRect/>
                    </a:stretch>
                  </pic:blipFill>
                  <pic:spPr>
                    <a:xfrm>
                      <a:off x="0" y="0"/>
                      <a:ext cx="2276475" cy="2085975"/>
                    </a:xfrm>
                    <a:prstGeom prst="rect">
                      <a:avLst/>
                    </a:prstGeom>
                  </pic:spPr>
                </pic:pic>
              </a:graphicData>
            </a:graphic>
          </wp:inline>
        </w:drawing>
      </w:r>
    </w:p>
    <w:p w14:paraId="5B932680">
      <w:pPr>
        <w:spacing w:before="380" w:after="140" w:line="288" w:lineRule="auto"/>
        <w:ind w:left="0"/>
        <w:jc w:val="left"/>
        <w:outlineLvl w:val="0"/>
      </w:pPr>
      <w:bookmarkStart w:id="3" w:name="heading_3"/>
      <w:r>
        <w:rPr>
          <w:rFonts w:ascii="Arial" w:hAnsi="Arial" w:eastAsia="等线" w:cs="Arial"/>
          <w:b/>
          <w:sz w:val="36"/>
        </w:rPr>
        <w:t xml:space="preserve">四、模型训练方法说明 </w:t>
      </w:r>
      <w:bookmarkEnd w:id="3"/>
    </w:p>
    <w:p w14:paraId="5FEBEECE">
      <w:pPr>
        <w:spacing w:before="120" w:after="120" w:line="288" w:lineRule="auto"/>
        <w:ind w:left="0"/>
        <w:jc w:val="left"/>
      </w:pPr>
      <w:r>
        <w:rPr>
          <w:rFonts w:ascii="Arial" w:hAnsi="Arial" w:eastAsia="等线" w:cs="Arial"/>
          <w:sz w:val="22"/>
        </w:rPr>
        <w:t>如何使用训练脚本在前面步骤准备的数据在StableDiffusion基础模型SD之上利用Lora方法训练出一个微调模型JiaTong(权重JiaTong)，并介绍如何调整训练参数。</w:t>
      </w:r>
    </w:p>
    <w:p w14:paraId="511A0A81">
      <w:pPr>
        <w:numPr>
          <w:ilvl w:val="0"/>
          <w:numId w:val="4"/>
        </w:numPr>
        <w:spacing w:before="120" w:after="120" w:line="288" w:lineRule="auto"/>
        <w:ind w:left="0"/>
        <w:jc w:val="left"/>
      </w:pPr>
      <w:r>
        <w:rPr>
          <w:rFonts w:ascii="Arial" w:hAnsi="Arial" w:eastAsia="等线" w:cs="Arial"/>
          <w:sz w:val="22"/>
        </w:rPr>
        <w:t>首先按照基础环境准备一节介绍的步骤进入容器</w:t>
      </w:r>
    </w:p>
    <w:p w14:paraId="0FB647DB">
      <w:pPr>
        <w:numPr>
          <w:ilvl w:val="0"/>
          <w:numId w:val="5"/>
        </w:numPr>
        <w:spacing w:before="120" w:after="120" w:line="288" w:lineRule="auto"/>
        <w:ind w:left="0"/>
        <w:jc w:val="left"/>
      </w:pPr>
      <w:r>
        <w:rPr>
          <w:rFonts w:ascii="Arial" w:hAnsi="Arial" w:eastAsia="等线" w:cs="Arial"/>
          <w:sz w:val="22"/>
        </w:rPr>
        <w:t xml:space="preserve">执行训练脚本 </w:t>
      </w:r>
      <w:r>
        <w:rPr>
          <w:rFonts w:ascii="Arial" w:hAnsi="Arial" w:eastAsia="等线" w:cs="Arial"/>
          <w:sz w:val="22"/>
          <w:shd w:val="clear" w:fill="BACEFD"/>
        </w:rPr>
        <w:t>python train_lora_sd.py --pretrained_model_name_or_path="stable-diffusion-v1-5/stable-diffusion-v1-5" --train_data_dir="/workspace/data" --dataloader_num_workers=4 --resolution=128 --random_flip --train_batch_size=4 --gradient_accumulation_steps=1 --max_train_steps=10000 --learning_rate=1e-04 --max_grad_norm=1 --lr_scheduler="cosine" --lr_warmup_steps=0 --checkpointing_steps=1000 --output_dir=lora_128</w:t>
      </w:r>
    </w:p>
    <w:p w14:paraId="14D51739">
      <w:pPr>
        <w:spacing w:before="120" w:after="120" w:line="288" w:lineRule="auto"/>
        <w:ind w:left="0"/>
        <w:jc w:val="left"/>
      </w:pPr>
      <w:r>
        <w:rPr>
          <w:rFonts w:ascii="Arial" w:hAnsi="Arial" w:eastAsia="等线" w:cs="Arial"/>
          <w:sz w:val="22"/>
        </w:rPr>
        <w:t>主要脚本参数说明：</w:t>
      </w:r>
    </w:p>
    <w:p w14:paraId="341F06A5">
      <w:pPr>
        <w:spacing w:before="120" w:after="120" w:line="288" w:lineRule="auto"/>
        <w:ind w:left="0"/>
        <w:jc w:val="left"/>
      </w:pPr>
      <w:r>
        <w:rPr>
          <w:rFonts w:ascii="Arial" w:hAnsi="Arial" w:eastAsia="等线" w:cs="Arial"/>
          <w:sz w:val="22"/>
        </w:rPr>
        <w:t>train_data_dir：训练数据目录</w:t>
      </w:r>
    </w:p>
    <w:p w14:paraId="107F793B">
      <w:pPr>
        <w:spacing w:before="120" w:after="120" w:line="288" w:lineRule="auto"/>
        <w:ind w:left="0"/>
        <w:jc w:val="left"/>
      </w:pPr>
      <w:r>
        <w:rPr>
          <w:rFonts w:ascii="Arial" w:hAnsi="Arial" w:eastAsia="等线" w:cs="Arial"/>
          <w:sz w:val="22"/>
        </w:rPr>
        <w:t>resolution：模型输入图片分辨率</w:t>
      </w:r>
    </w:p>
    <w:p w14:paraId="449085F2">
      <w:pPr>
        <w:spacing w:before="120" w:after="120" w:line="288" w:lineRule="auto"/>
        <w:ind w:left="0"/>
        <w:jc w:val="left"/>
      </w:pPr>
      <w:r>
        <w:rPr>
          <w:rFonts w:ascii="Arial" w:hAnsi="Arial" w:eastAsia="等线" w:cs="Arial"/>
          <w:sz w:val="22"/>
        </w:rPr>
        <w:t>train_batch_size：训练batch大小</w:t>
      </w:r>
    </w:p>
    <w:p w14:paraId="14AF3E1F">
      <w:pPr>
        <w:spacing w:before="120" w:after="120" w:line="288" w:lineRule="auto"/>
        <w:ind w:left="0"/>
        <w:jc w:val="left"/>
      </w:pPr>
      <w:r>
        <w:rPr>
          <w:rFonts w:ascii="Arial" w:hAnsi="Arial" w:eastAsia="等线" w:cs="Arial"/>
          <w:sz w:val="22"/>
        </w:rPr>
        <w:t>max_train_steps：一共训练多少步</w:t>
      </w:r>
    </w:p>
    <w:p w14:paraId="1850514D">
      <w:pPr>
        <w:spacing w:before="120" w:after="120" w:line="288" w:lineRule="auto"/>
        <w:ind w:left="0"/>
        <w:jc w:val="left"/>
      </w:pPr>
      <w:r>
        <w:rPr>
          <w:rFonts w:ascii="Arial" w:hAnsi="Arial" w:eastAsia="等线" w:cs="Arial"/>
          <w:sz w:val="22"/>
        </w:rPr>
        <w:t>output_dir：训练的权重，checkpoint，log等目录</w:t>
      </w:r>
    </w:p>
    <w:p w14:paraId="693DDB03">
      <w:pPr>
        <w:spacing w:before="120" w:after="120" w:line="288" w:lineRule="auto"/>
        <w:ind w:left="0"/>
        <w:jc w:val="left"/>
      </w:pPr>
      <w:r>
        <w:rPr>
          <w:rFonts w:ascii="Arial" w:hAnsi="Arial" w:eastAsia="等线" w:cs="Arial"/>
          <w:sz w:val="22"/>
          <w:shd w:val="clear" w:fill="FBBFBC"/>
        </w:rPr>
        <w:t>注意在第一次执行训练脚本时候会开始自动下载stable diffusion的权重，以后再执行就不会了。</w:t>
      </w:r>
    </w:p>
    <w:p w14:paraId="1475ECDA">
      <w:pPr>
        <w:spacing w:before="120" w:after="120" w:line="288" w:lineRule="auto"/>
        <w:ind w:left="0"/>
        <w:jc w:val="left"/>
      </w:pPr>
      <w:bookmarkStart w:id="4" w:name="_GoBack"/>
      <w:bookmarkEnd w:id="4"/>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E38068"/>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F267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2"/>
      <w:numFmt w:val="decimal"/>
      <w:lvlText w:val="%1."/>
      <w:lvlJc w:val="left"/>
      <w:rPr>
        <w:color w:val="3370FF"/>
      </w:rPr>
    </w:lvl>
  </w:abstractNum>
  <w:abstractNum w:abstractNumId="1">
    <w:nsid w:val="BF205925"/>
    <w:multiLevelType w:val="singleLevel"/>
    <w:tmpl w:val="BF205925"/>
    <w:lvl w:ilvl="0" w:tentative="0">
      <w:start w:val="1"/>
      <w:numFmt w:val="decimal"/>
      <w:lvlText w:val="%1."/>
      <w:lvlJc w:val="left"/>
      <w:rPr>
        <w:color w:val="3370FF"/>
      </w:rPr>
    </w:lvl>
  </w:abstractNum>
  <w:abstractNum w:abstractNumId="2">
    <w:nsid w:val="CF092B84"/>
    <w:multiLevelType w:val="singleLevel"/>
    <w:tmpl w:val="CF092B84"/>
    <w:lvl w:ilvl="0" w:tentative="0">
      <w:start w:val="2"/>
      <w:numFmt w:val="decimal"/>
      <w:lvlText w:val="%1."/>
      <w:lvlJc w:val="left"/>
      <w:rPr>
        <w:color w:val="3370FF"/>
      </w:rPr>
    </w:lvl>
  </w:abstractNum>
  <w:abstractNum w:abstractNumId="3">
    <w:nsid w:val="0053208E"/>
    <w:multiLevelType w:val="singleLevel"/>
    <w:tmpl w:val="0053208E"/>
    <w:lvl w:ilvl="0" w:tentative="0">
      <w:start w:val="1"/>
      <w:numFmt w:val="decimal"/>
      <w:lvlText w:val="%1."/>
      <w:lvlJc w:val="left"/>
      <w:rPr>
        <w:color w:val="3370FF"/>
      </w:rPr>
    </w:lvl>
  </w:abstractNum>
  <w:abstractNum w:abstractNumId="4">
    <w:nsid w:val="59ADCABA"/>
    <w:multiLevelType w:val="singleLevel"/>
    <w:tmpl w:val="59ADCABA"/>
    <w:lvl w:ilvl="0" w:tentative="0">
      <w:start w:val="3"/>
      <w:numFmt w:val="decimal"/>
      <w:lvlText w:val="%1."/>
      <w:lvlJc w:val="left"/>
      <w:rPr>
        <w:color w:val="3370FF"/>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146A1E88"/>
    <w:rsid w:val="4B104E0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emf"/><Relationship Id="rId8" Type="http://schemas.openxmlformats.org/officeDocument/2006/relationships/oleObject" Target="embeddings/oleObject1.bin"/><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emf"/><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1171</Words>
  <Characters>2260</Characters>
  <TotalTime>2</TotalTime>
  <ScaleCrop>false</ScaleCrop>
  <LinksUpToDate>false</LinksUpToDate>
  <CharactersWithSpaces>2334</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2025-11-14T09:20:00Z</dcterms:created>
  <dc:creator>Apache POI</dc:creator>
  <cp:lastModifiedBy>张希文</cp:lastModifiedBy>
  <dcterms:modified xsi:type="dcterms:W3CDTF">2025-11-28T01:44:19Z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eyJoZGlkIjoiMjhiOTdiMDc5ZWRiOWE4NDcxM2RkYWIxYTlhMmJjMGIiLCJ1c2VySWQiOiIxNDU0NzU5OTE0In0=</vt:lpwstr>
  </property>
  <property fmtid="{D5CDD505-2E9C-101B-9397-08002B2CF9AE}" pid="3" name="KSOProductBuildVer">
    <vt:lpwstr>2052-12.1.0.24034</vt:lpwstr>
  </property>
  <property fmtid="{D5CDD505-2E9C-101B-9397-08002B2CF9AE}" pid="4" name="ICV">
    <vt:lpwstr>DCDCBAE52D764D06A57841523AA196F6_12</vt:lpwstr>
  </property>
</Properties>
</file>