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1B4" w:rsidRDefault="00C71FB9" w:rsidP="00C71F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C71FB9" w:rsidRDefault="00C71FB9" w:rsidP="00C71F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71FB9" w:rsidRDefault="00C71FB9" w:rsidP="00C71FB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Переход на международные стандарты бухгалтерского учета и финансовой отчетности - одно из условий поддержки предприятий и организаций со стороны государственных структур, в том числе налоговых. Начиная с начала 90-х гг. в процессе перехода от централизованно планируемого хозяйства к рыночной экономике в нашей стране произошли коренные преобразования. Изменения не могли не затронуть такие важнейшие элементы управления как учёт, финансовый контроль и анализ. Поскольку учёт в командно-административной системе выполняет принципиально другие функции, нежели в условиях рыночной экономики, то встала проблема реформирования учёта в соответствии с общепринятой во всём мире практикой. Это необходимо для того, чтобы наши предприятия, выходящие на международные рынки, были их полноправными участниками, а стандарты бухгалтерского учёта объективно отражали деятельность и имущественное положение компаний. А у международного рынка свои требования к потенциальным получателям кредитов, да и вообще к партнерам. Дело здесь хотят иметь с рентабельными, платежеспособными предприятиями. Убедиться же в том, что они таковыми являются, инвестор или кредитор может, лишь прочитав основные бухгалтерские документы, которые до последних лет в России были весьма специфическими и непонятными для иностранцев. Например, отсутствовали такие сугубо рыночные экономические категории, как нематериальные активы, уставный и добавочный капитал, резервы, распределение дебитно-кредитной задолженности на краткосрочную и долгосрочную и т.д. </w:t>
      </w:r>
    </w:p>
    <w:p w:rsidR="00C71FB9" w:rsidRDefault="00C71FB9" w:rsidP="00C71FB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В России, в условиях повышенных рисков, признание международных стандартов финансовой отчётности будет важным шагом для привлечения иностранных инвестиций. Ведь, например, по словам аналитика банка “Морган Стэнли” (Morgan Stanley) Д.-П. Смита иностранные инвесторы “не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 xml:space="preserve">готовы всерьёз придти на российский рынок, до тех пор, пока не будут сделаны улучшения в области корпоративной прозрачности”. Переход на международную практику учёта существенно облегчит взаимоотношения с иностранными инвесторами, будет способствовать увеличению числа совместных проектов. Необходимо подчеркнуть, что приведение системы учёта в соответствии с международными стандартами не является только российской проблемой; процесс гармонизации и стандартизации системы бухучёта носит глобальный характер. Например, в рамках ЕС эта работа осуществляется уже около 40 лет. </w:t>
      </w:r>
    </w:p>
    <w:p w:rsidR="00C71FB9" w:rsidRDefault="00C71FB9" w:rsidP="00C71FB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Процесс унификации бухучёта напрямую связан с фундаментальными изменениями в мировой экономике в результате международной интеграции и интернационализации хозяйственной деятельности (сейчас на долю внутрифирменных поставок приходится около 1/3 международного товарооборота). Международная стандартизация учёта в полной мере отвечает интересам транснациональных компаний. </w:t>
      </w:r>
      <w:r w:rsidRPr="00C71FB9">
        <w:rPr>
          <w:rFonts w:ascii="Times New Roman CYR" w:hAnsi="Times New Roman CYR" w:cs="Times New Roman CYR"/>
          <w:noProof/>
          <w:color w:val="7030A0"/>
          <w:sz w:val="28"/>
          <w:szCs w:val="28"/>
        </w:rPr>
        <w:t xml:space="preserve">По данным ООН в настоящее время в мире действуют около 37 тысяч ТНК и 170 тысяч их зарубежных филиалов и дочерних компаний, а объём зарубежного производства ТНК составляет 5,5 трл. долларов.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Поэтому, например, необходимость анализа и модификации отчётов дочерних компаний при составлении консолидированной отчётности в таких масштабах требует значительных затрат и не может уд</w:t>
      </w:r>
      <w:r w:rsidR="00A0030F">
        <w:rPr>
          <w:rFonts w:ascii="Times New Roman CYR" w:hAnsi="Times New Roman CYR" w:cs="Times New Roman CYR"/>
          <w:noProof/>
          <w:color w:val="000000"/>
          <w:sz w:val="28"/>
          <w:szCs w:val="28"/>
        </w:rPr>
        <w:t>овлетворять корпорации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:rsidR="00C71FB9" w:rsidRDefault="00C71FB9" w:rsidP="00C71FB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В последнее время с учётом широкого внедрения современных коммуникационных технологий требования к единообразному толкованию финансовой отчётности компаний возросли ещё больше. Инвестирование всё в большей степени осуществляется в реальном времени через всемирную электронную сеть, а это ещё один серьёзный довод в пользу унификации учётных стандартов. Уже в самом ближайшем будущем ведение бизнеса на международном уровне будет невозможно без использования единых учётных нормативов, применимых вне зависимости от страны. Международные стандарты финансовой отчётности (МСФО), которые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 xml:space="preserve">разрабатываются Комитетом по международным стандартам финансовой отчётности (КМСФО), признаны во всём мире как эффективный инструментарий для предоставления прозрачной и понятной информации о деятельности компаний. </w:t>
      </w:r>
    </w:p>
    <w:p w:rsidR="00C71FB9" w:rsidRDefault="00C71FB9" w:rsidP="00C71FB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Очевидно, что переход на МСФО не должен быть самоцелью. Ведь в действительности ни одна промышленно развитая страна в мире не использует МСФО полностью как национальные стандарты. Как правило, схожи общие принципы национального учёта и МСФО, однако зачастую системы учёта имеют значительные отличия. Например, </w:t>
      </w:r>
      <w:r w:rsidRPr="00A0030F">
        <w:rPr>
          <w:rFonts w:ascii="Times New Roman CYR" w:hAnsi="Times New Roman CYR" w:cs="Times New Roman CYR"/>
          <w:noProof/>
          <w:color w:val="7030A0"/>
          <w:sz w:val="28"/>
          <w:szCs w:val="28"/>
        </w:rPr>
        <w:t>в 1996 г. в результате сравнительного анализа международных стандартов и US GAAP, проведённого Советом по стандартам финансовой отчётности США (FASB), выявлено, по меньшей мере, 255 различий между этими системами, начиная от интерпретации некоторых принципов до принципиальных отличий в подходе к анализу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Поэтому МСФО следует рассматривать как отправную точку реформы и искать такие пути для адаптации международных стандартов к российской специфике, которые бы обеспечили общую сопоставимость финансовой отчётности российских и западных компаний. </w:t>
      </w:r>
    </w:p>
    <w:sectPr w:rsidR="00C71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B2"/>
    <w:rsid w:val="002E058B"/>
    <w:rsid w:val="003941B4"/>
    <w:rsid w:val="006972B2"/>
    <w:rsid w:val="00A0030F"/>
    <w:rsid w:val="00C7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fivestarter</dc:creator>
  <cp:keywords/>
  <dc:description/>
  <cp:lastModifiedBy>fivestarter</cp:lastModifiedBy>
  <cp:revision>2</cp:revision>
  <dcterms:created xsi:type="dcterms:W3CDTF">2014-04-01T16:47:00Z</dcterms:created>
  <dcterms:modified xsi:type="dcterms:W3CDTF">2014-04-01T17:11:00Z</dcterms:modified>
</cp:coreProperties>
</file>