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3A5F"/>
          <w:sz w:val="56"/>
        </w:rPr>
        <w:t>Cahier des charges</w:t>
      </w:r>
    </w:p>
    <w:p>
      <w:pPr>
        <w:pStyle w:val="Normal"/>
        <w:jc w:val="center"/>
        <w:rPr/>
      </w:pPr>
      <w:r>
        <w:rPr>
          <w:color w:val="1A1A1A"/>
          <w:sz w:val="36"/>
        </w:rPr>
        <w:t>Guen’s pub</w:t>
      </w:r>
    </w:p>
    <w:p>
      <w:pPr>
        <w:pStyle w:val="Normal"/>
        <w:jc w:val="center"/>
        <w:rPr/>
      </w:pPr>
      <w:r>
        <w:rPr>
          <w:i/>
          <w:sz w:val="24"/>
        </w:rPr>
        <w:t>Plateforme de mise en relation et de gestion locative d'espaces publicitaires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color w:val="666666"/>
          <w:sz w:val="20"/>
        </w:rPr>
        <w:t>Document généré le 11/08/2026.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re1"/>
        <w:rPr/>
      </w:pPr>
      <w:r>
        <w:rPr/>
        <w:t>1. Présentation générale</w:t>
      </w:r>
    </w:p>
    <w:p>
      <w:pPr>
        <w:pStyle w:val="Titre2"/>
        <w:rPr/>
      </w:pPr>
      <w:r>
        <w:rPr/>
        <w:t>1.1 Contexte</w:t>
      </w:r>
    </w:p>
    <w:p>
      <w:pPr>
        <w:pStyle w:val="Normal"/>
        <w:rPr/>
      </w:pPr>
      <w:r>
        <w:rPr/>
        <w:t>Guen's Pub est une plateforme web qui met en relation des propriétaires de panneaux publicitaires (billboards) et des annonceurs souhaitant y diffuser des campagnes publicitaires, avec la possibilité pour un acheteur d'espace média (media buyer) d'intervenir pour le compte d'un annonceur, sous la supervision d'une équipe d'administration.</w:t>
      </w:r>
    </w:p>
    <w:p>
      <w:pPr>
        <w:pStyle w:val="Titre2"/>
        <w:rPr/>
      </w:pPr>
      <w:r>
        <w:rPr/>
        <w:t>1.2 Objectif du document</w:t>
      </w:r>
    </w:p>
    <w:p>
      <w:pPr>
        <w:pStyle w:val="Normal"/>
        <w:rPr/>
      </w:pPr>
      <w:r>
        <w:rPr/>
        <w:t>Formaliser le périmètre fonctionnel de la plateforme afin de :</w:t>
      </w:r>
    </w:p>
    <w:p>
      <w:pPr>
        <w:pStyle w:val="ListBullet"/>
        <w:numPr>
          <w:ilvl w:val="0"/>
          <w:numId w:val="1"/>
        </w:numPr>
        <w:rPr/>
      </w:pPr>
      <w:r>
        <w:rPr/>
        <w:t>servir de référence commune entre équipe technique et parties prenantes métier ;</w:t>
      </w:r>
    </w:p>
    <w:p>
      <w:pPr>
        <w:pStyle w:val="ListBullet"/>
        <w:numPr>
          <w:ilvl w:val="0"/>
          <w:numId w:val="1"/>
        </w:numPr>
        <w:rPr/>
      </w:pPr>
      <w:r>
        <w:rPr/>
        <w:t>identifier les zones incomplètes ou à trancher avant mise en production.</w:t>
      </w:r>
    </w:p>
    <w:p>
      <w:pPr>
        <w:pStyle w:val="Titre2"/>
        <w:rPr/>
      </w:pPr>
      <w:r>
        <w:rPr/>
        <w:t>1.3 Objectifs du projet</w:t>
      </w:r>
    </w:p>
    <w:p>
      <w:pPr>
        <w:pStyle w:val="ListBullet"/>
        <w:numPr>
          <w:ilvl w:val="0"/>
          <w:numId w:val="1"/>
        </w:numPr>
        <w:rPr/>
      </w:pPr>
      <w:r>
        <w:rPr/>
        <w:t>Permettre à un propriétaire de publier ses panneaux et de suivre leur occupation.</w:t>
      </w:r>
    </w:p>
    <w:p>
      <w:pPr>
        <w:pStyle w:val="ListBullet"/>
        <w:numPr>
          <w:ilvl w:val="0"/>
          <w:numId w:val="1"/>
        </w:numPr>
        <w:rPr/>
      </w:pPr>
      <w:r>
        <w:rPr/>
        <w:t>Permettre à un annonceur de rechercher, réserver, contractualiser, payer et diffuser une campagne sur un panneau.</w:t>
      </w:r>
    </w:p>
    <w:p>
      <w:pPr>
        <w:pStyle w:val="ListBullet"/>
        <w:numPr>
          <w:ilvl w:val="0"/>
          <w:numId w:val="1"/>
        </w:numPr>
        <w:rPr/>
      </w:pPr>
      <w:r>
        <w:rPr/>
        <w:t>Sécuriser la transaction par un contrat signé électroniquement avant tout paiement, et un paiement confirmé avant toute diffusion de campagne.</w:t>
      </w:r>
    </w:p>
    <w:p>
      <w:pPr>
        <w:pStyle w:val="ListBullet"/>
        <w:numPr>
          <w:ilvl w:val="0"/>
          <w:numId w:val="1"/>
        </w:numPr>
        <w:rPr/>
      </w:pPr>
      <w:r>
        <w:rPr/>
        <w:t>Offrir une supervision complète (comptes, transactions, contenus, avis) à une équipe d'administration.</w:t>
      </w:r>
    </w:p>
    <w:p>
      <w:pPr>
        <w:pStyle w:val="ListBullet"/>
        <w:numPr>
          <w:ilvl w:val="0"/>
          <w:numId w:val="1"/>
        </w:numPr>
        <w:rPr/>
      </w:pPr>
      <w:r>
        <w:rPr/>
        <w:t>Informer les utilisateurs en temps réel de l'avancement de leurs démarches (notifications).</w:t>
      </w:r>
    </w:p>
    <w:p>
      <w:pPr>
        <w:pStyle w:val="Titre1"/>
        <w:rPr/>
      </w:pPr>
      <w:r>
        <w:rPr/>
        <w:t>2. Acteurs et glossaire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1F3A5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Acteur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  <w:shd w:fill="1F3A5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Utilisateur (User)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Compte de connexion de base (email/mot de passe). Un même utilisateur peut cumuler plusieurs profils métier.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Annonceur (Advertiser)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Entreprise qui réserve des panneaux et diffuse des campagnes publicitaires.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Propriétaire (Billboard Owner)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Entreprise ou particulier propriétaire d'un ou plusieurs panneaux, qui les publie et en gère la location.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Media Buyer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Acheteur d'espace pour le compte d'annonceurs tiers ; peut se voir déléguer le paiement d'une réservation, avec une limite de crédit.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Administrateur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Supervise l'ensemble de la plateforme (comptes, paiements, contenus, litiges).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Panneau (Billboard)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Support publicitaire physique (statique, digital, trivision, écran LED).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Réservation (Booking)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Demande de location d'un panneau sur une période donnée.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Contrat (Contract)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Document liant propriétaire et annonceur pour une réservation, signé électroniquement par les deux parties.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Campagne (Campaign)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Contenu publicitaire soumis par l'annonceur pour diffusion sur le panneau réservé et payé.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Épreuve créative (Creative Proof)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Visuel soumis par l'annonceur et validé par le propriétaire avant production/pose.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Tâche d'installation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Intervention de pose du visuel sur le panneau physique.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itre1"/>
        <w:rPr/>
      </w:pPr>
      <w:r>
        <w:rPr/>
        <w:t>3. Périmètre fonctionnel</w:t>
      </w:r>
    </w:p>
    <w:p>
      <w:pPr>
        <w:pStyle w:val="Titre2"/>
        <w:rPr/>
      </w:pPr>
      <w:r>
        <w:rPr/>
        <w:t>3.1 Comptes et authentification</w:t>
      </w:r>
    </w:p>
    <w:p>
      <w:pPr>
        <w:pStyle w:val="ListBullet"/>
        <w:numPr>
          <w:ilvl w:val="0"/>
          <w:numId w:val="1"/>
        </w:numPr>
        <w:rPr/>
      </w:pPr>
      <w:r>
        <w:rPr/>
        <w:t>Inscription avec choix d'un type de profil (annonceur, propriétaire ou media buyer) créant en un seul parcours le compte utilisateur puis le profil métier associé.</w:t>
      </w:r>
    </w:p>
    <w:p>
      <w:pPr>
        <w:pStyle w:val="ListBullet"/>
        <w:numPr>
          <w:ilvl w:val="0"/>
          <w:numId w:val="1"/>
        </w:numPr>
        <w:rPr/>
      </w:pPr>
      <w:r>
        <w:rPr/>
        <w:t>Connexion / déconnexion par email et mot de passe ; jeton de session transmis via cookie sécurisé (non accessible en JavaScript).</w:t>
      </w:r>
    </w:p>
    <w:p>
      <w:pPr>
        <w:pStyle w:val="ListBullet"/>
        <w:numPr>
          <w:ilvl w:val="0"/>
          <w:numId w:val="1"/>
        </w:numPr>
        <w:rPr/>
      </w:pPr>
      <w:r>
        <w:rPr/>
        <w:t>Consultation et modification du profil utilisateur, changement de mot de passe.</w:t>
      </w:r>
    </w:p>
    <w:p>
      <w:pPr>
        <w:pStyle w:val="ListBullet"/>
        <w:numPr>
          <w:ilvl w:val="0"/>
          <w:numId w:val="1"/>
        </w:numPr>
        <w:rPr/>
      </w:pPr>
      <w:r>
        <w:rPr/>
        <w:t>Page « Espaces » permettant à un utilisateur multi-profils de naviguer entre ses espaces (annonceur / propriétaire / media buyer / admin) et d'ajouter un nouveau profil métier.</w:t>
      </w:r>
    </w:p>
    <w:p>
      <w:pPr>
        <w:pStyle w:val="ListBullet"/>
        <w:numPr>
          <w:ilvl w:val="0"/>
          <w:numId w:val="1"/>
        </w:numPr>
        <w:rPr/>
      </w:pPr>
      <w:r>
        <w:rPr/>
        <w:t>Statut de compte (en attente de vérification / actif / désactivé / suspendu).</w:t>
      </w:r>
    </w:p>
    <w:p>
      <w:pPr>
        <w:pStyle w:val="Normal"/>
        <w:spacing w:before="0" w:after="160"/>
        <w:rPr>
          <w:b/>
          <w:b/>
          <w:color w:val="B03A2E"/>
        </w:rPr>
      </w:pPr>
      <w:r>
        <w:rPr/>
      </w:r>
    </w:p>
    <w:p>
      <w:pPr>
        <w:pStyle w:val="Titre2"/>
        <w:rPr/>
      </w:pPr>
      <w:r>
        <w:rPr/>
        <w:t>3.2 Espace Annonceur</w:t>
      </w:r>
    </w:p>
    <w:p>
      <w:pPr>
        <w:pStyle w:val="ListBullet"/>
        <w:numPr>
          <w:ilvl w:val="0"/>
          <w:numId w:val="1"/>
        </w:numPr>
        <w:rPr/>
      </w:pPr>
      <w:r>
        <w:rPr/>
        <w:t>Recherche et consultation des panneaux disponibles (localisation, type, tarif).</w:t>
      </w:r>
    </w:p>
    <w:p>
      <w:pPr>
        <w:pStyle w:val="ListBullet"/>
        <w:numPr>
          <w:ilvl w:val="0"/>
          <w:numId w:val="1"/>
        </w:numPr>
        <w:rPr/>
      </w:pPr>
      <w:r>
        <w:rPr/>
        <w:t>Création d'une réservation sur un panneau pour une période donnée.</w:t>
      </w:r>
    </w:p>
    <w:p>
      <w:pPr>
        <w:pStyle w:val="ListBullet"/>
        <w:numPr>
          <w:ilvl w:val="0"/>
          <w:numId w:val="1"/>
        </w:numPr>
        <w:rPr/>
      </w:pPr>
      <w:r>
        <w:rPr/>
        <w:t>Suivi de ses réservations (liste, détail, statut).</w:t>
      </w:r>
    </w:p>
    <w:p>
      <w:pPr>
        <w:pStyle w:val="ListBullet"/>
        <w:numPr>
          <w:ilvl w:val="0"/>
          <w:numId w:val="1"/>
        </w:numPr>
        <w:rPr/>
      </w:pPr>
      <w:r>
        <w:rPr/>
        <w:t>Consultation et signature électronique du contrat associé à une réservation.</w:t>
      </w:r>
    </w:p>
    <w:p>
      <w:pPr>
        <w:pStyle w:val="ListBullet"/>
        <w:numPr>
          <w:ilvl w:val="0"/>
          <w:numId w:val="1"/>
        </w:numPr>
        <w:rPr/>
      </w:pPr>
      <w:r>
        <w:rPr/>
        <w:t>Paiement de la réservation (paiement direct ou délégation à un media buyer).</w:t>
      </w:r>
    </w:p>
    <w:p>
      <w:pPr>
        <w:pStyle w:val="ListBullet"/>
        <w:numPr>
          <w:ilvl w:val="0"/>
          <w:numId w:val="1"/>
        </w:numPr>
        <w:rPr/>
      </w:pPr>
      <w:r>
        <w:rPr/>
        <w:t>Création, soumission et suivi de campagnes publicitaires liées à une réservation payée.</w:t>
      </w:r>
    </w:p>
    <w:p>
      <w:pPr>
        <w:pStyle w:val="ListBullet"/>
        <w:numPr>
          <w:ilvl w:val="0"/>
          <w:numId w:val="1"/>
        </w:numPr>
        <w:rPr/>
      </w:pPr>
      <w:r>
        <w:rPr/>
        <w:t>Suivi de l'installation et consultation d'un rapport de performance par campagne.</w:t>
      </w:r>
    </w:p>
    <w:p>
      <w:pPr>
        <w:pStyle w:val="ListBullet"/>
        <w:numPr>
          <w:ilvl w:val="0"/>
          <w:numId w:val="1"/>
        </w:numPr>
        <w:rPr/>
      </w:pPr>
      <w:r>
        <w:rPr/>
        <w:t>Consultation de son portefeuille (wallet) et historique de transactions.</w:t>
      </w:r>
    </w:p>
    <w:p>
      <w:pPr>
        <w:pStyle w:val="Titre2"/>
        <w:rPr/>
      </w:pPr>
      <w:r>
        <w:rPr/>
        <w:t>3.3 Espace Propriétaire</w:t>
      </w:r>
    </w:p>
    <w:p>
      <w:pPr>
        <w:pStyle w:val="ListBullet"/>
        <w:numPr>
          <w:ilvl w:val="0"/>
          <w:numId w:val="1"/>
        </w:numPr>
        <w:rPr/>
      </w:pPr>
      <w:r>
        <w:rPr/>
        <w:t>Publication et gestion de ses panneaux (fiche, photos multiples, tarif journalier, statut).</w:t>
      </w:r>
    </w:p>
    <w:p>
      <w:pPr>
        <w:pStyle w:val="ListBullet"/>
        <w:numPr>
          <w:ilvl w:val="0"/>
          <w:numId w:val="1"/>
        </w:numPr>
        <w:rPr/>
      </w:pPr>
      <w:r>
        <w:rPr/>
        <w:t>Consultation des réservations reçues sur ses panneaux.</w:t>
      </w:r>
    </w:p>
    <w:p>
      <w:pPr>
        <w:pStyle w:val="ListBullet"/>
        <w:numPr>
          <w:ilvl w:val="0"/>
          <w:numId w:val="1"/>
        </w:numPr>
        <w:rPr/>
      </w:pPr>
      <w:r>
        <w:rPr/>
        <w:t>Création et signature du contrat de location.</w:t>
      </w:r>
    </w:p>
    <w:p>
      <w:pPr>
        <w:pStyle w:val="ListBullet"/>
        <w:numPr>
          <w:ilvl w:val="0"/>
          <w:numId w:val="1"/>
        </w:numPr>
        <w:rPr/>
      </w:pPr>
      <w:r>
        <w:rPr/>
        <w:t>Validation ou refus des épreuves créatives soumises par l'annonceur (avec retour/feedback).</w:t>
      </w:r>
    </w:p>
    <w:p>
      <w:pPr>
        <w:pStyle w:val="ListBullet"/>
        <w:numPr>
          <w:ilvl w:val="0"/>
          <w:numId w:val="1"/>
        </w:numPr>
        <w:rPr/>
      </w:pPr>
      <w:r>
        <w:rPr/>
        <w:t>Approbation ou rejet des campagnes soumises (avec motif de rejet).</w:t>
      </w:r>
    </w:p>
    <w:p>
      <w:pPr>
        <w:pStyle w:val="ListBullet"/>
        <w:numPr>
          <w:ilvl w:val="0"/>
          <w:numId w:val="1"/>
        </w:numPr>
        <w:rPr/>
      </w:pPr>
      <w:r>
        <w:rPr/>
        <w:t>Planification des tâches d'installation sur ses panneaux.</w:t>
      </w:r>
    </w:p>
    <w:p>
      <w:pPr>
        <w:pStyle w:val="ListBullet"/>
        <w:numPr>
          <w:ilvl w:val="0"/>
          <w:numId w:val="1"/>
        </w:numPr>
        <w:rPr/>
      </w:pPr>
      <w:r>
        <w:rPr/>
        <w:t>Tableau de bord propriétaire (occupation, revenus).</w:t>
      </w:r>
    </w:p>
    <w:p>
      <w:pPr>
        <w:pStyle w:val="Titre2"/>
        <w:rPr/>
      </w:pPr>
      <w:r>
        <w:rPr/>
        <w:t>3.4 Espace Media Buyer</w:t>
      </w:r>
    </w:p>
    <w:p>
      <w:pPr>
        <w:pStyle w:val="ListBullet"/>
        <w:numPr>
          <w:ilvl w:val="0"/>
          <w:numId w:val="1"/>
        </w:numPr>
        <w:rPr/>
      </w:pPr>
      <w:r>
        <w:rPr/>
        <w:t>Création du profil media buyer (limite de crédit, montant déjà engagé).</w:t>
      </w:r>
    </w:p>
    <w:p>
      <w:pPr>
        <w:pStyle w:val="ListBullet"/>
        <w:numPr>
          <w:ilvl w:val="0"/>
          <w:numId w:val="1"/>
        </w:numPr>
        <w:rPr/>
      </w:pPr>
      <w:r>
        <w:rPr/>
        <w:t>Prise en charge du paiement d'une réservation pour le compte d'un annonceur, sur invitation/délégation.</w:t>
      </w:r>
    </w:p>
    <w:p>
      <w:pPr>
        <w:pStyle w:val="ListBullet"/>
        <w:numPr>
          <w:ilvl w:val="0"/>
          <w:numId w:val="1"/>
        </w:numPr>
        <w:rPr/>
      </w:pPr>
      <w:r>
        <w:rPr/>
        <w:t>Suivi des paiements effectués pour compte de tiers.</w:t>
      </w:r>
    </w:p>
    <w:p>
      <w:pPr>
        <w:pStyle w:val="Normal"/>
        <w:spacing w:before="0" w:after="160"/>
        <w:rPr>
          <w:b/>
          <w:b/>
          <w:color w:val="B03A2E"/>
        </w:rPr>
      </w:pPr>
      <w:r>
        <w:rPr/>
      </w:r>
    </w:p>
    <w:p>
      <w:pPr>
        <w:pStyle w:val="Titre2"/>
        <w:rPr/>
      </w:pPr>
      <w:r>
        <w:rPr/>
        <w:t>3.5 Espace Administration</w:t>
      </w:r>
    </w:p>
    <w:p>
      <w:pPr>
        <w:pStyle w:val="ListBullet"/>
        <w:numPr>
          <w:ilvl w:val="0"/>
          <w:numId w:val="1"/>
        </w:numPr>
        <w:rPr/>
      </w:pPr>
      <w:r>
        <w:rPr/>
        <w:t>Gestion des comptes annonceurs, propriétaires et media buyers (vérification, activation, ajustement de la limite de crédit, du taux de reversion propriétaire).</w:t>
      </w:r>
    </w:p>
    <w:p>
      <w:pPr>
        <w:pStyle w:val="ListBullet"/>
        <w:numPr>
          <w:ilvl w:val="0"/>
          <w:numId w:val="1"/>
        </w:numPr>
        <w:rPr/>
      </w:pPr>
      <w:r>
        <w:rPr/>
        <w:t>Création d'autres comptes administrateurs et journal d'audit des actions effectuées.</w:t>
      </w:r>
    </w:p>
    <w:p>
      <w:pPr>
        <w:pStyle w:val="ListBullet"/>
        <w:numPr>
          <w:ilvl w:val="0"/>
          <w:numId w:val="1"/>
        </w:numPr>
        <w:rPr/>
      </w:pPr>
      <w:r>
        <w:rPr/>
        <w:t>Supervision de toutes les réservations, paiements et campagnes de la plateforme.</w:t>
      </w:r>
    </w:p>
    <w:p>
      <w:pPr>
        <w:pStyle w:val="ListBullet"/>
        <w:numPr>
          <w:ilvl w:val="0"/>
          <w:numId w:val="1"/>
        </w:numPr>
        <w:rPr/>
      </w:pPr>
      <w:r>
        <w:rPr/>
        <w:t>Modération des avis (approbation / rejet avec motif).</w:t>
      </w:r>
    </w:p>
    <w:p>
      <w:pPr>
        <w:pStyle w:val="ListBullet"/>
        <w:numPr>
          <w:ilvl w:val="0"/>
          <w:numId w:val="1"/>
        </w:numPr>
        <w:rPr/>
      </w:pPr>
      <w:r>
        <w:rPr/>
        <w:t>Gestion du référentiel de villes.</w:t>
      </w:r>
    </w:p>
    <w:p>
      <w:pPr>
        <w:pStyle w:val="ListBullet"/>
        <w:numPr>
          <w:ilvl w:val="0"/>
          <w:numId w:val="1"/>
        </w:numPr>
        <w:rPr/>
      </w:pPr>
      <w:r>
        <w:rPr/>
        <w:t>Gestion de la configuration générale de la plateforme (paramètres clé-valeur).</w:t>
      </w:r>
    </w:p>
    <w:p>
      <w:pPr>
        <w:pStyle w:val="Normal"/>
        <w:spacing w:before="0" w:after="160"/>
        <w:rPr>
          <w:b/>
          <w:b/>
          <w:color w:val="B03A2E"/>
        </w:rPr>
      </w:pPr>
      <w:r>
        <w:rPr/>
      </w:r>
    </w:p>
    <w:p>
      <w:pPr>
        <w:pStyle w:val="Titre2"/>
        <w:rPr/>
      </w:pPr>
      <w:r>
        <w:rPr/>
        <w:t>3.6 Avis (Reviews)</w:t>
      </w:r>
    </w:p>
    <w:p>
      <w:pPr>
        <w:pStyle w:val="ListBullet"/>
        <w:numPr>
          <w:ilvl w:val="0"/>
          <w:numId w:val="1"/>
        </w:numPr>
        <w:rPr/>
      </w:pPr>
      <w:r>
        <w:rPr/>
        <w:t>Dépôt d'un avis noté (note + commentaire) sur un panneau ou un propriétaire.</w:t>
      </w:r>
    </w:p>
    <w:p>
      <w:pPr>
        <w:pStyle w:val="ListBullet"/>
        <w:numPr>
          <w:ilvl w:val="0"/>
          <w:numId w:val="1"/>
        </w:numPr>
        <w:rPr/>
      </w:pPr>
      <w:r>
        <w:rPr/>
        <w:t>Modération obligatoire par l'administration avant publication (motif de modération).</w:t>
      </w:r>
    </w:p>
    <w:p>
      <w:pPr>
        <w:pStyle w:val="ListBullet"/>
        <w:numPr>
          <w:ilvl w:val="0"/>
          <w:numId w:val="1"/>
        </w:numPr>
        <w:rPr/>
      </w:pPr>
      <w:r>
        <w:rPr/>
        <w:t>Calcul de la note moyenne par cible.</w:t>
      </w:r>
    </w:p>
    <w:p>
      <w:pPr>
        <w:pStyle w:val="Titre2"/>
        <w:rPr/>
      </w:pPr>
      <w:r>
        <w:rPr/>
        <w:t>3.7 Reporting / performance</w:t>
      </w:r>
    </w:p>
    <w:p>
      <w:pPr>
        <w:pStyle w:val="ListBullet"/>
        <w:numPr>
          <w:ilvl w:val="0"/>
          <w:numId w:val="1"/>
        </w:numPr>
        <w:rPr/>
      </w:pPr>
      <w:r>
        <w:rPr/>
        <w:t>Génération de rapports de performance par campagne, par occupation de panneau, par revenu propriétaire, ou analytique globale (impressions, interactions, revenus, taux d'occupation).</w:t>
      </w:r>
    </w:p>
    <w:p>
      <w:pPr>
        <w:pStyle w:val="Titre2"/>
        <w:rPr/>
      </w:pPr>
      <w:r>
        <w:rPr/>
        <w:t>3.8 Portefeuille (Wallet)</w:t>
      </w:r>
    </w:p>
    <w:p>
      <w:pPr>
        <w:pStyle w:val="ListBullet"/>
        <w:numPr>
          <w:ilvl w:val="0"/>
          <w:numId w:val="1"/>
        </w:numPr>
        <w:rPr/>
      </w:pPr>
      <w:r>
        <w:rPr/>
        <w:t>Portefeuille par utilisateur avec solde et devise.</w:t>
      </w:r>
    </w:p>
    <w:p>
      <w:pPr>
        <w:pStyle w:val="ListBullet"/>
        <w:numPr>
          <w:ilvl w:val="0"/>
          <w:numId w:val="1"/>
        </w:numPr>
        <w:rPr/>
      </w:pPr>
      <w:r>
        <w:rPr/>
        <w:t>Dépôt et retrait, historique des transactions.</w:t>
      </w:r>
    </w:p>
    <w:p>
      <w:pPr>
        <w:pStyle w:val="Titre2"/>
        <w:rPr/>
      </w:pPr>
      <w:r>
        <w:rPr/>
        <w:t>3.9 Gestion documentaire / stockage</w:t>
      </w:r>
    </w:p>
    <w:p>
      <w:pPr>
        <w:pStyle w:val="ListBullet"/>
        <w:numPr>
          <w:ilvl w:val="0"/>
          <w:numId w:val="1"/>
        </w:numPr>
        <w:rPr/>
      </w:pPr>
      <w:r>
        <w:rPr/>
        <w:t>Téléversement de fichiers (photos de panneaux, visuels de campagne, preuves d'installation, etc.) sur un stockage compatible S3.</w:t>
      </w:r>
    </w:p>
    <w:p>
      <w:pPr>
        <w:pStyle w:val="Titre2"/>
        <w:rPr/>
      </w:pPr>
      <w:r>
        <w:rPr/>
        <w:t>3.10 Notifications temps réel</w:t>
      </w:r>
    </w:p>
    <w:p>
      <w:pPr>
        <w:pStyle w:val="ListBullet"/>
        <w:numPr>
          <w:ilvl w:val="0"/>
          <w:numId w:val="1"/>
        </w:numPr>
        <w:rPr/>
      </w:pPr>
      <w:r>
        <w:rPr/>
        <w:t>Notification en direct (fil de notifications, cloche avec compteur non lu) et par email selon l'événement.</w:t>
      </w:r>
    </w:p>
    <w:p>
      <w:pPr>
        <w:pStyle w:val="ListBullet"/>
        <w:numPr>
          <w:ilvl w:val="0"/>
          <w:numId w:val="1"/>
        </w:numPr>
        <w:rPr/>
      </w:pPr>
      <w:r>
        <w:rPr/>
        <w:t>Marquage comme lu, purge automatique des notifications lues après un délai de rétention configurable.</w:t>
      </w:r>
    </w:p>
    <w:p>
      <w:pPr>
        <w:pStyle w:val="ListBullet"/>
        <w:numPr>
          <w:ilvl w:val="0"/>
          <w:numId w:val="1"/>
        </w:numPr>
        <w:rPr/>
      </w:pPr>
      <w:r>
        <w:rPr/>
        <w:t>Événements couverts : création/confirmation/annulation/expiration de réservation, réception ou échec de paiement, demande et confirmation de délégation de paiement, contrat prêt à signer / à mon tour de signer / entièrement signé, campagne approuvée / rejetée.</w:t>
      </w:r>
    </w:p>
    <w:p>
      <w:pPr>
        <w:pStyle w:val="Titre2"/>
        <w:rPr/>
      </w:pPr>
      <w:r>
        <w:rPr/>
        <w:t>3.11 Internationalisation</w:t>
      </w:r>
    </w:p>
    <w:p>
      <w:pPr>
        <w:pStyle w:val="ListBullet"/>
        <w:numPr>
          <w:ilvl w:val="0"/>
          <w:numId w:val="1"/>
        </w:numPr>
        <w:rPr/>
      </w:pPr>
      <w:r>
        <w:rPr/>
        <w:t>Interface disponible en français et en anglais, avec le français comme langue principale.</w:t>
      </w:r>
    </w:p>
    <w:p>
      <w:pPr>
        <w:pStyle w:val="Titre1"/>
        <w:rPr/>
      </w:pPr>
      <w:r>
        <w:rPr/>
        <w:t>4. Parcours principal : de la réservation à la campagne</w:t>
      </w:r>
    </w:p>
    <w:p>
      <w:pPr>
        <w:pStyle w:val="Titre2"/>
        <w:rPr/>
      </w:pPr>
      <w:r>
        <w:rPr/>
        <w:t>1. Réservation</w:t>
      </w:r>
    </w:p>
    <w:p>
      <w:pPr>
        <w:pStyle w:val="ListBullet"/>
        <w:numPr>
          <w:ilvl w:val="0"/>
          <w:numId w:val="1"/>
        </w:numPr>
        <w:rPr/>
      </w:pPr>
      <w:r>
        <w:rPr/>
        <w:t>L'annonceur sélectionne un panneau disponible et une période.</w:t>
      </w:r>
    </w:p>
    <w:p>
      <w:pPr>
        <w:pStyle w:val="ListBullet"/>
        <w:numPr>
          <w:ilvl w:val="0"/>
          <w:numId w:val="1"/>
        </w:numPr>
        <w:rPr/>
      </w:pPr>
      <w:r>
        <w:rPr/>
        <w:t>Vérification automatique de non-chevauchement avec une réservation existante.</w:t>
      </w:r>
    </w:p>
    <w:p>
      <w:pPr>
        <w:pStyle w:val="ListBullet"/>
        <w:numPr>
          <w:ilvl w:val="0"/>
          <w:numId w:val="1"/>
        </w:numPr>
        <w:rPr/>
      </w:pPr>
      <w:r>
        <w:rPr/>
        <w:t>Statut : en attente → confirmée (par le propriétaire ou l'admin).</w:t>
      </w:r>
    </w:p>
    <w:p>
      <w:pPr>
        <w:pStyle w:val="ListBullet"/>
        <w:numPr>
          <w:ilvl w:val="0"/>
          <w:numId w:val="1"/>
        </w:numPr>
        <w:rPr/>
      </w:pPr>
      <w:r>
        <w:rPr/>
        <w:t>Expiration automatique si aucun paiement abouti au-delà d'un délai configurable (7 jours par défaut).</w:t>
      </w:r>
    </w:p>
    <w:p>
      <w:pPr>
        <w:pStyle w:val="Titre2"/>
        <w:rPr/>
      </w:pPr>
      <w:r>
        <w:rPr/>
        <w:t>2. Contrat</w:t>
      </w:r>
    </w:p>
    <w:p>
      <w:pPr>
        <w:pStyle w:val="ListBullet"/>
        <w:numPr>
          <w:ilvl w:val="0"/>
          <w:numId w:val="1"/>
        </w:numPr>
        <w:rPr/>
      </w:pPr>
      <w:r>
        <w:rPr/>
        <w:t>Un contrat est établi entre propriétaire et annonceur (conditions générales).</w:t>
      </w:r>
    </w:p>
    <w:p>
      <w:pPr>
        <w:pStyle w:val="ListBullet"/>
        <w:numPr>
          <w:ilvl w:val="0"/>
          <w:numId w:val="1"/>
        </w:numPr>
        <w:rPr/>
      </w:pPr>
      <w:r>
        <w:rPr/>
        <w:t>Publication pour signature → signature du propriétaire → signature de l'annonceur (nom + IP horodatés) → contrat signé.</w:t>
      </w:r>
    </w:p>
    <w:p>
      <w:pPr>
        <w:pStyle w:val="ListBullet"/>
        <w:numPr>
          <w:ilvl w:val="0"/>
          <w:numId w:val="1"/>
        </w:numPr>
        <w:rPr/>
      </w:pPr>
      <w:r>
        <w:rPr/>
        <w:t>Tant que le contrat n'est pas signé par les deux parties, aucun paiement ne peut être initié.</w:t>
      </w:r>
    </w:p>
    <w:p>
      <w:pPr>
        <w:pStyle w:val="Titre2"/>
        <w:rPr/>
      </w:pPr>
      <w:r>
        <w:rPr/>
        <w:t>3. Paiement</w:t>
      </w:r>
    </w:p>
    <w:p>
      <w:pPr>
        <w:pStyle w:val="ListBullet"/>
        <w:numPr>
          <w:ilvl w:val="0"/>
          <w:numId w:val="1"/>
        </w:numPr>
        <w:rPr/>
      </w:pPr>
      <w:r>
        <w:rPr/>
        <w:t>Paiement en ligne (Flutterwave) ou marquage manuel, par l'annonceur ou par un media buyer délégué.</w:t>
      </w:r>
    </w:p>
    <w:p>
      <w:pPr>
        <w:pStyle w:val="ListBullet"/>
        <w:numPr>
          <w:ilvl w:val="0"/>
          <w:numId w:val="1"/>
        </w:numPr>
        <w:rPr/>
      </w:pPr>
      <w:r>
        <w:rPr/>
        <w:t>Vérification indépendante du statut auprès de la passerelle de paiement (jamais confiance dans le seul retour navigateur).</w:t>
      </w:r>
    </w:p>
    <w:p>
      <w:pPr>
        <w:pStyle w:val="ListBullet"/>
        <w:numPr>
          <w:ilvl w:val="0"/>
          <w:numId w:val="1"/>
        </w:numPr>
        <w:rPr/>
      </w:pPr>
      <w:r>
        <w:rPr/>
        <w:t>Contrôle du montant et de la devise avant validation finale.</w:t>
      </w:r>
    </w:p>
    <w:p>
      <w:pPr>
        <w:pStyle w:val="Titre2"/>
        <w:rPr/>
      </w:pPr>
      <w:r>
        <w:rPr/>
        <w:t>4. Campagne</w:t>
      </w:r>
    </w:p>
    <w:p>
      <w:pPr>
        <w:pStyle w:val="ListBullet"/>
        <w:numPr>
          <w:ilvl w:val="0"/>
          <w:numId w:val="1"/>
        </w:numPr>
        <w:rPr/>
      </w:pPr>
      <w:r>
        <w:rPr/>
        <w:t>Une fois le paiement confirmé, l'annonceur peut créer et soumettre sa campagne (visuel, description).</w:t>
      </w:r>
    </w:p>
    <w:p>
      <w:pPr>
        <w:pStyle w:val="ListBullet"/>
        <w:numPr>
          <w:ilvl w:val="0"/>
          <w:numId w:val="1"/>
        </w:numPr>
        <w:rPr/>
      </w:pPr>
      <w:r>
        <w:rPr/>
        <w:t>Le propriétaire (ou l'admin) approuve ou rejette la campagne.</w:t>
      </w:r>
    </w:p>
    <w:p>
      <w:pPr>
        <w:pStyle w:val="ListBullet"/>
        <w:numPr>
          <w:ilvl w:val="0"/>
          <w:numId w:val="1"/>
        </w:numPr>
        <w:rPr/>
      </w:pPr>
      <w:r>
        <w:rPr/>
        <w:t>En parallèle : soumission d'une épreuve créative validée par le propriétaire, puis planification et réalisation de la tâche d'installation sur site (avec photo de preuve).</w:t>
      </w:r>
    </w:p>
    <w:p>
      <w:pPr>
        <w:pStyle w:val="Normal"/>
        <w:spacing w:before="0" w:after="160"/>
        <w:rPr>
          <w:b/>
          <w:b/>
          <w:color w:val="B03A2E"/>
        </w:rPr>
      </w:pPr>
      <w:r>
        <w:rPr/>
      </w:r>
    </w:p>
    <w:p>
      <w:pPr>
        <w:pStyle w:val="Titre1"/>
        <w:rPr/>
      </w:pPr>
      <w:r>
        <w:rPr/>
        <w:t>5. Exigences non fonctionnelles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1F3A5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Exigence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  <w:shd w:fill="1F3A5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État constaté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Sécurité des sessions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Jeton d'authentification transmis en cookie HttpOnly sécurisé, jamais exposé côté JavaScript ni dans les réponses API.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Contrôle d'accès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Vérifié à chaque appel API selon le ou les profils du compte connecté (propriétaire d'une ressource, ou administrateur).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Confidentialité mots de passe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Chiffrement par hachage (bcrypt) et politique de robustesse appliquée à l'inscription.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Traçabilité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Journal d'audit des actions administrateur.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Disponibilité multi-instance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Les notifications temps réel reposent sur un registre en mémoire propre à chaque instance serveur ; un déploiement à plusieurs instances nécessiterait un bus de messages partagé.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Multilinguisme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Français / anglais, couverture complète des textes d'interface.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Auditabilité paiement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Double vérification (retour navigateur + notification serveur à serveur) et contrôle montant/devise avant validation d'un paiement.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Tests automatisés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⚠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Couverture très limitée à ce jour (un seul test, portant sur le respect des frontières entre modules) — à renforcer avant mise en production.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itre1"/>
        <w:rPr/>
      </w:pPr>
      <w:r>
        <w:rPr/>
        <w:t>6. Architecture technique (existant)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1F3A5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Composant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  <w:shd w:fill="1F3A5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Choix technique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Backend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Java 21, Spring Boot, organisé en modules métier indépendants (approche modulaire type DDD)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Frontend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Next.js / React, internationalisation intégrée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Base de données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MySQL, schéma géré par migrations versionnées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Stockage de fichiers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Service compatible S3 (photos, visuels, preuves)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Paiement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Flutterwave (paiement hébergé + vérification serveur + webhook)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Notifications temps réel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Flux d'événements serveur vers navigateur (SSE)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Emailing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Envoi SMTP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Déploiement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Conteneurisation Docker, intégration continue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itre1"/>
        <w:rPr/>
      </w:pPr>
      <w:r>
        <w:rPr/>
        <w:t>7. Périmètre fonctionnel par domaine (synthèse)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1F3A5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Domaine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  <w:shd w:fill="1F3A5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Fonctions couvertes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Comptes / Auth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Inscription multi-profils, connexion, gestion de profil, mot de passe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Panneaux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Publication, recherche, fiche détaillée, photos, statut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Réservations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Création, confirmation, annulation, expiration automatique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Contrats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Rédaction, publication, double signature électronique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Paiements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Initiation, paiement en ligne Flutterwave, délégation media buyer, vérification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Campagnes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Création, soumission, approbation/rejet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Épreuves créatives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Soumission, validation/révision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Installations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Planification, démarrage, clôture avec preuve photo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Avis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Dépôt, modération, note moyenne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Reporting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Génération de rapports de performance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Notifications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Temps réel + email, historique, compteur non lu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Portefeuille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Dépôt, retrait, historique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Administration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Supervision globale, audit, configuration plateforme, référentiel villes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itre1"/>
        <w:rPr/>
      </w:pPr>
      <w:r>
        <w:rPr/>
        <w:t>8. Limitations connues et points à trancher avant mise en production</w:t>
      </w:r>
    </w:p>
    <w:p>
      <w:pPr>
        <w:pStyle w:val="Normal"/>
        <w:rPr/>
      </w:pPr>
      <w:r>
        <w:rPr>
          <w:b/>
        </w:rPr>
        <w:t>1. Paiement Flutterwave non configuré par défaut</w:t>
      </w:r>
    </w:p>
    <w:p>
      <w:pPr>
        <w:pStyle w:val="Normal"/>
        <w:rPr/>
      </w:pPr>
      <w:r>
        <w:rPr/>
        <w:t>Les clés d'API de production doivent être fournies avant mise en ligne.</w:t>
      </w:r>
    </w:p>
    <w:p>
      <w:pPr>
        <w:pStyle w:val="Titre1"/>
        <w:rPr/>
      </w:pPr>
      <w:r>
        <w:rPr/>
        <w:t>9. Annexe — Statuts métier (enums)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1F3A5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Entité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  <w:shd w:fill="1F3A5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Valeurs de statut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Utilisateur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 attente de vérification, actif, désactivé, suspendu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Panneau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disponible, réservé, en maintenance, inactif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Réservation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 attente, confirmée, annulée, refusée, terminée, expirée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Contrat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brouillon, en attente de signature, signé, résilié, expiré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Paiement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 attente, réussi, échoué, remboursé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Campagne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brouillon, soumise, approuvée, rejetée, active, terminée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Épreuve créative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 attente, approuvée, révision demandée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Avis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 attente, approuvé, rejeté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>
          <w:i/>
          <w:i/>
          <w:color w:val="666666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1A1A1A"/>
      <w:kern w:val="0"/>
      <w:sz w:val="22"/>
      <w:szCs w:val="22"/>
      <w:lang w:val="en-US" w:eastAsia="en-US" w:bidi="ar-SA"/>
    </w:rPr>
  </w:style>
  <w:style w:type="paragraph" w:styleId="Titre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28"/>
      <w:szCs w:val="28"/>
    </w:rPr>
  </w:style>
  <w:style w:type="paragraph" w:styleId="Titre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26"/>
      <w:szCs w:val="26"/>
    </w:rPr>
  </w:style>
  <w:style w:type="paragraph" w:styleId="Titre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</w:rPr>
  </w:style>
  <w:style w:type="paragraph" w:styleId="Titre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itre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Accentuation">
    <w:name w:val="Accentuation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e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reprincipa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oustitr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e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e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lexicaltitre">
    <w:name w:val="Index Heading"/>
    <w:basedOn w:val="Titre"/>
    <w:pPr/>
    <w:rPr/>
  </w:style>
  <w:style w:type="paragraph" w:styleId="Titr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LibreOffice/7.3.7.2$Linux_X86_64 LibreOffice_project/30$Build-2</Application>
  <AppVersion>15.0000</AppVersion>
  <Pages>8</Pages>
  <Words>1555</Words>
  <Characters>9642</Characters>
  <CharactersWithSpaces>10938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2026-08-11T17:46:13Z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