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E8449"/>
          <w:sz w:val="48"/>
          <w:szCs w:val="48"/>
        </w:rPr>
        <w:t xml:space="preserve">ACCURACY REPORT</w:t>
      </w:r>
    </w:p>
    <w:p>
      <w:pPr>
        <w:spacing w:after="80"/>
        <w:jc w:val="center"/>
      </w:pPr>
      <w:r>
        <w:rPr>
          <w:rFonts w:ascii="Arial" w:cs="Arial" w:eastAsia="Arial" w:hAnsi="Arial"/>
          <w:color w:val="444444"/>
          <w:sz w:val="26"/>
          <w:szCs w:val="26"/>
        </w:rPr>
        <w:t xml:space="preserve">Resume Screening System — Day 3</w:t>
      </w:r>
    </w:p>
    <w:p>
      <w:pPr>
        <w:spacing w:after="80"/>
        <w:jc w:val="center"/>
      </w:pPr>
      <w:r>
        <w:rPr>
          <w:rFonts w:ascii="Arial" w:cs="Arial" w:eastAsia="Arial" w:hAnsi="Arial"/>
          <w:i/>
          <w:iCs/>
          <w:sz w:val="22"/>
          <w:szCs w:val="22"/>
        </w:rPr>
        <w:t xml:space="preserve">Prepared by: Fiza</w:t>
      </w:r>
    </w:p>
    <w:p>
      <w:pPr>
        <w:spacing w:after="80"/>
        <w:jc w:val="center"/>
      </w:pPr>
      <w:r>
        <w:rPr>
          <w:rFonts w:ascii="Arial" w:cs="Arial" w:eastAsia="Arial" w:hAnsi="Arial"/>
          <w:i/>
          <w:iCs/>
          <w:sz w:val="22"/>
          <w:szCs w:val="22"/>
        </w:rPr>
        <w:t xml:space="preserve">Organization: SoftGrid Solutions</w:t>
      </w:r>
    </w:p>
    <w:p>
      <w:pPr>
        <w:spacing w:after="400"/>
        <w:jc w:val="center"/>
      </w:pPr>
      <w:r>
        <w:rPr>
          <w:rFonts w:ascii="Arial" w:cs="Arial" w:eastAsia="Arial" w:hAnsi="Arial"/>
          <w:i/>
          <w:iCs/>
          <w:sz w:val="22"/>
          <w:szCs w:val="22"/>
        </w:rPr>
        <w:t xml:space="preserve">Date: June 2026</w:t>
      </w:r>
    </w:p>
    <w:p>
      <w:pPr>
        <w:pBdr>
          <w:bottom w:val="single" w:color="1E8449" w:sz="6" w:space="1"/>
        </w:pBdr>
        <w:spacing w:after="300"/>
      </w:pPr>
    </w:p>
    <w:p>
      <w:pPr>
        <w:pStyle w:val="Heading1"/>
      </w:pPr>
      <w:r>
        <w:rPr>
          <w:rFonts w:ascii="Arial" w:cs="Arial" w:eastAsia="Arial" w:hAnsi="Arial"/>
          <w:b/>
          <w:bCs/>
        </w:rPr>
        <w:t xml:space="preserve">1. Purpose of This Report</w:t>
      </w:r>
    </w:p>
    <w:p>
      <w:pPr>
        <w:spacing w:after="140"/>
      </w:pPr>
      <w:r>
        <w:rPr>
          <w:rFonts w:ascii="Arial" w:cs="Arial" w:eastAsia="Arial" w:hAnsi="Arial"/>
          <w:sz w:val="22"/>
          <w:szCs w:val="22"/>
        </w:rPr>
        <w:t xml:space="preserve">This Accuracy Report documents the prediction accuracy achieved by each machine learning model trained during Day 3 of the Resume Screening System project. Accuracy is one of the primary metrics used to measure how well a model correctly classifies candidates as shortlisted or not shortlisted.</w:t>
      </w:r>
    </w:p>
    <w:p>
      <w:pPr>
        <w:spacing w:after="140"/>
      </w:pPr>
      <w:r>
        <w:rPr>
          <w:rFonts w:ascii="Arial" w:cs="Arial" w:eastAsia="Arial" w:hAnsi="Arial"/>
          <w:sz w:val="22"/>
          <w:szCs w:val="22"/>
        </w:rPr>
        <w:t xml:space="preserve">Accuracy is defined as the percentage of total predictions that were correct out of all predictions made on the test dataset.</w:t>
      </w:r>
    </w:p>
    <w:p>
      <w:pPr>
        <w:spacing w:after="160" w:before="160"/>
        <w:jc w:val="center"/>
      </w:pPr>
      <w:r>
        <w:rPr>
          <w:rFonts w:ascii="Courier New" w:cs="Courier New" w:eastAsia="Courier New" w:hAnsi="Courier New"/>
          <w:b/>
          <w:bCs/>
          <w:color w:val="1E8449"/>
          <w:sz w:val="22"/>
          <w:szCs w:val="22"/>
        </w:rPr>
        <w:t xml:space="preserve">Accuracy  =  (Correct Predictions / Total Predictions)  x  100</w:t>
      </w:r>
    </w:p>
    <w:p>
      <w:pPr>
        <w:pStyle w:val="Heading1"/>
      </w:pPr>
      <w:r>
        <w:rPr>
          <w:rFonts w:ascii="Arial" w:cs="Arial" w:eastAsia="Arial" w:hAnsi="Arial"/>
          <w:b/>
          <w:bCs/>
        </w:rPr>
        <w:t xml:space="preserve">2. Evaluation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45A32" w:sz="1"/>
              <w:left w:val="single" w:color="145A32" w:sz="1"/>
              <w:bottom w:val="single" w:color="145A32" w:sz="1"/>
              <w:right w:val="single" w:color="145A32" w:sz="1"/>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Parameter</w:t>
            </w:r>
          </w:p>
        </w:tc>
        <w:tc>
          <w:tcPr>
            <w:tcW w:type="dxa" w:w="4680"/>
            <w:tcBorders>
              <w:top w:val="single" w:color="145A32" w:sz="1"/>
              <w:left w:val="single" w:color="145A32" w:sz="1"/>
              <w:bottom w:val="single" w:color="145A32" w:sz="1"/>
              <w:right w:val="single" w:color="145A32" w:sz="1"/>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Total Dataset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30,000 records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Training Set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24,000 records (80%)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Test Set 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6,000 records (20%)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State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42 (fixed for reproducibility)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Shortlisted (Yes=1 / No=0)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Encoding Used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Label Encoder</w:t>
            </w:r>
          </w:p>
        </w:tc>
      </w:tr>
    </w:tbl>
    <w:p>
      <w:pPr>
        <w:spacing w:after="200"/>
      </w:pPr>
    </w:p>
    <w:p>
      <w:pPr>
        <w:pStyle w:val="Heading1"/>
      </w:pPr>
      <w:r>
        <w:rPr>
          <w:rFonts w:ascii="Arial" w:cs="Arial" w:eastAsia="Arial" w:hAnsi="Arial"/>
          <w:b/>
          <w:bCs/>
        </w:rPr>
        <w:t xml:space="preserve">3. Accuracy Results</w:t>
      </w:r>
    </w:p>
    <w:p>
      <w:pPr>
        <w:spacing w:after="140"/>
      </w:pPr>
      <w:r>
        <w:rPr>
          <w:rFonts w:ascii="Arial" w:cs="Arial" w:eastAsia="Arial" w:hAnsi="Arial"/>
          <w:sz w:val="22"/>
          <w:szCs w:val="22"/>
        </w:rPr>
        <w:t xml:space="preserve">The following table shows the accuracy of each model measured on the 6,000 test samples: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3000"/>
        <w:gridCol w:w="2080"/>
        <w:gridCol w:w="2080"/>
        <w:gridCol w:w="2000"/>
      </w:tblGrid>
      <w:tr>
        <w:tc>
          <w:tcPr>
            <w:tcW w:type="dxa" w:w="200"/>
            <w:tcBorders>
              <w:top w:val="single" w:color="145A32" w:sz="1"/>
              <w:left w:val="single" w:color="145A32" w:sz="1"/>
              <w:bottom w:val="single" w:color="145A32" w:sz="1"/>
              <w:right w:val="single" w:color="145A32" w:sz="1"/>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3000"/>
            <w:tcBorders>
              <w:top w:val="single" w:color="145A32" w:sz="1"/>
              <w:left w:val="single" w:color="145A32" w:sz="1"/>
              <w:bottom w:val="single" w:color="145A32" w:sz="1"/>
              <w:right w:val="single" w:color="145A32" w:sz="1"/>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2080"/>
            <w:tcBorders>
              <w:top w:val="single" w:color="145A32" w:sz="1"/>
              <w:left w:val="single" w:color="145A32" w:sz="1"/>
              <w:bottom w:val="single" w:color="145A32" w:sz="1"/>
              <w:right w:val="single" w:color="145A32" w:sz="1"/>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 (%)</w:t>
            </w:r>
          </w:p>
        </w:tc>
        <w:tc>
          <w:tcPr>
            <w:tcW w:type="dxa" w:w="2080"/>
            <w:tcBorders>
              <w:top w:val="single" w:color="145A32" w:sz="1"/>
              <w:left w:val="single" w:color="145A32" w:sz="1"/>
              <w:bottom w:val="single" w:color="145A32" w:sz="1"/>
              <w:right w:val="single" w:color="145A32" w:sz="1"/>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Correct / 6000</w:t>
            </w:r>
          </w:p>
        </w:tc>
        <w:tc>
          <w:tcPr>
            <w:tcW w:type="dxa" w:w="2000"/>
            <w:tcBorders>
              <w:top w:val="single" w:color="145A32" w:sz="1"/>
              <w:left w:val="single" w:color="145A32" w:sz="1"/>
              <w:bottom w:val="single" w:color="145A32" w:sz="1"/>
              <w:right w:val="single" w:color="145A32" w:sz="1"/>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Wrong / 6000</w:t>
            </w:r>
          </w:p>
        </w:tc>
      </w:tr>
      <w:tr>
        <w:tc>
          <w:tcPr>
            <w:tcW w:type="dxa" w:w="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1st</w:t>
            </w:r>
          </w:p>
        </w:tc>
        <w:tc>
          <w:tcPr>
            <w:tcW w:type="dxa" w:w="3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Logistic Regression</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90.02%</w:t>
            </w:r>
          </w:p>
        </w:tc>
        <w:tc>
          <w:tcPr>
            <w:tcW w:type="dxa" w:w="20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5,401</w:t>
            </w:r>
          </w:p>
        </w:tc>
        <w:tc>
          <w:tcPr>
            <w:tcW w:type="dxa" w:w="20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pPr>
              <w:jc w:val="center"/>
            </w:pPr>
            <w:r>
              <w:rPr>
                <w:rFonts w:ascii="Arial" w:cs="Arial" w:eastAsia="Arial" w:hAnsi="Arial"/>
                <w:b/>
                <w:bCs/>
                <w:sz w:val="20"/>
                <w:szCs w:val="20"/>
              </w:rPr>
              <w:t xml:space="preserve">599</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Random Forest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89.85%</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5,391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609</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Decision Tree</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88.32%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5,299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701</w:t>
            </w:r>
          </w:p>
        </w:tc>
      </w:tr>
      <w:tr>
        <w:tc>
          <w:tcPr>
            <w:tcW w:type="dxa" w:w="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Naive Bayes</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87.00%</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5,220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780</w:t>
            </w:r>
          </w:p>
        </w:tc>
      </w:tr>
    </w:tbl>
    <w:p>
      <w:pPr>
        <w:spacing w:after="120"/>
      </w:pPr>
    </w:p>
    <w:p>
      <w:pPr>
        <w:spacing w:after="140"/>
      </w:pPr>
      <w:r>
        <w:rPr>
          <w:rFonts w:ascii="Arial" w:cs="Arial" w:eastAsia="Arial" w:hAnsi="Arial"/>
          <w:i/>
          <w:iCs/>
          <w:color w:val="555555"/>
          <w:sz w:val="22"/>
          <w:szCs w:val="22"/>
        </w:rPr>
        <w:t xml:space="preserve">Note: Green highlighted row indicates the best-performing model.</w:t>
      </w:r>
    </w:p>
    <w:p>
      <w:pPr>
        <w:spacing w:after="200"/>
      </w:pPr>
    </w:p>
    <w:p>
      <w:pPr>
        <w:pStyle w:val="Heading1"/>
      </w:pPr>
      <w:r>
        <w:rPr>
          <w:rFonts w:ascii="Arial" w:cs="Arial" w:eastAsia="Arial" w:hAnsi="Arial"/>
          <w:b/>
          <w:bCs/>
        </w:rPr>
        <w:t xml:space="preserve">4. Individual Model Accuracy Breakdown</w:t>
      </w:r>
    </w:p>
    <w:p>
      <w:pPr>
        <w:pStyle w:val="Heading2"/>
      </w:pPr>
      <w:r>
        <w:rPr>
          <w:rFonts w:ascii="Arial" w:cs="Arial" w:eastAsia="Arial" w:hAnsi="Arial"/>
          <w:b/>
          <w:bCs/>
        </w:rPr>
        <w:t xml:space="preserve">4.1 Logistic Regression — 90.02%</w:t>
      </w:r>
    </w:p>
    <w:p>
      <w:pPr>
        <w:spacing w:after="140"/>
      </w:pPr>
      <w:r>
        <w:rPr>
          <w:rFonts w:ascii="Arial" w:cs="Arial" w:eastAsia="Arial" w:hAnsi="Arial"/>
          <w:sz w:val="22"/>
          <w:szCs w:val="22"/>
        </w:rPr>
        <w:t xml:space="preserve">Logistic Regression achieved the highest accuracy of 90.02%, correctly classifying 5,401 out of 6,000 test candidates. This strong result is due to the clean, linearly separable nature of the dataset where numerical features such as years of experience and skills match score correlate directly with shortlisting decisions.</w:t>
      </w:r>
    </w:p>
    <w:p>
      <w:pPr>
        <w:pStyle w:val="Heading2"/>
      </w:pPr>
      <w:r>
        <w:rPr>
          <w:rFonts w:ascii="Arial" w:cs="Arial" w:eastAsia="Arial" w:hAnsi="Arial"/>
          <w:b/>
          <w:bCs/>
        </w:rPr>
        <w:t xml:space="preserve">4.2 Random Forest — 89.85%</w:t>
      </w:r>
    </w:p>
    <w:p>
      <w:pPr>
        <w:spacing w:after="140"/>
      </w:pPr>
      <w:r>
        <w:rPr>
          <w:rFonts w:ascii="Arial" w:cs="Arial" w:eastAsia="Arial" w:hAnsi="Arial"/>
          <w:sz w:val="22"/>
          <w:szCs w:val="22"/>
        </w:rPr>
        <w:t xml:space="preserve">Random Forest achieved 89.85% accuracy, correctly classifying 5,391 candidates. The marginal difference of only 0.17% from Logistic Regression shows that both models are extremely competitive. Random Forest's strength comes from combining 100 individual decision trees to reduce prediction errors.</w:t>
      </w:r>
    </w:p>
    <w:p>
      <w:pPr>
        <w:pStyle w:val="Heading2"/>
      </w:pPr>
      <w:r>
        <w:rPr>
          <w:rFonts w:ascii="Arial" w:cs="Arial" w:eastAsia="Arial" w:hAnsi="Arial"/>
          <w:b/>
          <w:bCs/>
        </w:rPr>
        <w:t xml:space="preserve">4.3 Decision Tree — 88.32%</w:t>
      </w:r>
    </w:p>
    <w:p>
      <w:pPr>
        <w:spacing w:after="140"/>
      </w:pPr>
      <w:r>
        <w:rPr>
          <w:rFonts w:ascii="Arial" w:cs="Arial" w:eastAsia="Arial" w:hAnsi="Arial"/>
          <w:sz w:val="22"/>
          <w:szCs w:val="22"/>
        </w:rPr>
        <w:t xml:space="preserve">Decision Tree achieved 88.32% accuracy, correctly classifying 5,299 candidates. While slightly lower than the top two models, this is still a strong result. The Decision Tree model is prone to overfitting, which is controlled here by setting a maximum depth of 10 levels.</w:t>
      </w:r>
    </w:p>
    <w:p>
      <w:pPr>
        <w:pStyle w:val="Heading2"/>
      </w:pPr>
      <w:r>
        <w:rPr>
          <w:rFonts w:ascii="Arial" w:cs="Arial" w:eastAsia="Arial" w:hAnsi="Arial"/>
          <w:b/>
          <w:bCs/>
        </w:rPr>
        <w:t xml:space="preserve">4.4 Naive Bayes — 87.00%</w:t>
      </w:r>
    </w:p>
    <w:p>
      <w:pPr>
        <w:spacing w:after="140"/>
      </w:pPr>
      <w:r>
        <w:rPr>
          <w:rFonts w:ascii="Arial" w:cs="Arial" w:eastAsia="Arial" w:hAnsi="Arial"/>
          <w:sz w:val="22"/>
          <w:szCs w:val="22"/>
        </w:rPr>
        <w:t xml:space="preserve">Naive Bayes achieved 87.00% accuracy, correctly classifying 5,220 candidates. Although it ranked last in accuracy, it remains a reliable model. Its lower accuracy is partly due to its core assumption that all features are independent of each other, which is not entirely true in this dataset where experience and GitHub activity are correlated.</w:t>
      </w:r>
    </w:p>
    <w:p>
      <w:pPr>
        <w:pStyle w:val="Heading1"/>
      </w:pPr>
      <w:r>
        <w:rPr>
          <w:rFonts w:ascii="Arial" w:cs="Arial" w:eastAsia="Arial" w:hAnsi="Arial"/>
          <w:b/>
          <w:bCs/>
        </w:rPr>
        <w:t xml:space="preserve">5. Key Observations</w:t>
      </w:r>
    </w:p>
    <w:p>
      <w:pPr>
        <w:pStyle w:val="ListParagraph"/>
        <w:numPr>
          <w:ilvl w:val="0"/>
          <w:numId w:val="2"/>
        </w:numPr>
        <w:spacing w:after="100"/>
      </w:pPr>
      <w:r>
        <w:rPr>
          <w:rFonts w:ascii="Arial" w:cs="Arial" w:eastAsia="Arial" w:hAnsi="Arial"/>
          <w:sz w:val="22"/>
          <w:szCs w:val="22"/>
        </w:rPr>
        <w:t xml:space="preserve">All four models achieved accuracy above 87%, confirming that machine learning is well-suited for resume screening tasks.</w:t>
      </w:r>
    </w:p>
    <w:p>
      <w:pPr>
        <w:pStyle w:val="ListParagraph"/>
        <w:numPr>
          <w:ilvl w:val="0"/>
          <w:numId w:val="2"/>
        </w:numPr>
        <w:spacing w:after="100"/>
      </w:pPr>
      <w:r>
        <w:rPr>
          <w:rFonts w:ascii="Arial" w:cs="Arial" w:eastAsia="Arial" w:hAnsi="Arial"/>
          <w:sz w:val="22"/>
          <w:szCs w:val="22"/>
        </w:rPr>
        <w:t xml:space="preserve">The accuracy range between the best and worst model is only 3.02%, indicating consistent performance across all models.</w:t>
      </w:r>
    </w:p>
    <w:p>
      <w:pPr>
        <w:pStyle w:val="ListParagraph"/>
        <w:numPr>
          <w:ilvl w:val="0"/>
          <w:numId w:val="2"/>
        </w:numPr>
        <w:spacing w:after="100"/>
      </w:pPr>
      <w:r>
        <w:rPr>
          <w:rFonts w:ascii="Arial" w:cs="Arial" w:eastAsia="Arial" w:hAnsi="Arial"/>
          <w:sz w:val="22"/>
          <w:szCs w:val="22"/>
        </w:rPr>
        <w:t xml:space="preserve">Logistic Regression outperformed Random Forest despite being a simpler model, which is common for clean structured datasets.</w:t>
      </w:r>
    </w:p>
    <w:p>
      <w:pPr>
        <w:pStyle w:val="ListParagraph"/>
        <w:numPr>
          <w:ilvl w:val="0"/>
          <w:numId w:val="2"/>
        </w:numPr>
        <w:spacing w:after="200"/>
      </w:pPr>
      <w:r>
        <w:rPr>
          <w:rFonts w:ascii="Arial" w:cs="Arial" w:eastAsia="Arial" w:hAnsi="Arial"/>
          <w:sz w:val="22"/>
          <w:szCs w:val="22"/>
        </w:rPr>
        <w:t xml:space="preserve">The 90% accuracy means the system would correctly screen 9 out of every 10 candidates automatically.</w:t>
      </w:r>
    </w:p>
    <w:p>
      <w:pPr>
        <w:pStyle w:val="Heading1"/>
      </w:pPr>
      <w:r>
        <w:rPr>
          <w:rFonts w:ascii="Arial" w:cs="Arial" w:eastAsia="Arial" w:hAnsi="Arial"/>
          <w:b/>
          <w:bCs/>
        </w:rPr>
        <w:t xml:space="preserve">6. Conclusion</w:t>
      </w:r>
    </w:p>
    <w:p>
      <w:pPr>
        <w:spacing w:after="140"/>
      </w:pPr>
      <w:r>
        <w:rPr>
          <w:rFonts w:ascii="Arial" w:cs="Arial" w:eastAsia="Arial" w:hAnsi="Arial"/>
          <w:sz w:val="22"/>
          <w:szCs w:val="22"/>
        </w:rPr>
        <w:t xml:space="preserve">The accuracy evaluation confirms that Logistic Regression is the most accurate model for this Resume Screening System with a test accuracy of 90.02%. This model will be saved and deployed in the Flask web application during Day 4 and Day 5 of the project.</w:t>
      </w:r>
    </w:p>
    <w:p>
      <w:pPr>
        <w:spacing w:after="140"/>
      </w:pPr>
      <w:r>
        <w:rPr>
          <w:rFonts w:ascii="Arial" w:cs="Arial" w:eastAsia="Arial" w:hAnsi="Arial"/>
          <w:sz w:val="22"/>
          <w:szCs w:val="22"/>
        </w:rPr>
        <w:t xml:space="preserve">An accuracy of 90% is considered excellent for a classification task of this nature and demonstrates that the preprocessing and feature engineering performed in Day 2 were effective in preparing high-quality data for model training.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8449"/>
      <w:sz w:val="36"/>
      <w:szCs w:val="36"/>
    </w:rPr>
  </w:style>
  <w:style w:type="paragraph" w:styleId="Heading2">
    <w:name w:val="Heading 2"/>
    <w:basedOn w:val="Normal"/>
    <w:next w:val="Normal"/>
    <w:qFormat/>
    <w:pPr>
      <w:spacing w:after="140" w:before="200"/>
      <w:outlineLvl w:val="1"/>
    </w:pPr>
    <w:rPr>
      <w:rFonts w:ascii="Arial" w:cs="Arial" w:eastAsia="Arial" w:hAnsi="Arial"/>
      <w:b/>
      <w:bCs/>
      <w:color w:val="145A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2026-06-24T13:05:37.093Z</dcterms:created>
  <dcterms:modified xsi:type="dcterms:W3CDTF">2026-06-24T13:05:37.093Z</dcterms:modified>
</cp:coreProperties>
</file>

<file path=docProps/custom.xml><?xml version="1.0" encoding="utf-8"?>
<Properties xmlns="http://schemas.openxmlformats.org/officeDocument/2006/custom-properties" xmlns:vt="http://schemas.openxmlformats.org/officeDocument/2006/docPropsVTypes"/>
</file>