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C3483"/>
          <w:sz w:val="44"/>
          <w:szCs w:val="44"/>
        </w:rPr>
        <w:t xml:space="preserve">PERFORMANCE COMPARISON DOCUMENT</w:t>
      </w:r>
    </w:p>
    <w:p>
      <w:pPr>
        <w:spacing w:after="80"/>
        <w:jc w:val="center"/>
      </w:pPr>
      <w:r>
        <w:rPr>
          <w:rFonts w:ascii="Arial" w:cs="Arial" w:eastAsia="Arial" w:hAnsi="Arial"/>
          <w:color w:val="444444"/>
          <w:sz w:val="26"/>
          <w:szCs w:val="26"/>
        </w:rPr>
        <w:t xml:space="preserve">Resume Screening System — Day 3</w:t>
      </w:r>
    </w:p>
    <w:p>
      <w:pPr>
        <w:spacing w:after="80"/>
        <w:jc w:val="center"/>
      </w:pPr>
      <w:r>
        <w:rPr>
          <w:rFonts w:ascii="Arial" w:cs="Arial" w:eastAsia="Arial" w:hAnsi="Arial"/>
          <w:i/>
          <w:iCs/>
          <w:sz w:val="22"/>
          <w:szCs w:val="22"/>
        </w:rPr>
        <w:t xml:space="preserve">Prepared by: Fiza</w:t>
      </w:r>
    </w:p>
    <w:p>
      <w:pPr>
        <w:spacing w:after="80"/>
        <w:jc w:val="center"/>
      </w:pPr>
      <w:r>
        <w:rPr>
          <w:rFonts w:ascii="Arial" w:cs="Arial" w:eastAsia="Arial" w:hAnsi="Arial"/>
          <w:i/>
          <w:iCs/>
          <w:sz w:val="22"/>
          <w:szCs w:val="22"/>
        </w:rPr>
        <w:t xml:space="preserve">Organization: SoftGrid Solutions</w:t>
      </w:r>
    </w:p>
    <w:p>
      <w:pPr>
        <w:spacing w:after="400"/>
        <w:jc w:val="center"/>
      </w:pPr>
      <w:r>
        <w:rPr>
          <w:rFonts w:ascii="Arial" w:cs="Arial" w:eastAsia="Arial" w:hAnsi="Arial"/>
          <w:i/>
          <w:iCs/>
          <w:sz w:val="22"/>
          <w:szCs w:val="22"/>
        </w:rPr>
        <w:t xml:space="preserve">Date: June 2026</w:t>
      </w:r>
    </w:p>
    <w:p>
      <w:pPr>
        <w:pBdr>
          <w:bottom w:val="single" w:color="6C3483" w:sz="6" w:space="1"/>
        </w:pBdr>
        <w:spacing w:after="300"/>
      </w:pPr>
    </w:p>
    <w:p>
      <w:pPr>
        <w:pStyle w:val="Heading1"/>
      </w:pPr>
      <w:r>
        <w:rPr>
          <w:rFonts w:ascii="Arial" w:cs="Arial" w:eastAsia="Arial" w:hAnsi="Arial"/>
          <w:b/>
          <w:bCs/>
        </w:rPr>
        <w:t xml:space="preserve">1. Introduction</w:t>
      </w:r>
    </w:p>
    <w:p>
      <w:pPr>
        <w:spacing w:after="140"/>
      </w:pPr>
      <w:r>
        <w:rPr>
          <w:rFonts w:ascii="Arial" w:cs="Arial" w:eastAsia="Arial" w:hAnsi="Arial"/>
          <w:sz w:val="22"/>
          <w:szCs w:val="22"/>
        </w:rPr>
        <w:t xml:space="preserve">This Performance Comparison Document provides a detailed analysis of all four machine learning models trained for the Resume Screening System. Unlike the Accuracy Report which focuses solely on accuracy, this document evaluates models across multiple performance dimensions including Precision, Recall, F1 Score, and Confusion Matrix results to give a complete picture of each model's strengths and weaknesses.</w:t>
      </w:r>
    </w:p>
    <w:p>
      <w:pPr>
        <w:pStyle w:val="Heading1"/>
      </w:pPr>
      <w:r>
        <w:rPr>
          <w:rFonts w:ascii="Arial" w:cs="Arial" w:eastAsia="Arial" w:hAnsi="Arial"/>
          <w:b/>
          <w:bCs/>
        </w:rPr>
        <w:t xml:space="preserve">2. Performance Metrics Explained</w:t>
      </w:r>
    </w:p>
    <w:p>
      <w:pPr>
        <w:spacing w:after="140"/>
      </w:pPr>
      <w:r>
        <w:rPr>
          <w:rFonts w:ascii="Arial" w:cs="Arial" w:eastAsia="Arial" w:hAnsi="Arial"/>
          <w:sz w:val="22"/>
          <w:szCs w:val="22"/>
        </w:rPr>
        <w:t xml:space="preserve">The following four metrics were used to evaluate each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78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78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 total predictions that were correct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model correctness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all predicted Yes, how many were actually 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Avoids falsely approving bad candidates</w:t>
            </w:r>
          </w:p>
        </w:tc>
      </w:tr>
      <w:tr>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all actual Yes, how many did the model find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Avoids missing good candidates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Harmonic mean of Precision and Recall (0 to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single metric when data is imbalanced</w:t>
            </w:r>
          </w:p>
        </w:tc>
      </w:tr>
    </w:tbl>
    <w:p>
      <w:pPr>
        <w:spacing w:after="200"/>
      </w:pPr>
    </w:p>
    <w:p>
      <w:pPr>
        <w:pStyle w:val="Heading1"/>
      </w:pPr>
      <w:r>
        <w:rPr>
          <w:rFonts w:ascii="Arial" w:cs="Arial" w:eastAsia="Arial" w:hAnsi="Arial"/>
          <w:b/>
          <w:bCs/>
        </w:rPr>
        <w:t xml:space="preserve">3. Complete Performance Comparison Table</w:t>
      </w:r>
    </w:p>
    <w:p>
      <w:pPr>
        <w:spacing w:after="140"/>
      </w:pPr>
      <w:r>
        <w:rPr>
          <w:rFonts w:ascii="Arial" w:cs="Arial" w:eastAsia="Arial" w:hAnsi="Arial"/>
          <w:sz w:val="22"/>
          <w:szCs w:val="22"/>
        </w:rPr>
        <w:t xml:space="preserve">The table below presents all four metrics for all four models, ranked by Accuracy: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r>
      <w:tr>
        <w:tc>
          <w:tcPr>
            <w:tcW w:type="dxa" w:w="260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Logistic Regression</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90.02%</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0.9260</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0.9307</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0.9283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89.85%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0.9232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0.9314</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0.9273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Decision Tree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88.32%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0.9170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0.9146</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0.9158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Naive Bayes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87.00%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0.9501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0.8580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0.9017</w:t>
            </w:r>
          </w:p>
        </w:tc>
      </w:tr>
    </w:tbl>
    <w:p>
      <w:pPr>
        <w:spacing w:after="200"/>
      </w:pPr>
    </w:p>
    <w:p>
      <w:pPr>
        <w:pStyle w:val="Heading1"/>
      </w:pPr>
      <w:r>
        <w:rPr>
          <w:rFonts w:ascii="Arial" w:cs="Arial" w:eastAsia="Arial" w:hAnsi="Arial"/>
          <w:b/>
          <w:bCs/>
        </w:rPr>
        <w:t xml:space="preserve">4. Metric-by-Metric Winner Analysis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c>
          <w:tcPr>
            <w:tcW w:type="dxa" w:w="23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3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Best Accuracy</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90.02%</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 overall correctness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Best 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Naive Bayes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Most careful approvals</w:t>
            </w:r>
          </w:p>
        </w:tc>
      </w:tr>
      <w:tr>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Best Recall</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0.9314</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Misses fewest good candidates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Best F1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Best precision-recall balance</w:t>
            </w:r>
          </w:p>
        </w:tc>
      </w:tr>
    </w:tbl>
    <w:p>
      <w:pPr>
        <w:spacing w:after="200"/>
      </w:pPr>
    </w:p>
    <w:p>
      <w:pPr>
        <w:pStyle w:val="Heading1"/>
      </w:pPr>
      <w:r>
        <w:rPr>
          <w:rFonts w:ascii="Arial" w:cs="Arial" w:eastAsia="Arial" w:hAnsi="Arial"/>
          <w:b/>
          <w:bCs/>
        </w:rPr>
        <w:t xml:space="preserve">5. Confusion Matrix Results</w:t>
      </w:r>
    </w:p>
    <w:p>
      <w:pPr>
        <w:spacing w:after="140"/>
      </w:pPr>
      <w:r>
        <w:rPr>
          <w:rFonts w:ascii="Arial" w:cs="Arial" w:eastAsia="Arial" w:hAnsi="Arial"/>
          <w:sz w:val="22"/>
          <w:szCs w:val="22"/>
        </w:rPr>
        <w:t xml:space="preserve">A confusion matrix breaks down predictions into four categories for each model. The results from the 6,000 test samples are shown below: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True Positive</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True Negative</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 Positive</w:t>
            </w:r>
          </w:p>
        </w:tc>
        <w:tc>
          <w:tcPr>
            <w:tcW w:type="dxa" w:w="169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 Negative</w:t>
            </w:r>
          </w:p>
        </w:tc>
      </w:tr>
      <w:tr>
        <w:tc>
          <w:tcPr>
            <w:tcW w:type="dxa" w:w="260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bCs/>
                <w:sz w:val="20"/>
                <w:szCs w:val="20"/>
              </w:rPr>
              <w:t xml:space="preserve">Logistic Regression</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3,879</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1,522</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310</w:t>
            </w:r>
          </w:p>
        </w:tc>
        <w:tc>
          <w:tcPr>
            <w:tcW w:type="dxa" w:w="169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3,882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1,509</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323</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286</w:t>
            </w:r>
          </w:p>
        </w:tc>
      </w:tr>
      <w:tr>
        <w:tc>
          <w:tcPr>
            <w:tcW w:type="dxa" w:w="2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Decision Tree</w:t>
            </w:r>
          </w:p>
        </w:tc>
        <w:tc>
          <w:tcPr>
            <w:tcW w:type="dxa" w:w="169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3,812</w:t>
            </w:r>
          </w:p>
        </w:tc>
        <w:tc>
          <w:tcPr>
            <w:tcW w:type="dxa" w:w="169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1,487</w:t>
            </w:r>
          </w:p>
        </w:tc>
        <w:tc>
          <w:tcPr>
            <w:tcW w:type="dxa" w:w="169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345</w:t>
            </w:r>
          </w:p>
        </w:tc>
        <w:tc>
          <w:tcPr>
            <w:tcW w:type="dxa" w:w="169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Naive Bayes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3,576</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1,644</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188</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592</w:t>
            </w:r>
          </w:p>
        </w:tc>
      </w:tr>
    </w:tbl>
    <w:p>
      <w:pPr>
        <w:spacing w:after="120"/>
      </w:pPr>
    </w:p>
    <w:p>
      <w:pPr>
        <w:spacing w:after="140"/>
      </w:pPr>
      <w:r>
        <w:rPr>
          <w:rFonts w:ascii="Arial" w:cs="Arial" w:eastAsia="Arial" w:hAnsi="Arial"/>
          <w:b/>
          <w:bCs/>
          <w:sz w:val="22"/>
          <w:szCs w:val="22"/>
        </w:rPr>
        <w:t xml:space="preserve">Definitions:</w:t>
      </w:r>
    </w:p>
    <w:p>
      <w:pPr>
        <w:pStyle w:val="ListParagraph"/>
        <w:numPr>
          <w:ilvl w:val="0"/>
          <w:numId w:val="2"/>
        </w:numPr>
        <w:spacing w:after="100"/>
      </w:pPr>
      <w:r>
        <w:rPr>
          <w:rFonts w:ascii="Arial" w:cs="Arial" w:eastAsia="Arial" w:hAnsi="Arial"/>
          <w:sz w:val="22"/>
          <w:szCs w:val="22"/>
        </w:rPr>
        <w:t xml:space="preserve">True Positive (TP): Correctly predicted as Shortlisted</w:t>
      </w:r>
    </w:p>
    <w:p>
      <w:pPr>
        <w:pStyle w:val="ListParagraph"/>
        <w:numPr>
          <w:ilvl w:val="0"/>
          <w:numId w:val="2"/>
        </w:numPr>
        <w:spacing w:after="100"/>
      </w:pPr>
      <w:r>
        <w:rPr>
          <w:rFonts w:ascii="Arial" w:cs="Arial" w:eastAsia="Arial" w:hAnsi="Arial"/>
          <w:sz w:val="22"/>
          <w:szCs w:val="22"/>
        </w:rPr>
        <w:t xml:space="preserve">True Negative (TN): Correctly predicted as Not Shortlisted</w:t>
      </w:r>
    </w:p>
    <w:p>
      <w:pPr>
        <w:pStyle w:val="ListParagraph"/>
        <w:numPr>
          <w:ilvl w:val="0"/>
          <w:numId w:val="2"/>
        </w:numPr>
        <w:spacing w:after="100"/>
      </w:pPr>
      <w:r>
        <w:rPr>
          <w:rFonts w:ascii="Arial" w:cs="Arial" w:eastAsia="Arial" w:hAnsi="Arial"/>
          <w:sz w:val="22"/>
          <w:szCs w:val="22"/>
        </w:rPr>
        <w:t xml:space="preserve">False Positive (FP): Incorrectly predicted as Shortlisted (bad candidate approved)</w:t>
      </w:r>
    </w:p>
    <w:p>
      <w:pPr>
        <w:pStyle w:val="ListParagraph"/>
        <w:numPr>
          <w:ilvl w:val="0"/>
          <w:numId w:val="2"/>
        </w:numPr>
        <w:spacing w:after="100"/>
      </w:pPr>
      <w:r>
        <w:rPr>
          <w:rFonts w:ascii="Arial" w:cs="Arial" w:eastAsia="Arial" w:hAnsi="Arial"/>
          <w:sz w:val="22"/>
          <w:szCs w:val="22"/>
        </w:rPr>
        <w:t xml:space="preserve">False Negative (FN): Incorrectly predicted as Not Shortlisted (good candidate missed)</w:t>
      </w:r>
    </w:p>
    <w:p>
      <w:pPr>
        <w:spacing w:after="200"/>
      </w:pPr>
    </w:p>
    <w:p>
      <w:pPr>
        <w:pStyle w:val="Heading1"/>
      </w:pPr>
      <w:r>
        <w:rPr>
          <w:rFonts w:ascii="Arial" w:cs="Arial" w:eastAsia="Arial" w:hAnsi="Arial"/>
          <w:b/>
          <w:bCs/>
        </w:rPr>
        <w:t xml:space="preserve">6. Strengths and Weaknesses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58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358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Weaknesses</w:t>
            </w:r>
          </w:p>
        </w:tc>
      </w:tr>
      <w:tr>
        <w:tc>
          <w:tcPr>
            <w:tcW w:type="dxa" w:w="220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bCs/>
                <w:sz w:val="20"/>
                <w:szCs w:val="20"/>
              </w:rPr>
              <w:t xml:space="preserve">Logistic Regression</w:t>
            </w:r>
          </w:p>
        </w:tc>
        <w:tc>
          <w:tcPr>
            <w:tcW w:type="dxa" w:w="358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val="false"/>
                <w:bCs w:val="false"/>
                <w:sz w:val="20"/>
                <w:szCs w:val="20"/>
              </w:rPr>
              <w:t xml:space="preserve">Highest accuracy and F1 score. Fast, simple, interpretable.</w:t>
            </w:r>
          </w:p>
        </w:tc>
        <w:tc>
          <w:tcPr>
            <w:tcW w:type="dxa" w:w="358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val="false"/>
                <w:bCs w:val="false"/>
                <w:sz w:val="20"/>
                <w:szCs w:val="20"/>
              </w:rPr>
              <w:t xml:space="preserve">May underperform on non-linear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Recall. Robust against overfitting. Handles complex patterns.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 to train. Large file size (31MB). Less interpretable.</w:t>
            </w:r>
          </w:p>
        </w:tc>
      </w:tr>
      <w:tr>
        <w:tc>
          <w:tcPr>
            <w:tcW w:type="dxa" w:w="2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Decision Tree</w:t>
            </w:r>
          </w:p>
        </w:tc>
        <w:tc>
          <w:tcPr>
            <w:tcW w:type="dxa" w:w="35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Easy to visualize and explain. Good interpretability.</w:t>
            </w:r>
          </w:p>
        </w:tc>
        <w:tc>
          <w:tcPr>
            <w:tcW w:type="dxa" w:w="35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Prone to overfitting without depth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Naive Bayes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Precision. Very fast. Works well with small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accuracy. Misses many good candidates (high FN).</w:t>
            </w:r>
          </w:p>
        </w:tc>
      </w:tr>
    </w:tbl>
    <w:p>
      <w:pPr>
        <w:spacing w:after="200"/>
      </w:pPr>
    </w:p>
    <w:p>
      <w:pPr>
        <w:pStyle w:val="Heading1"/>
      </w:pPr>
      <w:r>
        <w:rPr>
          <w:rFonts w:ascii="Arial" w:cs="Arial" w:eastAsia="Arial" w:hAnsi="Arial"/>
          <w:b/>
          <w:bCs/>
        </w:rPr>
        <w:t xml:space="preserve">7. Feature Importance Analysis</w:t>
      </w:r>
    </w:p>
    <w:p>
      <w:pPr>
        <w:spacing w:after="140"/>
      </w:pPr>
      <w:r>
        <w:rPr>
          <w:rFonts w:ascii="Arial" w:cs="Arial" w:eastAsia="Arial" w:hAnsi="Arial"/>
          <w:sz w:val="22"/>
          <w:szCs w:val="22"/>
        </w:rPr>
        <w:t xml:space="preserve">Random Forest also provided insight into which features influenced predictions the most: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2640"/>
        <w:gridCol w:w="2640"/>
      </w:tblGrid>
      <w:tr>
        <w:tc>
          <w:tcPr>
            <w:tcW w:type="dxa" w:w="80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28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Score</w:t>
            </w:r>
          </w:p>
        </w:tc>
        <w:tc>
          <w:tcPr>
            <w:tcW w:type="dxa" w:w="26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80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28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bCs/>
                <w:sz w:val="20"/>
                <w:szCs w:val="20"/>
              </w:rPr>
              <w:t xml:space="preserve">years_experience</w:t>
            </w:r>
          </w:p>
        </w:tc>
        <w:tc>
          <w:tcPr>
            <w:tcW w:type="dxa" w:w="264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0.2907</w:t>
            </w:r>
          </w:p>
        </w:tc>
        <w:tc>
          <w:tcPr>
            <w:tcW w:type="dxa" w:w="264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val="false"/>
                <w:bCs w:val="false"/>
                <w:sz w:val="20"/>
                <w:szCs w:val="20"/>
              </w:rPr>
              <w:t xml:space="preserve">Most influential factor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github_activity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0.2414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indicator of skill</w:t>
            </w:r>
          </w:p>
        </w:tc>
      </w:tr>
      <w:tr>
        <w:tc>
          <w:tcPr>
            <w:tcW w:type="dxa" w:w="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project_count</w:t>
            </w:r>
          </w:p>
        </w:tc>
        <w:tc>
          <w:tcPr>
            <w:tcW w:type="dxa" w:w="26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0.1609</w:t>
            </w:r>
          </w:p>
        </w:tc>
        <w:tc>
          <w:tcPr>
            <w:tcW w:type="dxa" w:w="26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Shows practical experience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skills_match_score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0.1542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Job-role fit indicator</w:t>
            </w:r>
          </w:p>
        </w:tc>
      </w:tr>
      <w:tr>
        <w:tc>
          <w:tcPr>
            <w:tcW w:type="dxa" w:w="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resume_length</w:t>
            </w:r>
          </w:p>
        </w:tc>
        <w:tc>
          <w:tcPr>
            <w:tcW w:type="dxa" w:w="26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0.1206</w:t>
            </w:r>
          </w:p>
        </w:tc>
        <w:tc>
          <w:tcPr>
            <w:tcW w:type="dxa" w:w="26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Moderate importance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education_level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0.0322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Least important factor</w:t>
            </w:r>
          </w:p>
        </w:tc>
      </w:tr>
    </w:tbl>
    <w:p>
      <w:pPr>
        <w:spacing w:after="120"/>
      </w:pPr>
    </w:p>
    <w:p>
      <w:pPr>
        <w:spacing w:after="140"/>
      </w:pPr>
      <w:r>
        <w:rPr>
          <w:rFonts w:ascii="Arial" w:cs="Arial" w:eastAsia="Arial" w:hAnsi="Arial"/>
          <w:i/>
          <w:iCs/>
          <w:color w:val="4A235A"/>
          <w:sz w:val="22"/>
          <w:szCs w:val="22"/>
        </w:rPr>
        <w:t xml:space="preserve">Key Insight: Experience and GitHub activity together account for over 53% of the model's decision-making. Education level contributes only 3.2%, suggesting practical skills outweigh formal qualifications in this dataset.</w:t>
      </w:r>
    </w:p>
    <w:p>
      <w:pPr>
        <w:spacing w:after="200"/>
      </w:pPr>
    </w:p>
    <w:p>
      <w:pPr>
        <w:pStyle w:val="Heading1"/>
      </w:pPr>
      <w:r>
        <w:rPr>
          <w:rFonts w:ascii="Arial" w:cs="Arial" w:eastAsia="Arial" w:hAnsi="Arial"/>
          <w:b/>
          <w:bCs/>
        </w:rPr>
        <w:t xml:space="preserve">8. Final Recommendation</w:t>
      </w:r>
    </w:p>
    <w:p>
      <w:pPr>
        <w:spacing w:after="140"/>
      </w:pPr>
      <w:r>
        <w:rPr>
          <w:rFonts w:ascii="Arial" w:cs="Arial" w:eastAsia="Arial" w:hAnsi="Arial"/>
          <w:sz w:val="22"/>
          <w:szCs w:val="22"/>
        </w:rPr>
        <w:t xml:space="preserve">Based on the comprehensive performance analysis across all metrics, the following recommendations are made: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6240"/>
            <w:tcBorders>
              <w:top w:val="single" w:color="4A235A" w:sz="1"/>
              <w:left w:val="single" w:color="4A235A" w:sz="1"/>
              <w:bottom w:val="single" w:color="4A235A" w:sz="1"/>
              <w:right w:val="single" w:color="4A235A" w:sz="1"/>
            </w:tcBorders>
            <w:shd w:fill="6C34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bCs/>
                <w:sz w:val="20"/>
                <w:szCs w:val="20"/>
              </w:rPr>
              <w:t xml:space="preserve">Primary Model</w:t>
            </w:r>
          </w:p>
        </w:tc>
        <w:tc>
          <w:tcPr>
            <w:tcW w:type="dxa" w:w="6240"/>
            <w:tcBorders>
              <w:top w:val="single" w:color="CCCCCC" w:sz="1"/>
              <w:left w:val="single" w:color="CCCCCC" w:sz="1"/>
              <w:bottom w:val="single" w:color="CCCCCC" w:sz="1"/>
              <w:right w:val="single" w:color="CCCCCC" w:sz="1"/>
            </w:tcBorders>
            <w:shd w:fill="EBD5F7" w:val="clear"/>
            <w:tcMar>
              <w:top w:type="dxa" w:w="80"/>
              <w:left w:type="dxa" w:w="120"/>
              <w:bottom w:type="dxa" w:w="80"/>
              <w:right w:type="dxa" w:w="120"/>
            </w:tcMar>
          </w:tcPr>
          <w:p>
            <w:r>
              <w:rPr>
                <w:rFonts w:ascii="Arial" w:cs="Arial" w:eastAsia="Arial" w:hAnsi="Arial"/>
                <w:b w:val="false"/>
                <w:bCs w:val="false"/>
                <w:sz w:val="20"/>
                <w:szCs w:val="20"/>
              </w:rPr>
              <w:t xml:space="preserve">Logistic Regression — Best accuracy (90.02%) and F1 Score (0.9283). Recommended for Flask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 — Best Recall (0.9314). Use when minimizing missed candidates is the priority.</w:t>
            </w:r>
          </w:p>
        </w:tc>
      </w:tr>
      <w:tr>
        <w:tc>
          <w:tcPr>
            <w:tcW w:type="dxa" w:w="312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sz w:val="20"/>
                <w:szCs w:val="20"/>
              </w:rPr>
              <w:t xml:space="preserve">Top Features to Focus On</w:t>
            </w:r>
          </w:p>
        </w:tc>
        <w:tc>
          <w:tcPr>
            <w:tcW w:type="dxa" w:w="62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val="false"/>
                <w:bCs w:val="false"/>
                <w:sz w:val="20"/>
                <w:szCs w:val="20"/>
              </w:rPr>
              <w:t xml:space="preserve">Years of Experience and GitHub Activity — together they drive over 53% of predictions.</w:t>
            </w:r>
          </w:p>
        </w:tc>
      </w:tr>
    </w:tbl>
    <w:p>
      <w:pPr>
        <w:spacing w:after="200"/>
      </w:pPr>
    </w:p>
    <w:p>
      <w:pPr>
        <w:pStyle w:val="Heading1"/>
      </w:pPr>
      <w:r>
        <w:rPr>
          <w:rFonts w:ascii="Arial" w:cs="Arial" w:eastAsia="Arial" w:hAnsi="Arial"/>
          <w:b/>
          <w:bCs/>
        </w:rPr>
        <w:t xml:space="preserve">9. Conclusion</w:t>
      </w:r>
    </w:p>
    <w:p>
      <w:pPr>
        <w:spacing w:after="140"/>
      </w:pPr>
      <w:r>
        <w:rPr>
          <w:rFonts w:ascii="Arial" w:cs="Arial" w:eastAsia="Arial" w:hAnsi="Arial"/>
          <w:sz w:val="22"/>
          <w:szCs w:val="22"/>
        </w:rPr>
        <w:t xml:space="preserve">This performance comparison demonstrates that all four models are viable for resume screening, with accuracy scores ranging from 87% to 90%. Logistic Regression emerges as the overall best model, winning on Accuracy and F1 Score while also being the fastest and simplest to deploy.</w:t>
      </w:r>
    </w:p>
    <w:p>
      <w:pPr>
        <w:spacing w:after="140"/>
      </w:pPr>
      <w:r>
        <w:rPr>
          <w:rFonts w:ascii="Arial" w:cs="Arial" w:eastAsia="Arial" w:hAnsi="Arial"/>
          <w:sz w:val="22"/>
          <w:szCs w:val="22"/>
        </w:rPr>
        <w:t xml:space="preserve">The results validate the entire Day 2 preprocessing pipeline and confirm that the selected features provide strong predictive power for candidate shortlisting. The trained Logistic Regression model will serve as the core prediction engine in the Flask web application to be developed in Day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6C3483"/>
      <w:sz w:val="36"/>
      <w:szCs w:val="36"/>
    </w:rPr>
  </w:style>
  <w:style w:type="paragraph" w:styleId="Heading2">
    <w:name w:val="Heading 2"/>
    <w:basedOn w:val="Normal"/>
    <w:next w:val="Normal"/>
    <w:qFormat/>
    <w:pPr>
      <w:spacing w:after="140" w:before="200"/>
      <w:outlineLvl w:val="1"/>
    </w:pPr>
    <w:rPr>
      <w:rFonts w:ascii="Arial" w:cs="Arial" w:eastAsia="Arial" w:hAnsi="Arial"/>
      <w:b/>
      <w:bCs/>
      <w:color w:val="4A23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2026-06-24T13:07:07.013Z</dcterms:created>
  <dcterms:modified xsi:type="dcterms:W3CDTF">2026-06-24T13:07:07.014Z</dcterms:modified>
</cp:coreProperties>
</file>

<file path=docProps/custom.xml><?xml version="1.0" encoding="utf-8"?>
<Properties xmlns="http://schemas.openxmlformats.org/officeDocument/2006/custom-properties" xmlns:vt="http://schemas.openxmlformats.org/officeDocument/2006/docPropsVTypes"/>
</file>