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SkyServe Ground Handling Pvt Ltd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Baggage Handling — Operational Performance Data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Source SLA: </w:t>
      </w:r>
      <w:r>
        <w:rPr>
          <w:sz w:val="20"/>
          <w:szCs w:val="20"/>
        </w:rPr>
        <w:t xml:space="preserve">Calicut International Airport (CCJ) — Ground Handling Service Level Agreement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Service: </w:t>
      </w:r>
      <w:r>
        <w:rPr>
          <w:sz w:val="20"/>
          <w:szCs w:val="20"/>
        </w:rPr>
        <w:t xml:space="preserve">Baggage Handling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period: </w:t>
      </w:r>
      <w:r>
        <w:rPr>
          <w:sz w:val="20"/>
          <w:szCs w:val="20"/>
        </w:rPr>
        <w:t xml:space="preserve">2026-04-01 to 2026-04-30 (30 days, sample of 90-day dataset)</w:t>
      </w:r>
    </w:p>
    <w:p>
      <w:pPr>
        <w:spacing w:after="220"/>
      </w:pPr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This is synthetic dummy operational data generated for testing AeroLedger's ingestion and breach-detection pipeline.</w:t>
      </w:r>
    </w:p>
    <w:p>
      <w:pPr>
        <w:pStyle w:val="Heading2"/>
      </w:pPr>
      <w:r>
        <w:t xml:space="preserve">Metric — Last bag delivery time (Contract Clause, Section 3)</w:t>
      </w:r>
    </w:p>
    <w:p>
      <w:pPr>
        <w:spacing w:after="160"/>
      </w:pPr>
      <w:r>
        <w:rPr>
          <w:i/>
          <w:iCs/>
          <w:sz w:val="18"/>
          <w:szCs w:val="18"/>
        </w:rPr>
        <w:t xml:space="preserve">Measured: time from aircraft chock-on to last bag on belt. Operational benchmark: 45 minutes max.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00"/>
        <w:gridCol w:w="1500"/>
        <w:gridCol w:w="1700"/>
        <w:gridCol w:w="18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Flight No.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Aircraft chock-on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Last bag on belt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 (min)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I5164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I5169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6E176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6E167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6E173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6E174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SG171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UK166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I5172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UK168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I5175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AI170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SG212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SG210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21:57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SG253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SG247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SG289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6E292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QP295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I5290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UK291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UK297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6E296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I5293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6E287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QP288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QP294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AI325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AI321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18:22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UK374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QP366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6E372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6E367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I5375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I5370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QP364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6E368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AI363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6E369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6E371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I5362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23:22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SG373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6E404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6E409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6E415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23:22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6E441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6E448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QP445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AI442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AI440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6E443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SG470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SG478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6E475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SG479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SG471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I5476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AI480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6E472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UK473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UK474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UK509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QP507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UK535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UK531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QP527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UK529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QP532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AI564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AI561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QP559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QP562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6E563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QP588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I5587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AI596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SG592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UK598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UK590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12:57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UK589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I5599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I5593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AI591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I5594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QP597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AI595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AI663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QP664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QP666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UK667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19:13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I5662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6E661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AI691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AI693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QP689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UK690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SG687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QP688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16:57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QP692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UK686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SG718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SG756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I5785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AI781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UK787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QP784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I5780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SG786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SG779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6E782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UK783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QP788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AI811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AI837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AI843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6E883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I5880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SG872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UK874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UK881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UK879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6E875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AI882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QP878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AI876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SG873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6E916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6E914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6E939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QP970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AI974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QP976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QP969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QP975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UK968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QP971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QP973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QP972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00:02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SG999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SG998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QP1003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QP1040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I51066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QP1074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AI1070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UK1068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I51071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QP1072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AI1067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QP1064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AI1069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AI1073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UK1075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6E1076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23:28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36.2</w:t>
            </w:r>
          </w:p>
        </w:tc>
      </w:tr>
    </w:tbl>
    <w:p>
      <w:pPr>
        <w:spacing w:before="240"/>
      </w:pPr>
      <w:r>
        <w:rPr>
          <w:b/>
          <w:bCs/>
          <w:sz w:val="20"/>
          <w:szCs w:val="20"/>
        </w:rPr>
        <w:t xml:space="preserve">Summary (30-day sample): </w:t>
      </w:r>
      <w:r>
        <w:rPr>
          <w:sz w:val="20"/>
          <w:szCs w:val="20"/>
        </w:rPr>
        <w:t xml:space="preserve">334 events, 23 breaches, compliance score 93.11%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4"/>
        <w:szCs w:val="14"/>
      </w:rPr>
      <w:t xml:space="preserve">SkyServe Ground Handling Pvt Ltd — Operational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2026-06-17T09:02:09.346Z</dcterms:created>
  <dcterms:modified xsi:type="dcterms:W3CDTF">2026-06-17T09:02:09.358Z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