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88888"/>
          <w:sz w:val="22"/>
          <w:szCs w:val="22"/>
        </w:rPr>
        <w:t xml:space="preserve">JetFuel Ramp Solutions — Operational Data</w:t>
      </w:r>
    </w:p>
    <w:p>
      <w:pPr>
        <w:pStyle w:val="Heading1"/>
      </w:pPr>
      <w:r>
        <w:t xml:space="preserve">JetFuel Ramp Solutions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Aircraft Fueling — Operational Performance Data</w:t>
      </w:r>
    </w:p>
    <w:p>
      <w:pPr>
        <w:spacing w:after="60"/>
      </w:pPr>
      <w:r>
        <w:rPr>
          <w:b/>
          <w:bCs/>
        </w:rPr>
        <w:t xml:space="preserve">Source SLA: </w:t>
      </w:r>
      <w:r>
        <w:t xml:space="preserve">Trivandrum International Airport (TRV) — Ground Handling Service Level Agreement</w:t>
      </w:r>
    </w:p>
    <w:p>
      <w:pPr>
        <w:spacing w:after="60"/>
      </w:pPr>
      <w:r>
        <w:rPr>
          <w:b/>
          <w:bCs/>
        </w:rPr>
        <w:t xml:space="preserve">Service: </w:t>
      </w:r>
      <w:r>
        <w:t xml:space="preserve">Aircraft Fueling</w:t>
      </w:r>
    </w:p>
    <w:p>
      <w:pPr>
        <w:spacing w:after="60"/>
      </w:pPr>
      <w:r>
        <w:rPr>
          <w:b/>
          <w:bCs/>
        </w:rPr>
        <w:t xml:space="preserve">Data period: </w:t>
      </w:r>
      <w:r>
        <w:t xml:space="preserve">2026-05-01 to 2026-05-30 (30 days, sample of 90-day dataset)</w:t>
      </w:r>
    </w:p>
    <w:p>
      <w:pPr>
        <w:spacing w:after="240"/>
      </w:pPr>
      <w:r>
        <w:rPr>
          <w:b/>
          <w:bCs/>
        </w:rPr>
        <w:t xml:space="preserve">Note: </w:t>
      </w:r>
      <w:r>
        <w:rPr>
          <w:i/>
          <w:iCs/>
        </w:rPr>
        <w:t xml:space="preserve">This is synthetic dummy operational data generated for testing AeroLedger's ingestion and breach-detection pipeline. Raw timestamps only — no breach determination has been applied to this data.</w:t>
      </w:r>
    </w:p>
    <w:p>
      <w:pPr>
        <w:spacing w:after="200"/>
      </w:pPr>
      <w:r>
        <w:rPr>
          <w:b/>
          <w:bCs/>
          <w:color w:val="1F3B57"/>
          <w:sz w:val="25"/>
          <w:szCs w:val="25"/>
        </w:rPr>
        <w:t xml:space="preserve">Metric — Fueling completion time (Contract Clause)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150"/>
        <w:gridCol w:w="2150"/>
        <w:gridCol w:w="1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Flight No.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Bowser connection made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Fueling complete, signed off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 (min)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SG262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QP469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UK486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6E869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QP969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I5986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SG1086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6E186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SG262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2026-06-23T10:06:00.894Z</dcterms:created>
  <dcterms:modified xsi:type="dcterms:W3CDTF">2026-06-23T10:06:00.894Z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