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Основываясь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информации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полученной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совещании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разработчиками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хотели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провести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анализ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сделанной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также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получить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исчерпывающий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ответ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следующие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вопросы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1.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Обновление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программного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обеспечения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           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Основным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требованием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функционалу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является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обновление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 «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по-воздуху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».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После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общения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Алексеем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получили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ответ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функционал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невозможен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текущей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платформе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Это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одно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из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основных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требований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которое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было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ТЗ. За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время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над проектом не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было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информации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о том,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невозможно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не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может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внедрена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систему. 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2.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Считыватель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 RFID карт: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           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Проведя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тесты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над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текущим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образцом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рабочего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считыватель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карт),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пришли 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выводу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образец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обладает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требуемым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функционалом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именно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а)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Поддержка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внешней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среде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-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защита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от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попадания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воды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пыли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У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данного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слот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установки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общее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отделения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вместе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 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б)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Техническая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функциональность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скорость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Считыватель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держит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считанную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карту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памяти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около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20 секунд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категорически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ошибочно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нашего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), 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также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лимитирует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функционал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использовать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2-карточную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идентификацию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).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Есть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злоупотреблять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ограничением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(заправиться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чужую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карту при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стечении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некоторых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обстоятельств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).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(голова)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было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решено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добавить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интерфейс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подключения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1-wire 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поддержки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считывателей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IronLogic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CPZ-2L. Владислав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подтвердил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никаких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схемо-технических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проблем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данное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изменение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внесет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будет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без проблем. При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использовании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считывателя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1-wire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изменилась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программная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составляющая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обработки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карт.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сервисные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должны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памяти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изменения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командой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помощью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программного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обеспечения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удаленно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),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слов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Алексея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- добавить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систему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сложно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же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является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невозможным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Если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все же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вбить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память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то провести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сравнение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считанной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также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осуществить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проблемно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 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Задача: добавить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контроллер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систему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карт. Карт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памяти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(системно/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административных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- до 15 шт.),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должна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изменять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карты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программным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способом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удаленно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через ПО).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Необходимо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рассмотреть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варианты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решения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задачи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3.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Работа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уровнемера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подключения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уже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протяжении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длительного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периода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времени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Документация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считыванию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сам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 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наличии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 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Поскольку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порт RS485 у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наличии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необходимо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осуществить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обработку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сопоставление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значений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уровень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/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объем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) проводить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основании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данных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сервера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таблица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калибровки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).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При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этом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параметры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(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например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нижний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порог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отключения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выдачи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топлива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).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Коллеги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сообщили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по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не велась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вообще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так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как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задача от вас не поступала. Система без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является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рабочей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нас. Так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как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много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клиентов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ставят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ДУТ.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Также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ребята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сообщили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планируете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подключать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уровнемер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через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дополнительную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плату/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преобразователь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чем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состоит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сложность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подключения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без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дополнительной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?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борту RS485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именно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этой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цели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его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внедряли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Также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дополнительная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плата -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это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повышение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стоимости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 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4. </w:t>
      </w:r>
      <w:bookmarkStart w:id="0" w:name="_GoBack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API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взаимодействия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устройством</w:t>
      </w:r>
      <w:proofErr w:type="spellEnd"/>
      <w:r w:rsidRPr="00923FD6">
        <w:rPr>
          <w:rFonts w:ascii="Arial" w:eastAsia="Times New Roman" w:hAnsi="Arial" w:cs="Arial"/>
          <w:b/>
          <w:color w:val="222222"/>
          <w:sz w:val="19"/>
          <w:szCs w:val="19"/>
          <w:lang w:eastAsia="uk-UA"/>
        </w:rPr>
        <w:t>:</w:t>
      </w:r>
      <w:bookmarkEnd w:id="0"/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оптимальной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периферией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было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логичным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иметь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некий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унифицированный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протокол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общения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устройством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Наличия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данного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протокола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разы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упростит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дальнейшею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разработку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доработку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системы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будущем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Ведь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логика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команд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будет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уже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стандартизированной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как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стороны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ТРК так 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ознакомления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текущими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система ТРК/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управления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-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документация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аналогов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: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ХАКО -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приложении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 письму.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Unipump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- </w:t>
      </w:r>
      <w:hyperlink r:id="rId5" w:tgtFrame="_blank" w:history="1">
        <w:r w:rsidRPr="00923FD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uk-UA"/>
          </w:rPr>
          <w:t>ht</w:t>
        </w:r>
        <w:proofErr w:type="spellEnd"/>
        <w:r w:rsidRPr="00923FD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uk-UA"/>
          </w:rPr>
          <w:t>tp://dev.technotrade.ua/wiki/pub/UniPump</w:t>
        </w:r>
      </w:hyperlink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hyperlink r:id="rId6" w:tgtFrame="_blank" w:history="1">
        <w:r w:rsidRPr="00923FD6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uk-UA"/>
          </w:rPr>
          <w:t>http://dev.technotrade.ua/wiki/pub/UniPumpUserData</w:t>
        </w:r>
      </w:hyperlink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5.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После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тестирования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колонки с прототипом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контроллера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морозе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выявили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проблему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замерзания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платы-периферии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для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клавиатура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После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разогрева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феном буквально 2-3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секунды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,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клавиатура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начала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работать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штатном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режиме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. Проблема описана Владу и плату передали.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Обязательно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нужно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решить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данную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“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железную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” проблему.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Тестировать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будем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скорее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всего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уже в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морозильнике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… </w:t>
      </w: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</w:p>
    <w:p w:rsidR="00923FD6" w:rsidRPr="00923FD6" w:rsidRDefault="00923FD6" w:rsidP="00923F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uk-UA"/>
        </w:rPr>
      </w:pPr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6. Обсудить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возможность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работы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клавиатуры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через i2c при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подключении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к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плате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 xml:space="preserve"> </w:t>
      </w:r>
      <w:proofErr w:type="spellStart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дисплеев</w:t>
      </w:r>
      <w:proofErr w:type="spellEnd"/>
      <w:r w:rsidRPr="00923FD6">
        <w:rPr>
          <w:rFonts w:ascii="Arial" w:eastAsia="Times New Roman" w:hAnsi="Arial" w:cs="Arial"/>
          <w:color w:val="222222"/>
          <w:sz w:val="19"/>
          <w:szCs w:val="19"/>
          <w:lang w:eastAsia="uk-UA"/>
        </w:rPr>
        <w:t>. </w:t>
      </w:r>
    </w:p>
    <w:p w:rsidR="001B3B3D" w:rsidRDefault="001B3B3D"/>
    <w:sectPr w:rsidR="001B3B3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8B"/>
    <w:rsid w:val="001B3B3D"/>
    <w:rsid w:val="00923FD6"/>
    <w:rsid w:val="00A4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F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3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.technotrade.ua/wiki/pub/UniPumpUserData" TargetMode="External"/><Relationship Id="rId5" Type="http://schemas.openxmlformats.org/officeDocument/2006/relationships/hyperlink" Target="http://dev.technotrade.ua/wiki/pub/UniPu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2850</Words>
  <Characters>1626</Characters>
  <Application>Microsoft Office Word</Application>
  <DocSecurity>0</DocSecurity>
  <Lines>13</Lines>
  <Paragraphs>8</Paragraphs>
  <ScaleCrop>false</ScaleCrop>
  <Company/>
  <LinksUpToDate>false</LinksUpToDate>
  <CharactersWithSpaces>4468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Popkov</dc:creator>
  <cp:keywords/>
  <dc:description/>
  <cp:lastModifiedBy>Vlad Popkov</cp:lastModifiedBy>
  <cp:revision>2</cp:revision>
  <dcterms:created xsi:type="dcterms:W3CDTF">2018-03-07T09:21:00Z</dcterms:created>
  <dcterms:modified xsi:type="dcterms:W3CDTF">2018-03-07T09:21:00Z</dcterms:modified>
</cp:coreProperties>
</file>